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B2" w:rsidRPr="00AE50B2" w:rsidRDefault="00D84366">
      <w:pPr>
        <w:spacing w:after="0"/>
        <w:jc w:val="center"/>
        <w:rPr>
          <w:rFonts w:asciiTheme="majorHAnsi" w:eastAsia="Batang" w:hAnsiTheme="majorHAnsi" w:cstheme="majorHAnsi"/>
          <w:b/>
          <w:sz w:val="36"/>
          <w:szCs w:val="28"/>
        </w:rPr>
      </w:pPr>
      <w:r>
        <w:rPr>
          <w:noProof/>
          <w:lang w:eastAsia="en-GB"/>
        </w:rPr>
        <w:drawing>
          <wp:anchor distT="0" distB="0" distL="114300" distR="114300" simplePos="0" relativeHeight="251659264" behindDoc="1" locked="0" layoutInCell="1" allowOverlap="1">
            <wp:simplePos x="0" y="0"/>
            <wp:positionH relativeFrom="column">
              <wp:posOffset>5286375</wp:posOffset>
            </wp:positionH>
            <wp:positionV relativeFrom="paragraph">
              <wp:posOffset>2540</wp:posOffset>
            </wp:positionV>
            <wp:extent cx="963295" cy="1705610"/>
            <wp:effectExtent l="0" t="0" r="8255" b="8890"/>
            <wp:wrapThrough wrapText="bothSides">
              <wp:wrapPolygon edited="0">
                <wp:start x="9397" y="0"/>
                <wp:lineTo x="7262" y="1206"/>
                <wp:lineTo x="3417" y="3860"/>
                <wp:lineTo x="0" y="4343"/>
                <wp:lineTo x="0" y="6755"/>
                <wp:lineTo x="3417" y="7720"/>
                <wp:lineTo x="8116" y="11580"/>
                <wp:lineTo x="2563" y="13510"/>
                <wp:lineTo x="2563" y="14716"/>
                <wp:lineTo x="8543" y="15440"/>
                <wp:lineTo x="4272" y="17129"/>
                <wp:lineTo x="427" y="19059"/>
                <wp:lineTo x="427" y="20024"/>
                <wp:lineTo x="4272" y="21471"/>
                <wp:lineTo x="5980" y="21471"/>
                <wp:lineTo x="15805" y="21471"/>
                <wp:lineTo x="16659" y="21471"/>
                <wp:lineTo x="20931" y="19541"/>
                <wp:lineTo x="21358" y="19059"/>
                <wp:lineTo x="12388" y="15440"/>
                <wp:lineTo x="18795" y="14958"/>
                <wp:lineTo x="18795" y="13993"/>
                <wp:lineTo x="12815" y="11580"/>
                <wp:lineTo x="17941" y="7720"/>
                <wp:lineTo x="21358" y="6755"/>
                <wp:lineTo x="21358" y="4584"/>
                <wp:lineTo x="18368" y="3860"/>
                <wp:lineTo x="11533" y="0"/>
                <wp:lineTo x="9397" y="0"/>
              </wp:wrapPolygon>
            </wp:wrapThrough>
            <wp:docPr id="4" name="Picture 4" descr="T:\Admin Office\Logos\2014_onwards\SJH_Black &amp;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dmin Office\Logos\2014_onwards\SJH_Black &amp; Whit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571" w:rsidRDefault="005C6571" w:rsidP="00D84366">
      <w:pPr>
        <w:spacing w:after="0"/>
        <w:rPr>
          <w:rFonts w:asciiTheme="majorHAnsi" w:eastAsia="Batang" w:hAnsiTheme="majorHAnsi" w:cstheme="majorHAnsi"/>
          <w:b/>
          <w:sz w:val="36"/>
          <w:szCs w:val="28"/>
        </w:rPr>
      </w:pPr>
    </w:p>
    <w:p w:rsidR="005C6571" w:rsidRDefault="005C6571" w:rsidP="00D84366">
      <w:pPr>
        <w:spacing w:after="0"/>
        <w:rPr>
          <w:rFonts w:asciiTheme="majorHAnsi" w:eastAsia="Batang" w:hAnsiTheme="majorHAnsi" w:cstheme="majorHAnsi"/>
          <w:b/>
          <w:sz w:val="36"/>
          <w:szCs w:val="28"/>
        </w:rPr>
      </w:pPr>
    </w:p>
    <w:p w:rsidR="00AE50B2" w:rsidRPr="00AE50B2" w:rsidRDefault="00AE50B2" w:rsidP="00D84366">
      <w:pPr>
        <w:spacing w:after="0"/>
        <w:rPr>
          <w:rFonts w:asciiTheme="majorHAnsi" w:eastAsia="Batang" w:hAnsiTheme="majorHAnsi" w:cstheme="majorHAnsi"/>
          <w:b/>
          <w:sz w:val="36"/>
          <w:szCs w:val="28"/>
        </w:rPr>
      </w:pPr>
      <w:r w:rsidRPr="00AE50B2">
        <w:rPr>
          <w:rFonts w:asciiTheme="majorHAnsi" w:eastAsia="Batang" w:hAnsiTheme="majorHAnsi" w:cstheme="majorHAnsi"/>
          <w:b/>
          <w:sz w:val="36"/>
          <w:szCs w:val="28"/>
        </w:rPr>
        <w:t>Saint John Houghton Catholic Voluntary Academy</w:t>
      </w:r>
      <w:r w:rsidR="00D84366">
        <w:rPr>
          <w:rFonts w:asciiTheme="majorHAnsi" w:eastAsia="Batang" w:hAnsiTheme="majorHAnsi" w:cstheme="majorHAnsi"/>
          <w:b/>
          <w:sz w:val="36"/>
          <w:szCs w:val="28"/>
        </w:rPr>
        <w:t xml:space="preserve"> </w:t>
      </w:r>
    </w:p>
    <w:p w:rsidR="00AE50B2" w:rsidRDefault="00AE50B2">
      <w:pPr>
        <w:spacing w:after="0"/>
        <w:jc w:val="center"/>
        <w:rPr>
          <w:rFonts w:asciiTheme="majorHAnsi" w:eastAsia="Batang" w:hAnsiTheme="majorHAnsi" w:cstheme="majorHAnsi"/>
          <w:b/>
          <w:sz w:val="28"/>
          <w:szCs w:val="28"/>
        </w:rPr>
      </w:pPr>
    </w:p>
    <w:p w:rsidR="005C6571" w:rsidRDefault="005C6571">
      <w:pPr>
        <w:spacing w:after="0"/>
        <w:jc w:val="center"/>
        <w:rPr>
          <w:rFonts w:asciiTheme="majorHAnsi" w:eastAsia="Batang" w:hAnsiTheme="majorHAnsi" w:cstheme="majorHAnsi"/>
          <w:b/>
          <w:sz w:val="28"/>
          <w:szCs w:val="28"/>
        </w:rPr>
      </w:pPr>
    </w:p>
    <w:p w:rsidR="005C6571" w:rsidRDefault="005C6571">
      <w:pPr>
        <w:spacing w:after="0"/>
        <w:jc w:val="center"/>
        <w:rPr>
          <w:rFonts w:asciiTheme="majorHAnsi" w:eastAsia="Batang" w:hAnsiTheme="majorHAnsi" w:cstheme="majorHAnsi"/>
          <w:b/>
          <w:sz w:val="28"/>
          <w:szCs w:val="28"/>
        </w:rPr>
      </w:pPr>
    </w:p>
    <w:p w:rsidR="005C6571" w:rsidRPr="00AE50B2" w:rsidRDefault="005C6571">
      <w:pPr>
        <w:spacing w:after="0"/>
        <w:jc w:val="center"/>
        <w:rPr>
          <w:rFonts w:asciiTheme="majorHAnsi" w:eastAsia="Batang" w:hAnsiTheme="majorHAnsi" w:cstheme="majorHAnsi"/>
          <w:b/>
          <w:sz w:val="28"/>
          <w:szCs w:val="28"/>
        </w:rPr>
      </w:pPr>
    </w:p>
    <w:p w:rsidR="00AE50B2" w:rsidRPr="00AE50B2" w:rsidRDefault="00AE50B2" w:rsidP="00AE50B2">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48"/>
          <w:szCs w:val="48"/>
        </w:rPr>
      </w:pPr>
      <w:r w:rsidRPr="00AE50B2">
        <w:rPr>
          <w:rFonts w:asciiTheme="majorHAnsi" w:hAnsiTheme="majorHAnsi" w:cstheme="majorHAnsi"/>
          <w:b/>
          <w:sz w:val="48"/>
          <w:szCs w:val="48"/>
        </w:rPr>
        <w:t xml:space="preserve">Job Description </w:t>
      </w:r>
    </w:p>
    <w:p w:rsidR="00967429" w:rsidRPr="00AE50B2" w:rsidRDefault="00967429">
      <w:pPr>
        <w:spacing w:after="0"/>
        <w:rPr>
          <w:rFonts w:asciiTheme="majorHAnsi" w:eastAsia="Batang" w:hAnsiTheme="majorHAnsi" w:cstheme="majorHAnsi"/>
          <w:b/>
          <w:sz w:val="28"/>
          <w:szCs w:val="28"/>
        </w:rPr>
      </w:pPr>
    </w:p>
    <w:p w:rsidR="00967429" w:rsidRPr="005C6571" w:rsidRDefault="007A4F0B">
      <w:pPr>
        <w:pStyle w:val="NoSpacing"/>
        <w:rPr>
          <w:rFonts w:asciiTheme="majorHAnsi" w:hAnsiTheme="majorHAnsi" w:cstheme="majorHAnsi"/>
          <w:b/>
        </w:rPr>
      </w:pPr>
      <w:r w:rsidRPr="005C6571">
        <w:rPr>
          <w:rFonts w:asciiTheme="majorHAnsi" w:hAnsiTheme="majorHAnsi" w:cstheme="majorHAnsi"/>
          <w:b/>
        </w:rPr>
        <w:t>Job Title:</w:t>
      </w:r>
      <w:r w:rsidRPr="005C6571">
        <w:rPr>
          <w:rFonts w:asciiTheme="majorHAnsi" w:hAnsiTheme="majorHAnsi" w:cstheme="majorHAnsi"/>
          <w:b/>
        </w:rPr>
        <w:tab/>
      </w:r>
      <w:r w:rsidRPr="005C6571">
        <w:rPr>
          <w:rFonts w:asciiTheme="majorHAnsi" w:hAnsiTheme="majorHAnsi" w:cstheme="majorHAnsi"/>
          <w:b/>
        </w:rPr>
        <w:tab/>
        <w:t>Teacher of Design &amp; Technology</w:t>
      </w:r>
    </w:p>
    <w:p w:rsidR="00967429" w:rsidRPr="005C6571" w:rsidRDefault="00967429">
      <w:pPr>
        <w:pStyle w:val="NoSpacing"/>
        <w:rPr>
          <w:rFonts w:asciiTheme="majorHAnsi" w:hAnsiTheme="majorHAnsi" w:cstheme="majorHAnsi"/>
          <w:b/>
        </w:rPr>
      </w:pPr>
    </w:p>
    <w:p w:rsidR="00967429" w:rsidRPr="005C6571" w:rsidRDefault="007A4F0B">
      <w:pPr>
        <w:pStyle w:val="NoSpacing"/>
        <w:rPr>
          <w:rFonts w:asciiTheme="majorHAnsi" w:hAnsiTheme="majorHAnsi" w:cstheme="majorHAnsi"/>
          <w:b/>
        </w:rPr>
      </w:pPr>
      <w:r w:rsidRPr="005C6571">
        <w:rPr>
          <w:rFonts w:asciiTheme="majorHAnsi" w:hAnsiTheme="majorHAnsi" w:cstheme="majorHAnsi"/>
          <w:b/>
        </w:rPr>
        <w:t>Reporting to:</w:t>
      </w:r>
      <w:r w:rsidRPr="005C6571">
        <w:rPr>
          <w:rFonts w:asciiTheme="majorHAnsi" w:hAnsiTheme="majorHAnsi" w:cstheme="majorHAnsi"/>
          <w:b/>
        </w:rPr>
        <w:tab/>
      </w:r>
      <w:r w:rsidRPr="005C6571">
        <w:rPr>
          <w:rFonts w:asciiTheme="majorHAnsi" w:hAnsiTheme="majorHAnsi" w:cstheme="majorHAnsi"/>
          <w:b/>
        </w:rPr>
        <w:tab/>
        <w:t xml:space="preserve">Head of </w:t>
      </w:r>
      <w:r w:rsidR="00AB3335">
        <w:rPr>
          <w:rFonts w:asciiTheme="majorHAnsi" w:hAnsiTheme="majorHAnsi" w:cstheme="majorHAnsi"/>
          <w:b/>
        </w:rPr>
        <w:t xml:space="preserve">Art, </w:t>
      </w:r>
      <w:r w:rsidRPr="005C6571">
        <w:rPr>
          <w:rFonts w:asciiTheme="majorHAnsi" w:hAnsiTheme="majorHAnsi" w:cstheme="majorHAnsi"/>
          <w:b/>
        </w:rPr>
        <w:t>Design Technology Faculty</w:t>
      </w:r>
    </w:p>
    <w:p w:rsidR="00967429" w:rsidRPr="005C6571" w:rsidRDefault="00967429">
      <w:pPr>
        <w:pStyle w:val="NoSpacing"/>
        <w:rPr>
          <w:rFonts w:asciiTheme="majorHAnsi" w:hAnsiTheme="majorHAnsi" w:cstheme="majorHAnsi"/>
          <w:b/>
        </w:rPr>
      </w:pPr>
    </w:p>
    <w:p w:rsidR="00967429" w:rsidRPr="005C6571" w:rsidRDefault="007A4F0B">
      <w:pPr>
        <w:pStyle w:val="NoSpacing"/>
        <w:ind w:left="2160" w:hanging="2160"/>
        <w:rPr>
          <w:rFonts w:asciiTheme="majorHAnsi" w:hAnsiTheme="majorHAnsi" w:cstheme="majorHAnsi"/>
          <w:b/>
        </w:rPr>
      </w:pPr>
      <w:r w:rsidRPr="005C6571">
        <w:rPr>
          <w:rFonts w:asciiTheme="majorHAnsi" w:hAnsiTheme="majorHAnsi" w:cstheme="majorHAnsi"/>
          <w:b/>
        </w:rPr>
        <w:t>Working wit</w:t>
      </w:r>
      <w:r w:rsidR="00B00496">
        <w:rPr>
          <w:rFonts w:asciiTheme="majorHAnsi" w:hAnsiTheme="majorHAnsi" w:cstheme="majorHAnsi"/>
          <w:b/>
        </w:rPr>
        <w:t>h</w:t>
      </w:r>
      <w:r w:rsidRPr="005C6571">
        <w:rPr>
          <w:rFonts w:asciiTheme="majorHAnsi" w:hAnsiTheme="majorHAnsi" w:cstheme="majorHAnsi"/>
          <w:b/>
        </w:rPr>
        <w:t>:</w:t>
      </w:r>
      <w:r w:rsidRPr="005C6571">
        <w:rPr>
          <w:rFonts w:asciiTheme="majorHAnsi" w:hAnsiTheme="majorHAnsi" w:cstheme="majorHAnsi"/>
          <w:b/>
        </w:rPr>
        <w:tab/>
        <w:t>Departmental Colleagues, teaching and support staff, parents, link governors, partner schools</w:t>
      </w:r>
    </w:p>
    <w:p w:rsidR="00967429" w:rsidRPr="005C6571" w:rsidRDefault="00967429">
      <w:pPr>
        <w:pStyle w:val="NoSpacing"/>
        <w:rPr>
          <w:rFonts w:asciiTheme="majorHAnsi" w:hAnsiTheme="majorHAnsi" w:cstheme="majorHAnsi"/>
          <w:b/>
        </w:rPr>
      </w:pPr>
    </w:p>
    <w:p w:rsidR="00967429" w:rsidRPr="005C6571" w:rsidRDefault="007A4F0B">
      <w:pPr>
        <w:pStyle w:val="NoSpacing"/>
        <w:rPr>
          <w:rFonts w:asciiTheme="majorHAnsi" w:hAnsiTheme="majorHAnsi" w:cstheme="majorHAnsi"/>
          <w:b/>
        </w:rPr>
      </w:pPr>
      <w:r w:rsidRPr="005C6571">
        <w:rPr>
          <w:rFonts w:asciiTheme="majorHAnsi" w:hAnsiTheme="majorHAnsi" w:cstheme="majorHAnsi"/>
          <w:b/>
        </w:rPr>
        <w:t>Contract:</w:t>
      </w:r>
      <w:r w:rsidRPr="005C6571">
        <w:rPr>
          <w:rFonts w:asciiTheme="majorHAnsi" w:hAnsiTheme="majorHAnsi" w:cstheme="majorHAnsi"/>
          <w:b/>
        </w:rPr>
        <w:tab/>
      </w:r>
      <w:r w:rsidRPr="005C6571">
        <w:rPr>
          <w:rFonts w:asciiTheme="majorHAnsi" w:hAnsiTheme="majorHAnsi" w:cstheme="majorHAnsi"/>
          <w:b/>
        </w:rPr>
        <w:tab/>
        <w:t>Permanent Full Time</w:t>
      </w:r>
    </w:p>
    <w:p w:rsidR="00967429" w:rsidRPr="005C6571" w:rsidRDefault="00967429">
      <w:pPr>
        <w:pStyle w:val="NoSpacing"/>
        <w:rPr>
          <w:rFonts w:asciiTheme="majorHAnsi" w:hAnsiTheme="majorHAnsi" w:cstheme="majorHAnsi"/>
          <w:b/>
        </w:rPr>
      </w:pPr>
    </w:p>
    <w:p w:rsidR="00967429" w:rsidRPr="005C6571" w:rsidRDefault="007A4F0B">
      <w:pPr>
        <w:pStyle w:val="NoSpacing"/>
        <w:rPr>
          <w:rFonts w:asciiTheme="majorHAnsi" w:hAnsiTheme="majorHAnsi" w:cstheme="majorHAnsi"/>
          <w:b/>
        </w:rPr>
      </w:pPr>
      <w:r w:rsidRPr="005C6571">
        <w:rPr>
          <w:rFonts w:asciiTheme="majorHAnsi" w:hAnsiTheme="majorHAnsi" w:cstheme="majorHAnsi"/>
          <w:b/>
        </w:rPr>
        <w:t>Salary:</w:t>
      </w:r>
      <w:r w:rsidRPr="005C6571">
        <w:rPr>
          <w:rFonts w:asciiTheme="majorHAnsi" w:hAnsiTheme="majorHAnsi" w:cstheme="majorHAnsi"/>
          <w:b/>
        </w:rPr>
        <w:tab/>
      </w:r>
      <w:r w:rsidRPr="005C6571">
        <w:rPr>
          <w:rFonts w:asciiTheme="majorHAnsi" w:hAnsiTheme="majorHAnsi" w:cstheme="majorHAnsi"/>
          <w:b/>
        </w:rPr>
        <w:tab/>
      </w:r>
      <w:r w:rsidRPr="005C6571">
        <w:rPr>
          <w:rFonts w:asciiTheme="majorHAnsi" w:hAnsiTheme="majorHAnsi" w:cstheme="majorHAnsi"/>
          <w:b/>
        </w:rPr>
        <w:tab/>
        <w:t>Mainscale</w:t>
      </w:r>
    </w:p>
    <w:p w:rsidR="00967429" w:rsidRPr="005C6571" w:rsidRDefault="00967429">
      <w:pPr>
        <w:pStyle w:val="NoSpacing"/>
        <w:rPr>
          <w:rFonts w:asciiTheme="majorHAnsi" w:hAnsiTheme="majorHAnsi" w:cstheme="majorHAnsi"/>
          <w:b/>
        </w:rPr>
      </w:pPr>
    </w:p>
    <w:p w:rsidR="00967429" w:rsidRPr="005C6571" w:rsidRDefault="007A4F0B">
      <w:pPr>
        <w:pStyle w:val="NoSpacing"/>
        <w:ind w:left="2160" w:hanging="2160"/>
        <w:rPr>
          <w:rFonts w:asciiTheme="majorHAnsi" w:hAnsiTheme="majorHAnsi" w:cstheme="majorHAnsi"/>
          <w:b/>
        </w:rPr>
      </w:pPr>
      <w:r w:rsidRPr="005C6571">
        <w:rPr>
          <w:rFonts w:asciiTheme="majorHAnsi" w:hAnsiTheme="majorHAnsi" w:cstheme="majorHAnsi"/>
          <w:b/>
        </w:rPr>
        <w:t>Application:</w:t>
      </w:r>
      <w:r w:rsidRPr="005C6571">
        <w:rPr>
          <w:rFonts w:asciiTheme="majorHAnsi" w:hAnsiTheme="majorHAnsi" w:cstheme="majorHAnsi"/>
          <w:b/>
        </w:rPr>
        <w:tab/>
        <w:t>By letter addressed to the Academy (no more than 2 sides of A4) and completion of all documents in the application pack.</w:t>
      </w:r>
    </w:p>
    <w:p w:rsidR="00967429" w:rsidRPr="005C6571" w:rsidRDefault="00967429">
      <w:pPr>
        <w:pStyle w:val="NoSpacing"/>
        <w:rPr>
          <w:rFonts w:asciiTheme="majorHAnsi" w:hAnsiTheme="majorHAnsi" w:cstheme="majorHAnsi"/>
          <w:b/>
        </w:rPr>
      </w:pPr>
    </w:p>
    <w:p w:rsidR="00967429" w:rsidRPr="005C6571" w:rsidRDefault="007A4F0B">
      <w:pPr>
        <w:pStyle w:val="NoSpacing"/>
        <w:rPr>
          <w:rFonts w:asciiTheme="majorHAnsi" w:hAnsiTheme="majorHAnsi" w:cstheme="majorHAnsi"/>
          <w:b/>
        </w:rPr>
      </w:pPr>
      <w:r w:rsidRPr="005C6571">
        <w:rPr>
          <w:rFonts w:asciiTheme="majorHAnsi" w:hAnsiTheme="majorHAnsi" w:cstheme="majorHAnsi"/>
          <w:b/>
        </w:rPr>
        <w:t>Closing Date:</w:t>
      </w:r>
      <w:r w:rsidRPr="005C6571">
        <w:rPr>
          <w:rFonts w:asciiTheme="majorHAnsi" w:hAnsiTheme="majorHAnsi" w:cstheme="majorHAnsi"/>
          <w:b/>
        </w:rPr>
        <w:tab/>
      </w:r>
      <w:r w:rsidRPr="005C6571">
        <w:rPr>
          <w:rFonts w:asciiTheme="majorHAnsi" w:hAnsiTheme="majorHAnsi" w:cstheme="majorHAnsi"/>
          <w:b/>
        </w:rPr>
        <w:tab/>
      </w:r>
      <w:r w:rsidR="00A4742F">
        <w:rPr>
          <w:rFonts w:asciiTheme="majorHAnsi" w:hAnsiTheme="majorHAnsi" w:cstheme="majorHAnsi"/>
          <w:b/>
        </w:rPr>
        <w:t>Monday 19 November 2018 (4pm)</w:t>
      </w:r>
    </w:p>
    <w:p w:rsidR="00967429" w:rsidRPr="005C6571" w:rsidRDefault="00967429">
      <w:pPr>
        <w:pStyle w:val="NoSpacing"/>
        <w:rPr>
          <w:rFonts w:asciiTheme="majorHAnsi" w:hAnsiTheme="majorHAnsi" w:cstheme="majorHAnsi"/>
          <w:b/>
        </w:rPr>
      </w:pPr>
    </w:p>
    <w:p w:rsidR="00967429" w:rsidRPr="005C6571" w:rsidRDefault="007A4F0B">
      <w:pPr>
        <w:pStyle w:val="NoSpacing"/>
        <w:rPr>
          <w:rFonts w:asciiTheme="majorHAnsi" w:hAnsiTheme="majorHAnsi" w:cstheme="majorHAnsi"/>
          <w:b/>
        </w:rPr>
      </w:pPr>
      <w:r w:rsidRPr="005C6571">
        <w:rPr>
          <w:rFonts w:asciiTheme="majorHAnsi" w:hAnsiTheme="majorHAnsi" w:cstheme="majorHAnsi"/>
          <w:b/>
        </w:rPr>
        <w:t>Interviews:</w:t>
      </w:r>
      <w:r w:rsidRPr="005C6571">
        <w:rPr>
          <w:rFonts w:asciiTheme="majorHAnsi" w:hAnsiTheme="majorHAnsi" w:cstheme="majorHAnsi"/>
          <w:b/>
        </w:rPr>
        <w:tab/>
      </w:r>
      <w:r w:rsidRPr="005C6571">
        <w:rPr>
          <w:rFonts w:asciiTheme="majorHAnsi" w:hAnsiTheme="majorHAnsi" w:cstheme="majorHAnsi"/>
          <w:b/>
        </w:rPr>
        <w:tab/>
      </w:r>
      <w:r w:rsidR="00A4742F">
        <w:rPr>
          <w:rFonts w:asciiTheme="majorHAnsi" w:hAnsiTheme="majorHAnsi" w:cstheme="majorHAnsi"/>
          <w:b/>
        </w:rPr>
        <w:t>Scheduled for Monday 26 November 2018</w:t>
      </w:r>
    </w:p>
    <w:p w:rsidR="00AE50B2" w:rsidRPr="005C6571" w:rsidRDefault="00AE50B2">
      <w:pPr>
        <w:pStyle w:val="NoSpacing"/>
        <w:rPr>
          <w:rFonts w:asciiTheme="majorHAnsi" w:hAnsiTheme="majorHAnsi" w:cstheme="majorHAnsi"/>
          <w:b/>
        </w:rPr>
      </w:pPr>
    </w:p>
    <w:p w:rsidR="00967429" w:rsidRPr="005C6571" w:rsidRDefault="007A4F0B">
      <w:pPr>
        <w:pStyle w:val="NoSpacing"/>
        <w:rPr>
          <w:rFonts w:asciiTheme="majorHAnsi" w:hAnsiTheme="majorHAnsi" w:cstheme="majorHAnsi"/>
          <w:b/>
        </w:rPr>
      </w:pPr>
      <w:r w:rsidRPr="005C6571">
        <w:rPr>
          <w:rFonts w:asciiTheme="majorHAnsi" w:hAnsiTheme="majorHAnsi" w:cstheme="majorHAnsi"/>
          <w:b/>
        </w:rPr>
        <w:t>Start Date:</w:t>
      </w:r>
      <w:r w:rsidRPr="005C6571">
        <w:rPr>
          <w:rFonts w:asciiTheme="majorHAnsi" w:hAnsiTheme="majorHAnsi" w:cstheme="majorHAnsi"/>
          <w:b/>
        </w:rPr>
        <w:tab/>
      </w:r>
      <w:r w:rsidRPr="005C6571">
        <w:rPr>
          <w:rFonts w:asciiTheme="majorHAnsi" w:hAnsiTheme="majorHAnsi" w:cstheme="majorHAnsi"/>
          <w:b/>
        </w:rPr>
        <w:tab/>
      </w:r>
      <w:r w:rsidR="00B00496">
        <w:rPr>
          <w:rFonts w:asciiTheme="majorHAnsi" w:hAnsiTheme="majorHAnsi" w:cstheme="majorHAnsi"/>
          <w:b/>
        </w:rPr>
        <w:t>January 2019 (or as soon as possible</w:t>
      </w:r>
      <w:r w:rsidR="00A4742F">
        <w:rPr>
          <w:rFonts w:asciiTheme="majorHAnsi" w:hAnsiTheme="majorHAnsi" w:cstheme="majorHAnsi"/>
          <w:b/>
        </w:rPr>
        <w:t xml:space="preserve"> thereafter</w:t>
      </w:r>
      <w:bookmarkStart w:id="0" w:name="_GoBack"/>
      <w:bookmarkEnd w:id="0"/>
      <w:r w:rsidR="00B00496">
        <w:rPr>
          <w:rFonts w:asciiTheme="majorHAnsi" w:hAnsiTheme="majorHAnsi" w:cstheme="majorHAnsi"/>
          <w:b/>
        </w:rPr>
        <w:t>)</w:t>
      </w:r>
    </w:p>
    <w:p w:rsidR="00AE50B2" w:rsidRPr="005C6571" w:rsidRDefault="00AE50B2">
      <w:pPr>
        <w:pStyle w:val="NoSpacing"/>
        <w:rPr>
          <w:rFonts w:asciiTheme="majorHAnsi" w:hAnsiTheme="majorHAnsi" w:cstheme="majorHAnsi"/>
          <w:b/>
        </w:rPr>
      </w:pPr>
    </w:p>
    <w:p w:rsidR="00AE50B2" w:rsidRPr="005C6571" w:rsidRDefault="00AE50B2">
      <w:pPr>
        <w:pStyle w:val="NoSpacing"/>
        <w:rPr>
          <w:rFonts w:asciiTheme="majorHAnsi" w:hAnsiTheme="majorHAnsi" w:cstheme="majorHAnsi"/>
          <w:b/>
        </w:rPr>
      </w:pPr>
    </w:p>
    <w:p w:rsidR="00967429" w:rsidRPr="005C6571" w:rsidRDefault="007A4F0B">
      <w:pPr>
        <w:pStyle w:val="NoSpacing"/>
        <w:jc w:val="center"/>
        <w:rPr>
          <w:rFonts w:asciiTheme="majorHAnsi" w:hAnsiTheme="majorHAnsi" w:cstheme="majorHAnsi"/>
          <w:b/>
          <w:i/>
        </w:rPr>
      </w:pPr>
      <w:r w:rsidRPr="005C6571">
        <w:rPr>
          <w:rFonts w:asciiTheme="majorHAnsi" w:hAnsiTheme="majorHAnsi" w:cstheme="majorHAnsi"/>
          <w:b/>
          <w:i/>
        </w:rPr>
        <w:t>As a Catholic Voluntary Academy everything we do is based around our Mission Statement and we expect all who work with us to respect our distinctive Catholic ethos</w:t>
      </w:r>
    </w:p>
    <w:p w:rsidR="00967429" w:rsidRPr="005C6571" w:rsidRDefault="00967429">
      <w:pPr>
        <w:pStyle w:val="NoSpacing"/>
        <w:jc w:val="center"/>
        <w:rPr>
          <w:rFonts w:asciiTheme="majorHAnsi" w:hAnsiTheme="majorHAnsi" w:cstheme="majorHAnsi"/>
          <w:b/>
          <w:i/>
        </w:rPr>
      </w:pPr>
    </w:p>
    <w:p w:rsidR="00967429" w:rsidRPr="005C6571" w:rsidRDefault="007A4F0B">
      <w:pPr>
        <w:pStyle w:val="NoSpacing"/>
        <w:jc w:val="center"/>
        <w:rPr>
          <w:rFonts w:asciiTheme="majorHAnsi" w:hAnsiTheme="majorHAnsi" w:cstheme="majorHAnsi"/>
          <w:b/>
          <w:i/>
        </w:rPr>
      </w:pPr>
      <w:r w:rsidRPr="005C6571">
        <w:rPr>
          <w:rFonts w:asciiTheme="majorHAnsi" w:hAnsiTheme="majorHAnsi" w:cstheme="majorHAnsi"/>
          <w:b/>
          <w:i/>
        </w:rPr>
        <w:t>The safety and well-being of every child is our highest priority – all offers of employment will be subject to enhanced DBS clearance</w:t>
      </w:r>
    </w:p>
    <w:p w:rsidR="00967429" w:rsidRPr="005C6571" w:rsidRDefault="00967429">
      <w:pPr>
        <w:pStyle w:val="NoSpacing"/>
        <w:rPr>
          <w:rFonts w:asciiTheme="majorHAnsi" w:hAnsiTheme="majorHAnsi" w:cstheme="majorHAnsi"/>
          <w:b/>
        </w:rPr>
      </w:pPr>
    </w:p>
    <w:p w:rsidR="005C6571" w:rsidRDefault="005C6571">
      <w:pPr>
        <w:spacing w:after="0" w:line="240" w:lineRule="auto"/>
        <w:rPr>
          <w:rFonts w:asciiTheme="majorHAnsi" w:hAnsiTheme="majorHAnsi" w:cstheme="majorHAnsi"/>
        </w:rPr>
      </w:pPr>
      <w:r>
        <w:rPr>
          <w:rFonts w:asciiTheme="majorHAnsi" w:hAnsiTheme="majorHAnsi" w:cstheme="majorHAnsi"/>
        </w:rPr>
        <w:br w:type="page"/>
      </w:r>
    </w:p>
    <w:p w:rsidR="00967429" w:rsidRPr="005C6571" w:rsidRDefault="00967429">
      <w:pPr>
        <w:spacing w:after="0" w:line="240" w:lineRule="auto"/>
        <w:jc w:val="both"/>
        <w:rPr>
          <w:rFonts w:asciiTheme="majorHAnsi" w:hAnsiTheme="majorHAnsi" w:cstheme="maj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117"/>
      </w:tblGrid>
      <w:tr w:rsidR="00967429" w:rsidRPr="005C6571" w:rsidTr="007A073B">
        <w:trPr>
          <w:cantSplit/>
        </w:trPr>
        <w:tc>
          <w:tcPr>
            <w:tcW w:w="9385" w:type="dxa"/>
            <w:gridSpan w:val="2"/>
          </w:tcPr>
          <w:p w:rsidR="00967429" w:rsidRPr="005C6571" w:rsidRDefault="007A4F0B">
            <w:pPr>
              <w:pStyle w:val="BodyTextIndent"/>
              <w:rPr>
                <w:rFonts w:asciiTheme="majorHAnsi" w:hAnsiTheme="majorHAnsi" w:cstheme="majorHAnsi"/>
                <w:b/>
                <w:sz w:val="24"/>
                <w:szCs w:val="24"/>
              </w:rPr>
            </w:pPr>
            <w:r w:rsidRPr="005C6571">
              <w:rPr>
                <w:rFonts w:asciiTheme="majorHAnsi" w:hAnsiTheme="majorHAnsi" w:cstheme="majorHAnsi"/>
                <w:b/>
                <w:sz w:val="24"/>
                <w:szCs w:val="24"/>
              </w:rPr>
              <w:t>MAIN DUTIES</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Operational/ Strategic Planning</w:t>
            </w:r>
          </w:p>
          <w:p w:rsidR="00967429" w:rsidRPr="005C6571" w:rsidRDefault="00967429">
            <w:pPr>
              <w:rPr>
                <w:rFonts w:asciiTheme="majorHAnsi" w:hAnsiTheme="majorHAnsi" w:cstheme="majorHAnsi"/>
                <w:b/>
              </w:rPr>
            </w:pPr>
          </w:p>
          <w:p w:rsidR="00967429" w:rsidRPr="005C6571" w:rsidRDefault="00967429">
            <w:pPr>
              <w:rPr>
                <w:rFonts w:asciiTheme="majorHAnsi" w:hAnsiTheme="majorHAnsi" w:cstheme="majorHAnsi"/>
                <w:b/>
              </w:rPr>
            </w:pPr>
          </w:p>
          <w:p w:rsidR="00967429" w:rsidRPr="005C6571" w:rsidRDefault="00967429">
            <w:pPr>
              <w:rPr>
                <w:rFonts w:asciiTheme="majorHAnsi" w:hAnsiTheme="majorHAnsi" w:cstheme="majorHAnsi"/>
                <w:b/>
              </w:rPr>
            </w:pPr>
          </w:p>
          <w:p w:rsidR="00967429" w:rsidRPr="005C6571" w:rsidRDefault="00967429">
            <w:pPr>
              <w:rPr>
                <w:rFonts w:asciiTheme="majorHAnsi" w:hAnsiTheme="majorHAnsi" w:cstheme="majorHAnsi"/>
                <w:b/>
              </w:rPr>
            </w:pPr>
          </w:p>
          <w:p w:rsidR="00967429" w:rsidRPr="005C6571" w:rsidRDefault="00967429">
            <w:pPr>
              <w:rPr>
                <w:rFonts w:asciiTheme="majorHAnsi" w:hAnsiTheme="majorHAnsi" w:cstheme="majorHAnsi"/>
                <w:b/>
              </w:rPr>
            </w:pPr>
          </w:p>
          <w:p w:rsidR="00967429" w:rsidRPr="005C6571" w:rsidRDefault="00967429">
            <w:pPr>
              <w:rPr>
                <w:rFonts w:asciiTheme="majorHAnsi" w:hAnsiTheme="majorHAnsi" w:cstheme="majorHAnsi"/>
                <w:b/>
              </w:rPr>
            </w:pPr>
          </w:p>
        </w:tc>
        <w:tc>
          <w:tcPr>
            <w:tcW w:w="7117" w:type="dxa"/>
          </w:tcPr>
          <w:p w:rsidR="00967429" w:rsidRPr="005C6571" w:rsidRDefault="007A4F0B">
            <w:pPr>
              <w:pStyle w:val="BodyTextIndent"/>
              <w:numPr>
                <w:ilvl w:val="0"/>
                <w:numId w:val="14"/>
              </w:numPr>
              <w:rPr>
                <w:rFonts w:asciiTheme="majorHAnsi" w:hAnsiTheme="majorHAnsi" w:cstheme="majorHAnsi"/>
                <w:sz w:val="24"/>
                <w:szCs w:val="24"/>
              </w:rPr>
            </w:pPr>
            <w:r w:rsidRPr="005C6571">
              <w:rPr>
                <w:rFonts w:asciiTheme="majorHAnsi" w:hAnsiTheme="majorHAnsi" w:cstheme="majorHAnsi"/>
                <w:sz w:val="24"/>
                <w:szCs w:val="24"/>
              </w:rPr>
              <w:t>To assist with the development of appropriate syllabuses, resources, schemes of work, marking policies, assessment and teaching strategies in the Design Technology Faculty.  The day-to-day management, control and operation of areas of the Design Technology curriculum to be determined by the Head of Faculty.</w:t>
            </w:r>
          </w:p>
          <w:p w:rsidR="00967429" w:rsidRPr="005C6571" w:rsidRDefault="007A4F0B">
            <w:pPr>
              <w:pStyle w:val="BodyTextIndent"/>
              <w:numPr>
                <w:ilvl w:val="0"/>
                <w:numId w:val="14"/>
              </w:numPr>
              <w:rPr>
                <w:rFonts w:asciiTheme="majorHAnsi" w:hAnsiTheme="majorHAnsi" w:cstheme="majorHAnsi"/>
                <w:sz w:val="24"/>
                <w:szCs w:val="24"/>
              </w:rPr>
            </w:pPr>
            <w:r w:rsidRPr="005C6571">
              <w:rPr>
                <w:rFonts w:asciiTheme="majorHAnsi" w:hAnsiTheme="majorHAnsi" w:cstheme="majorHAnsi"/>
                <w:sz w:val="24"/>
                <w:szCs w:val="24"/>
              </w:rPr>
              <w:t>To assist in monitoring and following up student progress.</w:t>
            </w:r>
          </w:p>
          <w:p w:rsidR="00967429" w:rsidRPr="005C6571" w:rsidRDefault="007A4F0B">
            <w:pPr>
              <w:pStyle w:val="BodyTextIndent"/>
              <w:numPr>
                <w:ilvl w:val="0"/>
                <w:numId w:val="14"/>
              </w:numPr>
              <w:rPr>
                <w:rFonts w:asciiTheme="majorHAnsi" w:hAnsiTheme="majorHAnsi" w:cstheme="majorHAnsi"/>
                <w:sz w:val="24"/>
                <w:szCs w:val="24"/>
              </w:rPr>
            </w:pPr>
            <w:r w:rsidRPr="005C6571">
              <w:rPr>
                <w:rFonts w:asciiTheme="majorHAnsi" w:hAnsiTheme="majorHAnsi" w:cstheme="majorHAnsi"/>
                <w:sz w:val="24"/>
                <w:szCs w:val="24"/>
              </w:rPr>
              <w:t>To assist in the implementation of school Policies and Procedures.</w:t>
            </w:r>
          </w:p>
          <w:p w:rsidR="00967429" w:rsidRPr="005C6571" w:rsidRDefault="007A4F0B">
            <w:pPr>
              <w:pStyle w:val="BodyTextIndent"/>
              <w:numPr>
                <w:ilvl w:val="0"/>
                <w:numId w:val="14"/>
              </w:numPr>
              <w:rPr>
                <w:rFonts w:asciiTheme="majorHAnsi" w:hAnsiTheme="majorHAnsi" w:cstheme="majorHAnsi"/>
                <w:sz w:val="24"/>
                <w:szCs w:val="24"/>
              </w:rPr>
            </w:pPr>
            <w:r w:rsidRPr="005C6571">
              <w:rPr>
                <w:rFonts w:asciiTheme="majorHAnsi" w:hAnsiTheme="majorHAnsi" w:cstheme="majorHAnsi"/>
                <w:sz w:val="24"/>
                <w:szCs w:val="24"/>
              </w:rPr>
              <w:t>To work with colleagues to formulate aims and objectives for the department which have coherence and relevance to the needs of students and to the aims and objectives of the school.</w:t>
            </w:r>
          </w:p>
          <w:p w:rsidR="00967429" w:rsidRPr="005C6571" w:rsidRDefault="007A4F0B">
            <w:pPr>
              <w:pStyle w:val="BodyTextIndent"/>
              <w:numPr>
                <w:ilvl w:val="0"/>
                <w:numId w:val="14"/>
              </w:numPr>
              <w:rPr>
                <w:rFonts w:asciiTheme="majorHAnsi" w:hAnsiTheme="majorHAnsi" w:cstheme="majorHAnsi"/>
                <w:sz w:val="24"/>
                <w:szCs w:val="24"/>
              </w:rPr>
            </w:pPr>
            <w:r w:rsidRPr="005C6571">
              <w:rPr>
                <w:rFonts w:asciiTheme="majorHAnsi" w:hAnsiTheme="majorHAnsi" w:cstheme="majorHAnsi"/>
                <w:sz w:val="24"/>
                <w:szCs w:val="24"/>
              </w:rPr>
              <w:t>To assist in the management of the business planning function of the department, and to ensure that the planning activities of the department reflect the needs of the students and the aims and objectives of the school.</w:t>
            </w:r>
          </w:p>
          <w:p w:rsidR="00967429" w:rsidRPr="005C6571" w:rsidRDefault="007A4F0B">
            <w:pPr>
              <w:pStyle w:val="BodyTextIndent"/>
              <w:numPr>
                <w:ilvl w:val="0"/>
                <w:numId w:val="14"/>
              </w:numPr>
              <w:rPr>
                <w:rFonts w:asciiTheme="majorHAnsi" w:hAnsiTheme="majorHAnsi" w:cstheme="majorHAnsi"/>
                <w:sz w:val="24"/>
                <w:szCs w:val="24"/>
              </w:rPr>
            </w:pPr>
            <w:r w:rsidRPr="005C6571">
              <w:rPr>
                <w:rFonts w:asciiTheme="majorHAnsi" w:hAnsiTheme="majorHAnsi" w:cstheme="majorHAnsi"/>
                <w:sz w:val="24"/>
                <w:szCs w:val="24"/>
              </w:rPr>
              <w:t>To support the application of ICT in the Curriculum area.</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Curriculum Provision:</w:t>
            </w:r>
          </w:p>
        </w:tc>
        <w:tc>
          <w:tcPr>
            <w:tcW w:w="7117" w:type="dxa"/>
          </w:tcPr>
          <w:p w:rsidR="00967429" w:rsidRPr="005C6571" w:rsidRDefault="007A4F0B">
            <w:pPr>
              <w:numPr>
                <w:ilvl w:val="0"/>
                <w:numId w:val="25"/>
              </w:numPr>
              <w:spacing w:after="0" w:line="240" w:lineRule="auto"/>
              <w:jc w:val="both"/>
              <w:rPr>
                <w:rFonts w:asciiTheme="majorHAnsi" w:hAnsiTheme="majorHAnsi" w:cstheme="majorHAnsi"/>
              </w:rPr>
            </w:pPr>
            <w:r w:rsidRPr="005C6571">
              <w:rPr>
                <w:rFonts w:asciiTheme="majorHAnsi" w:hAnsiTheme="majorHAnsi" w:cstheme="majorHAnsi"/>
              </w:rPr>
              <w:t>Under the direction of the Head of Faculty, deliver an appropriate, comprehensive, high quality, cost-effective and enriching curriculum programme which complements the school’s strategic objectives.</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Curriculum Development:</w:t>
            </w:r>
          </w:p>
        </w:tc>
        <w:tc>
          <w:tcPr>
            <w:tcW w:w="7117" w:type="dxa"/>
          </w:tcPr>
          <w:p w:rsidR="00967429" w:rsidRPr="005C6571" w:rsidRDefault="007A4F0B">
            <w:pPr>
              <w:pStyle w:val="BodyTextIndent"/>
              <w:numPr>
                <w:ilvl w:val="0"/>
                <w:numId w:val="15"/>
              </w:numPr>
              <w:rPr>
                <w:rFonts w:asciiTheme="majorHAnsi" w:hAnsiTheme="majorHAnsi" w:cstheme="majorHAnsi"/>
                <w:sz w:val="24"/>
                <w:szCs w:val="24"/>
              </w:rPr>
            </w:pPr>
            <w:r w:rsidRPr="005C6571">
              <w:rPr>
                <w:rFonts w:asciiTheme="majorHAnsi" w:hAnsiTheme="majorHAnsi" w:cstheme="majorHAnsi"/>
                <w:sz w:val="24"/>
                <w:szCs w:val="24"/>
              </w:rPr>
              <w:t>To support curriculum development within the whole Faculty.</w:t>
            </w:r>
          </w:p>
          <w:p w:rsidR="00967429" w:rsidRPr="005C6571" w:rsidRDefault="007A4F0B">
            <w:pPr>
              <w:numPr>
                <w:ilvl w:val="0"/>
                <w:numId w:val="15"/>
              </w:numPr>
              <w:spacing w:after="0" w:line="240" w:lineRule="auto"/>
              <w:jc w:val="both"/>
              <w:rPr>
                <w:rFonts w:asciiTheme="majorHAnsi" w:hAnsiTheme="majorHAnsi" w:cstheme="majorHAnsi"/>
              </w:rPr>
            </w:pPr>
            <w:r w:rsidRPr="005C6571">
              <w:rPr>
                <w:rFonts w:asciiTheme="majorHAnsi" w:hAnsiTheme="majorHAnsi" w:cstheme="majorHAnsi"/>
              </w:rPr>
              <w:t>To keep up to date with national developments in the subject area and teaching practice and methodology.</w:t>
            </w:r>
          </w:p>
          <w:p w:rsidR="00967429" w:rsidRPr="005C6571" w:rsidRDefault="007A4F0B">
            <w:pPr>
              <w:numPr>
                <w:ilvl w:val="0"/>
                <w:numId w:val="15"/>
              </w:numPr>
              <w:spacing w:after="0" w:line="240" w:lineRule="auto"/>
              <w:jc w:val="both"/>
              <w:rPr>
                <w:rFonts w:asciiTheme="majorHAnsi" w:hAnsiTheme="majorHAnsi" w:cstheme="majorHAnsi"/>
              </w:rPr>
            </w:pPr>
            <w:r w:rsidRPr="005C6571">
              <w:rPr>
                <w:rFonts w:asciiTheme="majorHAnsi" w:hAnsiTheme="majorHAnsi" w:cstheme="majorHAnsi"/>
              </w:rPr>
              <w:t>To liaise with the Head of Faculty to maintain accreditation with the relevant examination and validating bodies.</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Staffing</w:t>
            </w:r>
          </w:p>
          <w:p w:rsidR="00967429" w:rsidRPr="005C6571" w:rsidRDefault="007A4F0B">
            <w:pPr>
              <w:rPr>
                <w:rFonts w:asciiTheme="majorHAnsi" w:hAnsiTheme="majorHAnsi" w:cstheme="majorHAnsi"/>
                <w:b/>
              </w:rPr>
            </w:pPr>
            <w:r w:rsidRPr="005C6571">
              <w:rPr>
                <w:rFonts w:asciiTheme="majorHAnsi" w:hAnsiTheme="majorHAnsi" w:cstheme="majorHAnsi"/>
                <w:b/>
              </w:rPr>
              <w:t>Staff Development:</w:t>
            </w:r>
          </w:p>
          <w:p w:rsidR="00967429" w:rsidRPr="005C6571" w:rsidRDefault="007A4F0B">
            <w:pPr>
              <w:rPr>
                <w:rFonts w:asciiTheme="majorHAnsi" w:hAnsiTheme="majorHAnsi" w:cstheme="majorHAnsi"/>
                <w:b/>
              </w:rPr>
            </w:pPr>
            <w:r w:rsidRPr="005C6571">
              <w:rPr>
                <w:rFonts w:asciiTheme="majorHAnsi" w:hAnsiTheme="majorHAnsi" w:cstheme="majorHAnsi"/>
                <w:b/>
              </w:rPr>
              <w:t>Recruitment/ Deployment of Staff</w:t>
            </w:r>
          </w:p>
        </w:tc>
        <w:tc>
          <w:tcPr>
            <w:tcW w:w="7117" w:type="dxa"/>
          </w:tcPr>
          <w:p w:rsidR="00967429" w:rsidRPr="005C6571" w:rsidRDefault="007A4F0B">
            <w:pPr>
              <w:numPr>
                <w:ilvl w:val="0"/>
                <w:numId w:val="17"/>
              </w:numPr>
              <w:spacing w:after="0" w:line="240" w:lineRule="auto"/>
              <w:rPr>
                <w:rFonts w:asciiTheme="majorHAnsi" w:hAnsiTheme="majorHAnsi" w:cstheme="majorHAnsi"/>
              </w:rPr>
            </w:pPr>
            <w:r w:rsidRPr="005C6571">
              <w:rPr>
                <w:rFonts w:asciiTheme="majorHAnsi" w:hAnsiTheme="majorHAnsi" w:cstheme="majorHAnsi"/>
              </w:rPr>
              <w:t>To take responsibility for own CPD and attend CPD sessions during directed time.</w:t>
            </w:r>
          </w:p>
          <w:p w:rsidR="00967429" w:rsidRPr="005C6571" w:rsidRDefault="007A4F0B">
            <w:pPr>
              <w:numPr>
                <w:ilvl w:val="0"/>
                <w:numId w:val="17"/>
              </w:numPr>
              <w:spacing w:after="0" w:line="240" w:lineRule="auto"/>
              <w:rPr>
                <w:rFonts w:asciiTheme="majorHAnsi" w:hAnsiTheme="majorHAnsi" w:cstheme="majorHAnsi"/>
              </w:rPr>
            </w:pPr>
            <w:r w:rsidRPr="005C6571">
              <w:rPr>
                <w:rFonts w:asciiTheme="majorHAnsi" w:hAnsiTheme="majorHAnsi" w:cstheme="majorHAnsi"/>
              </w:rPr>
              <w:t>Play a full part in the academy’s Teacher Appraisal procedure/</w:t>
            </w:r>
          </w:p>
          <w:p w:rsidR="00967429" w:rsidRPr="005C6571" w:rsidRDefault="007A4F0B">
            <w:pPr>
              <w:numPr>
                <w:ilvl w:val="0"/>
                <w:numId w:val="17"/>
              </w:numPr>
              <w:spacing w:after="0" w:line="240" w:lineRule="auto"/>
              <w:rPr>
                <w:rFonts w:asciiTheme="majorHAnsi" w:hAnsiTheme="majorHAnsi" w:cstheme="majorHAnsi"/>
              </w:rPr>
            </w:pPr>
            <w:r w:rsidRPr="005C6571">
              <w:rPr>
                <w:rFonts w:asciiTheme="majorHAnsi" w:hAnsiTheme="majorHAnsi" w:cstheme="majorHAnsi"/>
              </w:rPr>
              <w:t>To promote teamwork and to motivate staff to ensure effective working relations.</w:t>
            </w:r>
          </w:p>
          <w:p w:rsidR="00967429" w:rsidRPr="005C6571" w:rsidRDefault="007A4F0B">
            <w:pPr>
              <w:numPr>
                <w:ilvl w:val="0"/>
                <w:numId w:val="17"/>
              </w:numPr>
              <w:spacing w:after="0" w:line="240" w:lineRule="auto"/>
              <w:rPr>
                <w:rFonts w:asciiTheme="majorHAnsi" w:hAnsiTheme="majorHAnsi" w:cstheme="majorHAnsi"/>
              </w:rPr>
            </w:pPr>
            <w:r w:rsidRPr="005C6571">
              <w:rPr>
                <w:rFonts w:asciiTheme="majorHAnsi" w:hAnsiTheme="majorHAnsi" w:cstheme="majorHAnsi"/>
              </w:rPr>
              <w:t>To ensure the effective efficient deployment of classroom support.</w:t>
            </w:r>
          </w:p>
          <w:p w:rsidR="00967429" w:rsidRPr="005C6571" w:rsidRDefault="007A4F0B">
            <w:pPr>
              <w:numPr>
                <w:ilvl w:val="0"/>
                <w:numId w:val="17"/>
              </w:numPr>
              <w:spacing w:after="0" w:line="240" w:lineRule="auto"/>
              <w:rPr>
                <w:rFonts w:asciiTheme="majorHAnsi" w:hAnsiTheme="majorHAnsi" w:cstheme="majorHAnsi"/>
              </w:rPr>
            </w:pPr>
            <w:r w:rsidRPr="005C6571">
              <w:rPr>
                <w:rFonts w:asciiTheme="majorHAnsi" w:hAnsiTheme="majorHAnsi" w:cstheme="majorHAnsi"/>
              </w:rPr>
              <w:t>To participate in the school’s ITT programme as appropriate.</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Quality Assurance:</w:t>
            </w:r>
          </w:p>
          <w:p w:rsidR="00967429" w:rsidRPr="005C6571" w:rsidRDefault="00967429">
            <w:pPr>
              <w:rPr>
                <w:rFonts w:asciiTheme="majorHAnsi" w:hAnsiTheme="majorHAnsi" w:cstheme="majorHAnsi"/>
                <w:b/>
              </w:rPr>
            </w:pPr>
          </w:p>
          <w:p w:rsidR="00967429" w:rsidRPr="005C6571" w:rsidRDefault="00967429">
            <w:pPr>
              <w:rPr>
                <w:rFonts w:asciiTheme="majorHAnsi" w:hAnsiTheme="majorHAnsi" w:cstheme="majorHAnsi"/>
                <w:b/>
              </w:rPr>
            </w:pPr>
          </w:p>
          <w:p w:rsidR="00967429" w:rsidRPr="005C6571" w:rsidRDefault="00967429">
            <w:pPr>
              <w:rPr>
                <w:rFonts w:asciiTheme="majorHAnsi" w:hAnsiTheme="majorHAnsi" w:cstheme="majorHAnsi"/>
                <w:b/>
              </w:rPr>
            </w:pPr>
          </w:p>
        </w:tc>
        <w:tc>
          <w:tcPr>
            <w:tcW w:w="7117" w:type="dxa"/>
          </w:tcPr>
          <w:p w:rsidR="00967429" w:rsidRPr="005C6571" w:rsidRDefault="007A4F0B">
            <w:pPr>
              <w:pStyle w:val="BodyTextIndent"/>
              <w:numPr>
                <w:ilvl w:val="0"/>
                <w:numId w:val="18"/>
              </w:numPr>
              <w:rPr>
                <w:rFonts w:asciiTheme="majorHAnsi" w:hAnsiTheme="majorHAnsi" w:cstheme="majorHAnsi"/>
                <w:sz w:val="24"/>
                <w:szCs w:val="24"/>
              </w:rPr>
            </w:pPr>
            <w:r w:rsidRPr="005C6571">
              <w:rPr>
                <w:rFonts w:asciiTheme="majorHAnsi" w:hAnsiTheme="majorHAnsi" w:cstheme="majorHAnsi"/>
                <w:sz w:val="24"/>
                <w:szCs w:val="24"/>
              </w:rPr>
              <w:t>To ensure the effective operation of quality control systems.</w:t>
            </w:r>
          </w:p>
          <w:p w:rsidR="00967429" w:rsidRPr="005C6571" w:rsidRDefault="007A4F0B">
            <w:pPr>
              <w:pStyle w:val="BodyTextIndent"/>
              <w:numPr>
                <w:ilvl w:val="0"/>
                <w:numId w:val="18"/>
              </w:numPr>
              <w:rPr>
                <w:rFonts w:asciiTheme="majorHAnsi" w:hAnsiTheme="majorHAnsi" w:cstheme="majorHAnsi"/>
                <w:sz w:val="24"/>
                <w:szCs w:val="24"/>
              </w:rPr>
            </w:pPr>
            <w:r w:rsidRPr="005C6571">
              <w:rPr>
                <w:rFonts w:asciiTheme="majorHAnsi" w:hAnsiTheme="majorHAnsi" w:cstheme="majorHAnsi"/>
                <w:sz w:val="24"/>
                <w:szCs w:val="24"/>
              </w:rPr>
              <w:t>To assist in the process of the setting of targets and to work towards their achievement.</w:t>
            </w:r>
          </w:p>
          <w:p w:rsidR="00967429" w:rsidRPr="005C6571" w:rsidRDefault="007A4F0B">
            <w:pPr>
              <w:pStyle w:val="BodyTextIndent"/>
              <w:numPr>
                <w:ilvl w:val="0"/>
                <w:numId w:val="18"/>
              </w:numPr>
              <w:rPr>
                <w:rFonts w:asciiTheme="majorHAnsi" w:hAnsiTheme="majorHAnsi" w:cstheme="majorHAnsi"/>
                <w:sz w:val="24"/>
                <w:szCs w:val="24"/>
              </w:rPr>
            </w:pPr>
            <w:r w:rsidRPr="005C6571">
              <w:rPr>
                <w:rFonts w:asciiTheme="majorHAnsi" w:hAnsiTheme="majorHAnsi" w:cstheme="majorHAnsi"/>
                <w:sz w:val="24"/>
                <w:szCs w:val="24"/>
              </w:rPr>
              <w:t>To help to establish common standards of practice and develop the effectiveness of teaching and learning styles in all relevant curriculum area within the department.</w:t>
            </w:r>
          </w:p>
          <w:p w:rsidR="00967429" w:rsidRPr="005C6571" w:rsidRDefault="007A4F0B">
            <w:pPr>
              <w:pStyle w:val="BodyTextIndent"/>
              <w:numPr>
                <w:ilvl w:val="0"/>
                <w:numId w:val="18"/>
              </w:numPr>
              <w:rPr>
                <w:rFonts w:asciiTheme="majorHAnsi" w:hAnsiTheme="majorHAnsi" w:cstheme="majorHAnsi"/>
                <w:sz w:val="24"/>
                <w:szCs w:val="24"/>
              </w:rPr>
            </w:pPr>
            <w:r w:rsidRPr="005C6571">
              <w:rPr>
                <w:rFonts w:asciiTheme="majorHAnsi" w:hAnsiTheme="majorHAnsi" w:cstheme="majorHAnsi"/>
                <w:sz w:val="24"/>
                <w:szCs w:val="24"/>
              </w:rPr>
              <w:t>To contribute to procedures for lesson observation.</w:t>
            </w:r>
          </w:p>
          <w:p w:rsidR="00967429" w:rsidRPr="005C6571" w:rsidRDefault="007A4F0B">
            <w:pPr>
              <w:pStyle w:val="BodyTextIndent"/>
              <w:numPr>
                <w:ilvl w:val="0"/>
                <w:numId w:val="18"/>
              </w:numPr>
              <w:rPr>
                <w:rFonts w:asciiTheme="majorHAnsi" w:hAnsiTheme="majorHAnsi" w:cstheme="majorHAnsi"/>
                <w:sz w:val="24"/>
                <w:szCs w:val="24"/>
              </w:rPr>
            </w:pPr>
            <w:r w:rsidRPr="005C6571">
              <w:rPr>
                <w:rFonts w:asciiTheme="majorHAnsi" w:hAnsiTheme="majorHAnsi" w:cstheme="majorHAnsi"/>
                <w:sz w:val="24"/>
                <w:szCs w:val="24"/>
              </w:rPr>
              <w:t>To implement quality procedures and to ensure adherence to those.</w:t>
            </w:r>
          </w:p>
          <w:p w:rsidR="00967429" w:rsidRPr="005C6571" w:rsidRDefault="007A4F0B">
            <w:pPr>
              <w:pStyle w:val="BodyTextIndent"/>
              <w:numPr>
                <w:ilvl w:val="0"/>
                <w:numId w:val="18"/>
              </w:numPr>
              <w:rPr>
                <w:rFonts w:asciiTheme="majorHAnsi" w:hAnsiTheme="majorHAnsi" w:cstheme="majorHAnsi"/>
                <w:sz w:val="24"/>
                <w:szCs w:val="24"/>
              </w:rPr>
            </w:pPr>
            <w:r w:rsidRPr="005C6571">
              <w:rPr>
                <w:rFonts w:asciiTheme="majorHAnsi" w:hAnsiTheme="majorHAnsi" w:cstheme="majorHAnsi"/>
                <w:sz w:val="24"/>
                <w:szCs w:val="24"/>
              </w:rPr>
              <w:t>To participate in the monitoring and evaluation of the curriculum in line with agreed procedures including evaluation against quality standards and performance criteria.</w:t>
            </w:r>
          </w:p>
          <w:p w:rsidR="00967429" w:rsidRPr="005C6571" w:rsidRDefault="007A4F0B">
            <w:pPr>
              <w:numPr>
                <w:ilvl w:val="0"/>
                <w:numId w:val="15"/>
              </w:numPr>
              <w:spacing w:after="0" w:line="240" w:lineRule="auto"/>
              <w:jc w:val="both"/>
              <w:rPr>
                <w:rFonts w:asciiTheme="majorHAnsi" w:hAnsiTheme="majorHAnsi" w:cstheme="majorHAnsi"/>
              </w:rPr>
            </w:pPr>
            <w:r w:rsidRPr="005C6571">
              <w:rPr>
                <w:rFonts w:asciiTheme="majorHAnsi" w:hAnsiTheme="majorHAnsi" w:cstheme="majorHAnsi"/>
              </w:rPr>
              <w:t>To seek/implement modification and improvement where required.</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lastRenderedPageBreak/>
              <w:t>Management Information:</w:t>
            </w:r>
          </w:p>
        </w:tc>
        <w:tc>
          <w:tcPr>
            <w:tcW w:w="7117" w:type="dxa"/>
          </w:tcPr>
          <w:p w:rsidR="00967429" w:rsidRPr="005C6571" w:rsidRDefault="007A4F0B">
            <w:pPr>
              <w:pStyle w:val="BodyTextIndent"/>
              <w:numPr>
                <w:ilvl w:val="0"/>
                <w:numId w:val="19"/>
              </w:numPr>
              <w:rPr>
                <w:rFonts w:asciiTheme="majorHAnsi" w:hAnsiTheme="majorHAnsi" w:cstheme="majorHAnsi"/>
                <w:sz w:val="24"/>
                <w:szCs w:val="24"/>
              </w:rPr>
            </w:pPr>
            <w:r w:rsidRPr="005C6571">
              <w:rPr>
                <w:rFonts w:asciiTheme="majorHAnsi" w:hAnsiTheme="majorHAnsi" w:cstheme="majorHAnsi"/>
                <w:sz w:val="24"/>
                <w:szCs w:val="24"/>
              </w:rPr>
              <w:t>To ensure the maintenance of accurate and up-to-date data using GO4Schools for student tracking.</w:t>
            </w:r>
          </w:p>
          <w:p w:rsidR="00967429" w:rsidRPr="005C6571" w:rsidRDefault="007A4F0B">
            <w:pPr>
              <w:pStyle w:val="BodyTextIndent"/>
              <w:numPr>
                <w:ilvl w:val="0"/>
                <w:numId w:val="19"/>
              </w:numPr>
              <w:rPr>
                <w:rFonts w:asciiTheme="majorHAnsi" w:hAnsiTheme="majorHAnsi" w:cstheme="majorHAnsi"/>
                <w:sz w:val="24"/>
                <w:szCs w:val="24"/>
              </w:rPr>
            </w:pPr>
            <w:r w:rsidRPr="005C6571">
              <w:rPr>
                <w:rFonts w:asciiTheme="majorHAnsi" w:hAnsiTheme="majorHAnsi" w:cstheme="majorHAnsi"/>
                <w:sz w:val="24"/>
                <w:szCs w:val="24"/>
              </w:rPr>
              <w:t>To assist in the use of analysis and evaluation of performance data.</w:t>
            </w:r>
          </w:p>
          <w:p w:rsidR="00967429" w:rsidRPr="005C6571" w:rsidRDefault="007A4F0B">
            <w:pPr>
              <w:pStyle w:val="BodyTextIndent"/>
              <w:numPr>
                <w:ilvl w:val="0"/>
                <w:numId w:val="19"/>
              </w:numPr>
              <w:rPr>
                <w:rFonts w:asciiTheme="majorHAnsi" w:hAnsiTheme="majorHAnsi" w:cstheme="majorHAnsi"/>
                <w:sz w:val="24"/>
                <w:szCs w:val="24"/>
              </w:rPr>
            </w:pPr>
            <w:r w:rsidRPr="005C6571">
              <w:rPr>
                <w:rFonts w:asciiTheme="majorHAnsi" w:hAnsiTheme="majorHAnsi" w:cstheme="majorHAnsi"/>
                <w:sz w:val="24"/>
                <w:szCs w:val="24"/>
              </w:rPr>
              <w:t>To help to produce reports within the quality assurance cycle.</w:t>
            </w:r>
          </w:p>
          <w:p w:rsidR="00967429" w:rsidRPr="005C6571" w:rsidRDefault="007A4F0B">
            <w:pPr>
              <w:pStyle w:val="BodyTextIndent"/>
              <w:numPr>
                <w:ilvl w:val="0"/>
                <w:numId w:val="19"/>
              </w:numPr>
              <w:rPr>
                <w:rFonts w:asciiTheme="majorHAnsi" w:hAnsiTheme="majorHAnsi" w:cstheme="majorHAnsi"/>
                <w:sz w:val="24"/>
                <w:szCs w:val="24"/>
              </w:rPr>
            </w:pPr>
            <w:r w:rsidRPr="005C6571">
              <w:rPr>
                <w:rFonts w:asciiTheme="majorHAnsi" w:hAnsiTheme="majorHAnsi" w:cstheme="majorHAnsi"/>
                <w:sz w:val="24"/>
                <w:szCs w:val="24"/>
              </w:rPr>
              <w:t>To assist in the production of reports on examination performance, including the use of value-added data.</w:t>
            </w:r>
          </w:p>
          <w:p w:rsidR="00967429" w:rsidRPr="005C6571" w:rsidRDefault="007A4F0B">
            <w:pPr>
              <w:pStyle w:val="BodyTextIndent"/>
              <w:numPr>
                <w:ilvl w:val="0"/>
                <w:numId w:val="19"/>
              </w:numPr>
              <w:rPr>
                <w:rFonts w:asciiTheme="majorHAnsi" w:hAnsiTheme="majorHAnsi" w:cstheme="majorHAnsi"/>
                <w:sz w:val="24"/>
                <w:szCs w:val="24"/>
              </w:rPr>
            </w:pPr>
            <w:r w:rsidRPr="005C6571">
              <w:rPr>
                <w:rFonts w:asciiTheme="majorHAnsi" w:hAnsiTheme="majorHAnsi" w:cstheme="majorHAnsi"/>
                <w:sz w:val="24"/>
                <w:szCs w:val="24"/>
              </w:rPr>
              <w:t>To assist in the identification of exam entries.</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Communications:</w:t>
            </w:r>
          </w:p>
        </w:tc>
        <w:tc>
          <w:tcPr>
            <w:tcW w:w="7117" w:type="dxa"/>
          </w:tcPr>
          <w:p w:rsidR="00967429" w:rsidRPr="005C6571" w:rsidRDefault="007A4F0B">
            <w:pPr>
              <w:pStyle w:val="BodyTextIndent"/>
              <w:numPr>
                <w:ilvl w:val="0"/>
                <w:numId w:val="20"/>
              </w:numPr>
              <w:rPr>
                <w:rFonts w:asciiTheme="majorHAnsi" w:hAnsiTheme="majorHAnsi" w:cstheme="majorHAnsi"/>
                <w:sz w:val="24"/>
                <w:szCs w:val="24"/>
              </w:rPr>
            </w:pPr>
            <w:r w:rsidRPr="005C6571">
              <w:rPr>
                <w:rFonts w:asciiTheme="majorHAnsi" w:hAnsiTheme="majorHAnsi" w:cstheme="majorHAnsi"/>
                <w:sz w:val="24"/>
                <w:szCs w:val="24"/>
              </w:rPr>
              <w:t>To help ensure that all members of the department are familiar with its aims and objectives.</w:t>
            </w:r>
          </w:p>
          <w:p w:rsidR="00967429" w:rsidRPr="005C6571" w:rsidRDefault="007A4F0B">
            <w:pPr>
              <w:pStyle w:val="BodyTextIndent"/>
              <w:numPr>
                <w:ilvl w:val="0"/>
                <w:numId w:val="20"/>
              </w:numPr>
              <w:rPr>
                <w:rFonts w:asciiTheme="majorHAnsi" w:hAnsiTheme="majorHAnsi" w:cstheme="majorHAnsi"/>
                <w:sz w:val="24"/>
                <w:szCs w:val="24"/>
              </w:rPr>
            </w:pPr>
            <w:r w:rsidRPr="005C6571">
              <w:rPr>
                <w:rFonts w:asciiTheme="majorHAnsi" w:hAnsiTheme="majorHAnsi" w:cstheme="majorHAnsi"/>
                <w:sz w:val="24"/>
                <w:szCs w:val="24"/>
              </w:rPr>
              <w:t>To ensure effective communication as appropriate with the parents of students through regular newsletters.</w:t>
            </w:r>
          </w:p>
          <w:p w:rsidR="00967429" w:rsidRPr="005C6571" w:rsidRDefault="007A4F0B">
            <w:pPr>
              <w:numPr>
                <w:ilvl w:val="0"/>
                <w:numId w:val="15"/>
              </w:numPr>
              <w:spacing w:after="0" w:line="240" w:lineRule="auto"/>
              <w:jc w:val="both"/>
              <w:rPr>
                <w:rFonts w:asciiTheme="majorHAnsi" w:hAnsiTheme="majorHAnsi" w:cstheme="majorHAnsi"/>
              </w:rPr>
            </w:pPr>
            <w:r w:rsidRPr="005C6571">
              <w:rPr>
                <w:rFonts w:asciiTheme="majorHAnsi" w:hAnsiTheme="majorHAnsi" w:cstheme="majorHAnsi"/>
              </w:rPr>
              <w:t>To liaise with partner schools, higher education, Examination Boards, Awarding Bodies and other relevant external bodies as necessary.</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Marketing and Liaison:</w:t>
            </w:r>
          </w:p>
        </w:tc>
        <w:tc>
          <w:tcPr>
            <w:tcW w:w="7117" w:type="dxa"/>
          </w:tcPr>
          <w:p w:rsidR="00967429" w:rsidRPr="005C6571" w:rsidRDefault="007A4F0B">
            <w:pPr>
              <w:pStyle w:val="BodyTextIndent"/>
              <w:numPr>
                <w:ilvl w:val="0"/>
                <w:numId w:val="21"/>
              </w:numPr>
              <w:rPr>
                <w:rFonts w:asciiTheme="majorHAnsi" w:hAnsiTheme="majorHAnsi" w:cstheme="majorHAnsi"/>
                <w:sz w:val="24"/>
                <w:szCs w:val="24"/>
              </w:rPr>
            </w:pPr>
            <w:r w:rsidRPr="005C6571">
              <w:rPr>
                <w:rFonts w:asciiTheme="majorHAnsi" w:hAnsiTheme="majorHAnsi" w:cstheme="majorHAnsi"/>
                <w:sz w:val="24"/>
                <w:szCs w:val="24"/>
              </w:rPr>
              <w:t xml:space="preserve">To contribute to the school liaison and marketing activities, eg, the collection of material for press releases. </w:t>
            </w:r>
          </w:p>
          <w:p w:rsidR="00967429" w:rsidRPr="005C6571" w:rsidRDefault="007A4F0B">
            <w:pPr>
              <w:pStyle w:val="BodyTextIndent"/>
              <w:numPr>
                <w:ilvl w:val="0"/>
                <w:numId w:val="21"/>
              </w:numPr>
              <w:rPr>
                <w:rFonts w:asciiTheme="majorHAnsi" w:hAnsiTheme="majorHAnsi" w:cstheme="majorHAnsi"/>
                <w:sz w:val="24"/>
                <w:szCs w:val="24"/>
              </w:rPr>
            </w:pPr>
            <w:r w:rsidRPr="005C6571">
              <w:rPr>
                <w:rFonts w:asciiTheme="majorHAnsi" w:hAnsiTheme="majorHAnsi" w:cstheme="majorHAnsi"/>
                <w:sz w:val="24"/>
                <w:szCs w:val="24"/>
              </w:rPr>
              <w:t>To contribute to the development of effective subject links with partner schools and the community, attendance where necessary at liaison events in partner schools and the effective promotion of subjects at Open Days and other events in partner schools and the wider community.</w:t>
            </w:r>
          </w:p>
          <w:p w:rsidR="00967429" w:rsidRPr="005C6571" w:rsidRDefault="007A4F0B">
            <w:pPr>
              <w:numPr>
                <w:ilvl w:val="0"/>
                <w:numId w:val="15"/>
              </w:numPr>
              <w:spacing w:after="0" w:line="240" w:lineRule="auto"/>
              <w:ind w:left="357" w:hanging="357"/>
              <w:jc w:val="both"/>
              <w:rPr>
                <w:rFonts w:asciiTheme="majorHAnsi" w:hAnsiTheme="majorHAnsi" w:cstheme="majorHAnsi"/>
              </w:rPr>
            </w:pPr>
            <w:r w:rsidRPr="005C6571">
              <w:rPr>
                <w:rFonts w:asciiTheme="majorHAnsi" w:hAnsiTheme="majorHAnsi" w:cstheme="majorHAnsi"/>
              </w:rPr>
              <w:t>To actively promote the development of effective subject links with external agencies.</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Pastoral System:</w:t>
            </w:r>
          </w:p>
        </w:tc>
        <w:tc>
          <w:tcPr>
            <w:tcW w:w="7117" w:type="dxa"/>
          </w:tcPr>
          <w:p w:rsidR="00967429" w:rsidRPr="005C6571" w:rsidRDefault="007A4F0B">
            <w:pPr>
              <w:pStyle w:val="BodyTextIndent"/>
              <w:numPr>
                <w:ilvl w:val="0"/>
                <w:numId w:val="23"/>
              </w:numPr>
              <w:rPr>
                <w:rFonts w:asciiTheme="majorHAnsi" w:hAnsiTheme="majorHAnsi" w:cstheme="majorHAnsi"/>
                <w:sz w:val="24"/>
                <w:szCs w:val="24"/>
              </w:rPr>
            </w:pPr>
            <w:r w:rsidRPr="005C6571">
              <w:rPr>
                <w:rFonts w:asciiTheme="majorHAnsi" w:hAnsiTheme="majorHAnsi" w:cstheme="majorHAnsi"/>
                <w:sz w:val="24"/>
                <w:szCs w:val="24"/>
              </w:rPr>
              <w:t>To monitor and support the overall progress and development of students.</w:t>
            </w:r>
          </w:p>
          <w:p w:rsidR="00967429" w:rsidRPr="005C6571" w:rsidRDefault="007A4F0B">
            <w:pPr>
              <w:pStyle w:val="BodyTextIndent"/>
              <w:numPr>
                <w:ilvl w:val="0"/>
                <w:numId w:val="23"/>
              </w:numPr>
              <w:rPr>
                <w:rFonts w:asciiTheme="majorHAnsi" w:hAnsiTheme="majorHAnsi" w:cstheme="majorHAnsi"/>
                <w:sz w:val="24"/>
                <w:szCs w:val="24"/>
              </w:rPr>
            </w:pPr>
            <w:r w:rsidRPr="005C6571">
              <w:rPr>
                <w:rFonts w:asciiTheme="majorHAnsi" w:hAnsiTheme="majorHAnsi" w:cstheme="majorHAnsi"/>
                <w:sz w:val="24"/>
                <w:szCs w:val="24"/>
              </w:rPr>
              <w:t>To help to monitor student attendance together with students’ progress and performance in relation to targets set for each individual; ensuring that follow-up procedures are adhered to and that appropriate action is taken where necessary.</w:t>
            </w:r>
          </w:p>
          <w:p w:rsidR="00967429" w:rsidRPr="005C6571" w:rsidRDefault="007A4F0B">
            <w:pPr>
              <w:pStyle w:val="BodyTextIndent"/>
              <w:numPr>
                <w:ilvl w:val="0"/>
                <w:numId w:val="23"/>
              </w:numPr>
              <w:rPr>
                <w:rFonts w:asciiTheme="majorHAnsi" w:hAnsiTheme="majorHAnsi" w:cstheme="majorHAnsi"/>
                <w:sz w:val="24"/>
                <w:szCs w:val="24"/>
              </w:rPr>
            </w:pPr>
            <w:r w:rsidRPr="005C6571">
              <w:rPr>
                <w:rFonts w:asciiTheme="majorHAnsi" w:hAnsiTheme="majorHAnsi" w:cstheme="majorHAnsi"/>
                <w:sz w:val="24"/>
                <w:szCs w:val="24"/>
              </w:rPr>
              <w:t>To act as Form Tutor and carry out the duties associated with the role as outlined in the generic job description.</w:t>
            </w:r>
          </w:p>
          <w:p w:rsidR="00967429" w:rsidRPr="005C6571" w:rsidRDefault="007A4F0B">
            <w:pPr>
              <w:numPr>
                <w:ilvl w:val="0"/>
                <w:numId w:val="15"/>
              </w:numPr>
              <w:spacing w:after="0" w:line="240" w:lineRule="auto"/>
              <w:jc w:val="both"/>
              <w:rPr>
                <w:rFonts w:asciiTheme="majorHAnsi" w:hAnsiTheme="majorHAnsi" w:cstheme="majorHAnsi"/>
              </w:rPr>
            </w:pPr>
            <w:r w:rsidRPr="005C6571">
              <w:rPr>
                <w:rFonts w:asciiTheme="majorHAnsi" w:hAnsiTheme="majorHAnsi" w:cstheme="majorHAnsi"/>
              </w:rPr>
              <w:t>To assist in the implementation of the Behaviour Management system so that effective learning can take place.</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Teaching:</w:t>
            </w:r>
          </w:p>
        </w:tc>
        <w:tc>
          <w:tcPr>
            <w:tcW w:w="7117" w:type="dxa"/>
          </w:tcPr>
          <w:p w:rsidR="00967429" w:rsidRPr="005C6571" w:rsidRDefault="007A4F0B">
            <w:pPr>
              <w:numPr>
                <w:ilvl w:val="0"/>
                <w:numId w:val="25"/>
              </w:numPr>
              <w:spacing w:after="0" w:line="240" w:lineRule="auto"/>
              <w:jc w:val="both"/>
              <w:rPr>
                <w:rFonts w:asciiTheme="majorHAnsi" w:hAnsiTheme="majorHAnsi" w:cstheme="majorHAnsi"/>
              </w:rPr>
            </w:pPr>
            <w:r w:rsidRPr="005C6571">
              <w:rPr>
                <w:rFonts w:asciiTheme="majorHAnsi" w:hAnsiTheme="majorHAnsi" w:cstheme="majorHAnsi"/>
              </w:rPr>
              <w:t>To undertake an appropriate programme of teaching in accordance with the duties set out in the Teachers’ Standards.</w:t>
            </w:r>
          </w:p>
          <w:p w:rsidR="00967429" w:rsidRPr="005C6571" w:rsidRDefault="007A4F0B">
            <w:pPr>
              <w:numPr>
                <w:ilvl w:val="0"/>
                <w:numId w:val="25"/>
              </w:numPr>
              <w:spacing w:after="0" w:line="240" w:lineRule="auto"/>
              <w:jc w:val="both"/>
              <w:rPr>
                <w:rFonts w:asciiTheme="majorHAnsi" w:hAnsiTheme="majorHAnsi" w:cstheme="majorHAnsi"/>
              </w:rPr>
            </w:pPr>
            <w:r w:rsidRPr="005C6571">
              <w:rPr>
                <w:rFonts w:asciiTheme="majorHAnsi" w:hAnsiTheme="majorHAnsi" w:cstheme="majorHAnsi"/>
              </w:rPr>
              <w:t xml:space="preserve">To deliver lessons which are at least “Good” </w:t>
            </w:r>
          </w:p>
        </w:tc>
      </w:tr>
      <w:tr w:rsidR="00967429" w:rsidRPr="005C6571" w:rsidTr="007A073B">
        <w:trPr>
          <w:cantSplit/>
        </w:trPr>
        <w:tc>
          <w:tcPr>
            <w:tcW w:w="2268" w:type="dxa"/>
          </w:tcPr>
          <w:p w:rsidR="00967429" w:rsidRPr="005C6571" w:rsidRDefault="007A4F0B">
            <w:pPr>
              <w:rPr>
                <w:rFonts w:asciiTheme="majorHAnsi" w:hAnsiTheme="majorHAnsi" w:cstheme="majorHAnsi"/>
                <w:b/>
              </w:rPr>
            </w:pPr>
            <w:r w:rsidRPr="005C6571">
              <w:rPr>
                <w:rFonts w:asciiTheme="majorHAnsi" w:hAnsiTheme="majorHAnsi" w:cstheme="majorHAnsi"/>
                <w:b/>
              </w:rPr>
              <w:t>Additional Duties:</w:t>
            </w:r>
          </w:p>
        </w:tc>
        <w:tc>
          <w:tcPr>
            <w:tcW w:w="7117" w:type="dxa"/>
          </w:tcPr>
          <w:p w:rsidR="00967429" w:rsidRPr="005C6571" w:rsidRDefault="007A4F0B">
            <w:pPr>
              <w:numPr>
                <w:ilvl w:val="0"/>
                <w:numId w:val="25"/>
              </w:numPr>
              <w:spacing w:after="0" w:line="240" w:lineRule="auto"/>
              <w:jc w:val="both"/>
              <w:rPr>
                <w:rFonts w:asciiTheme="majorHAnsi" w:hAnsiTheme="majorHAnsi" w:cstheme="majorHAnsi"/>
              </w:rPr>
            </w:pPr>
            <w:r w:rsidRPr="005C6571">
              <w:rPr>
                <w:rFonts w:asciiTheme="majorHAnsi" w:hAnsiTheme="majorHAnsi" w:cstheme="majorHAnsi"/>
              </w:rPr>
              <w:t>To play a full part in the life of the school community, to support its distinctive mission and ethos and to encourage staff and students to follow this example.</w:t>
            </w:r>
          </w:p>
        </w:tc>
      </w:tr>
    </w:tbl>
    <w:p w:rsidR="00967429" w:rsidRPr="005C6571" w:rsidRDefault="00967429">
      <w:pPr>
        <w:autoSpaceDE w:val="0"/>
        <w:autoSpaceDN w:val="0"/>
        <w:adjustRightInd w:val="0"/>
        <w:spacing w:after="0" w:line="240" w:lineRule="auto"/>
        <w:rPr>
          <w:rFonts w:asciiTheme="majorHAnsi" w:hAnsiTheme="majorHAnsi" w:cstheme="majorHAnsi"/>
          <w:b/>
          <w:bCs/>
          <w:color w:val="000000"/>
        </w:rPr>
      </w:pPr>
    </w:p>
    <w:sectPr w:rsidR="00967429" w:rsidRPr="005C6571" w:rsidSect="005C6571">
      <w:pgSz w:w="11906" w:h="16838"/>
      <w:pgMar w:top="851" w:right="1080" w:bottom="851" w:left="1080"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29" w:rsidRDefault="007A4F0B">
      <w:r>
        <w:separator/>
      </w:r>
    </w:p>
  </w:endnote>
  <w:endnote w:type="continuationSeparator" w:id="0">
    <w:p w:rsidR="00967429" w:rsidRDefault="007A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G Omega">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29" w:rsidRDefault="007A4F0B">
      <w:r>
        <w:separator/>
      </w:r>
    </w:p>
  </w:footnote>
  <w:footnote w:type="continuationSeparator" w:id="0">
    <w:p w:rsidR="00967429" w:rsidRDefault="007A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B70F2E"/>
    <w:multiLevelType w:val="hybridMultilevel"/>
    <w:tmpl w:val="2AF2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FF4"/>
    <w:multiLevelType w:val="hybridMultilevel"/>
    <w:tmpl w:val="4DB6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A1B8B"/>
    <w:multiLevelType w:val="hybridMultilevel"/>
    <w:tmpl w:val="D5E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406D8"/>
    <w:multiLevelType w:val="hybridMultilevel"/>
    <w:tmpl w:val="5F8E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715"/>
    <w:multiLevelType w:val="hybridMultilevel"/>
    <w:tmpl w:val="0E3A1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BA3A2C"/>
    <w:multiLevelType w:val="hybridMultilevel"/>
    <w:tmpl w:val="E04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70FAA"/>
    <w:multiLevelType w:val="hybridMultilevel"/>
    <w:tmpl w:val="D718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55341A"/>
    <w:multiLevelType w:val="hybridMultilevel"/>
    <w:tmpl w:val="21A4FC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6E4078"/>
    <w:multiLevelType w:val="hybridMultilevel"/>
    <w:tmpl w:val="0CBCE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0D79A3"/>
    <w:multiLevelType w:val="hybridMultilevel"/>
    <w:tmpl w:val="8196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52614"/>
    <w:multiLevelType w:val="hybridMultilevel"/>
    <w:tmpl w:val="27CA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826762"/>
    <w:multiLevelType w:val="hybridMultilevel"/>
    <w:tmpl w:val="263C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517FE"/>
    <w:multiLevelType w:val="hybridMultilevel"/>
    <w:tmpl w:val="769E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96AB3"/>
    <w:multiLevelType w:val="hybridMultilevel"/>
    <w:tmpl w:val="7B92F41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F00BDD"/>
    <w:multiLevelType w:val="hybridMultilevel"/>
    <w:tmpl w:val="7E2CD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6E72A9"/>
    <w:multiLevelType w:val="hybridMultilevel"/>
    <w:tmpl w:val="F9D4DF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463CD5"/>
    <w:multiLevelType w:val="hybridMultilevel"/>
    <w:tmpl w:val="F3A2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14270"/>
    <w:multiLevelType w:val="hybridMultilevel"/>
    <w:tmpl w:val="FA70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2"/>
  </w:num>
  <w:num w:numId="4">
    <w:abstractNumId w:val="12"/>
  </w:num>
  <w:num w:numId="5">
    <w:abstractNumId w:val="29"/>
  </w:num>
  <w:num w:numId="6">
    <w:abstractNumId w:val="26"/>
  </w:num>
  <w:num w:numId="7">
    <w:abstractNumId w:val="8"/>
  </w:num>
  <w:num w:numId="8">
    <w:abstractNumId w:val="7"/>
  </w:num>
  <w:num w:numId="9">
    <w:abstractNumId w:val="13"/>
  </w:num>
  <w:num w:numId="10">
    <w:abstractNumId w:val="10"/>
  </w:num>
  <w:num w:numId="11">
    <w:abstractNumId w:val="15"/>
  </w:num>
  <w:num w:numId="12">
    <w:abstractNumId w:val="4"/>
  </w:num>
  <w:num w:numId="13">
    <w:abstractNumId w:val="6"/>
  </w:num>
  <w:num w:numId="14">
    <w:abstractNumId w:val="16"/>
  </w:num>
  <w:num w:numId="15">
    <w:abstractNumId w:val="20"/>
  </w:num>
  <w:num w:numId="16">
    <w:abstractNumId w:val="2"/>
  </w:num>
  <w:num w:numId="17">
    <w:abstractNumId w:val="0"/>
  </w:num>
  <w:num w:numId="18">
    <w:abstractNumId w:val="1"/>
  </w:num>
  <w:num w:numId="19">
    <w:abstractNumId w:val="5"/>
  </w:num>
  <w:num w:numId="20">
    <w:abstractNumId w:val="25"/>
  </w:num>
  <w:num w:numId="21">
    <w:abstractNumId w:val="14"/>
  </w:num>
  <w:num w:numId="22">
    <w:abstractNumId w:val="3"/>
  </w:num>
  <w:num w:numId="23">
    <w:abstractNumId w:val="28"/>
  </w:num>
  <w:num w:numId="24">
    <w:abstractNumId w:val="11"/>
  </w:num>
  <w:num w:numId="25">
    <w:abstractNumId w:val="24"/>
  </w:num>
  <w:num w:numId="26">
    <w:abstractNumId w:val="21"/>
  </w:num>
  <w:num w:numId="27">
    <w:abstractNumId w:val="19"/>
  </w:num>
  <w:num w:numId="28">
    <w:abstractNumId w:val="17"/>
  </w:num>
  <w:num w:numId="29">
    <w:abstractNumId w:val="30"/>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B2"/>
    <w:rsid w:val="001907D1"/>
    <w:rsid w:val="005C6571"/>
    <w:rsid w:val="007A073B"/>
    <w:rsid w:val="007A4F0B"/>
    <w:rsid w:val="009240D8"/>
    <w:rsid w:val="00967429"/>
    <w:rsid w:val="00981979"/>
    <w:rsid w:val="00A4742F"/>
    <w:rsid w:val="00AB3335"/>
    <w:rsid w:val="00AE50B2"/>
    <w:rsid w:val="00B00496"/>
    <w:rsid w:val="00D84366"/>
    <w:rsid w:val="00DA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C027028"/>
  <w15:chartTrackingRefBased/>
  <w15:docId w15:val="{D90C4A4F-53E5-4B73-AEF2-F10928EC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jc w:val="center"/>
      <w:outlineLvl w:val="0"/>
    </w:pPr>
    <w:rPr>
      <w:rFonts w:ascii="Tahoma" w:hAnsi="Tahoma" w:cs="Tahoma"/>
      <w:b/>
      <w:bCs/>
    </w:rPr>
  </w:style>
  <w:style w:type="paragraph" w:styleId="Heading2">
    <w:name w:val="heading 2"/>
    <w:basedOn w:val="Normal"/>
    <w:next w:val="Normal"/>
    <w:link w:val="Heading2Char"/>
    <w:qFormat/>
    <w:pPr>
      <w:keepNext/>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imes New Roman" w:hAnsi="Tahoma" w:cs="Tahoma"/>
      <w:b/>
      <w:bCs/>
      <w:sz w:val="24"/>
      <w:szCs w:val="24"/>
    </w:rPr>
  </w:style>
  <w:style w:type="character" w:customStyle="1" w:styleId="Heading2Char">
    <w:name w:val="Heading 2 Char"/>
    <w:link w:val="Heading2"/>
    <w:rPr>
      <w:rFonts w:ascii="Tahoma" w:eastAsia="Times New Roman" w:hAnsi="Tahoma" w:cs="Tahoma"/>
      <w:b/>
      <w:bCs/>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imes New Roman" w:eastAsia="Times New Roman" w:hAnsi="Times New Roman"/>
      <w:sz w:val="24"/>
      <w:szCs w:val="24"/>
      <w:lang w:eastAsia="en-US"/>
    </w:rPr>
  </w:style>
  <w:style w:type="paragraph" w:customStyle="1" w:styleId="Default">
    <w:name w:val="Default"/>
    <w:pPr>
      <w:autoSpaceDE w:val="0"/>
      <w:autoSpaceDN w:val="0"/>
      <w:adjustRightInd w:val="0"/>
    </w:pPr>
    <w:rPr>
      <w:rFonts w:ascii="Cambria" w:eastAsia="Times New Roman" w:hAnsi="Cambria" w:cs="Cambria"/>
      <w:color w:val="000000"/>
      <w:sz w:val="24"/>
      <w:szCs w:val="24"/>
    </w:rPr>
  </w:style>
  <w:style w:type="paragraph" w:styleId="BodyTextIndent">
    <w:name w:val="Body Text Indent"/>
    <w:basedOn w:val="Normal"/>
    <w:link w:val="BodyTextIndentChar"/>
    <w:pPr>
      <w:spacing w:after="0" w:line="240" w:lineRule="auto"/>
      <w:ind w:left="720" w:hanging="720"/>
    </w:pPr>
    <w:rPr>
      <w:rFonts w:ascii="CG Omega" w:hAnsi="CG Omega"/>
      <w:sz w:val="22"/>
      <w:szCs w:val="20"/>
      <w:lang w:eastAsia="en-GB"/>
    </w:rPr>
  </w:style>
  <w:style w:type="character" w:customStyle="1" w:styleId="BodyTextIndentChar">
    <w:name w:val="Body Text Indent Char"/>
    <w:link w:val="BodyTextIndent"/>
    <w:rPr>
      <w:rFonts w:ascii="CG Omega" w:eastAsia="Times New Roman" w:hAnsi="CG Omega"/>
      <w:sz w:val="22"/>
    </w:rPr>
  </w:style>
  <w:style w:type="paragraph" w:styleId="NormalWeb">
    <w:name w:val="Normal (Web)"/>
    <w:basedOn w:val="Normal"/>
    <w:pPr>
      <w:spacing w:before="100" w:beforeAutospacing="1" w:after="100" w:afterAutospacing="1" w:line="240" w:lineRule="auto"/>
    </w:pPr>
    <w:rPr>
      <w:lang w:eastAsia="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ahoma" w:hAnsi="Tahoma" w:cs="Tahoma"/>
      <w:sz w:val="20"/>
      <w:szCs w:val="20"/>
      <w:lang w:eastAsia="en-GB"/>
    </w:rPr>
  </w:style>
  <w:style w:type="character" w:customStyle="1" w:styleId="CommentTextChar">
    <w:name w:val="Comment Text Char"/>
    <w:link w:val="CommentText"/>
    <w:semiHidden/>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C0AAA273</Template>
  <TotalTime>25</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February 2014</vt:lpstr>
    </vt:vector>
  </TitlesOfParts>
  <Company>RM plc</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2014</dc:title>
  <dc:subject/>
  <dc:creator>Emery, C</dc:creator>
  <cp:keywords/>
  <cp:lastModifiedBy>Mrs Swindell</cp:lastModifiedBy>
  <cp:revision>10</cp:revision>
  <cp:lastPrinted>2018-10-23T11:03:00Z</cp:lastPrinted>
  <dcterms:created xsi:type="dcterms:W3CDTF">2018-10-22T15:06:00Z</dcterms:created>
  <dcterms:modified xsi:type="dcterms:W3CDTF">2018-10-24T08:53:00Z</dcterms:modified>
</cp:coreProperties>
</file>