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 w:after="299" w:line="240" w:lineRule="auto"/>
        <w:ind w:left="0" w:right="0" w:firstLine="0"/>
        <w:jc w:val="left"/>
        <w:rPr>
          <w:rFonts w:ascii="Times Roman" w:hAnsi="Times Roman"/>
          <w:b w:val="1"/>
          <w:bCs w:val="1"/>
          <w:i w:val="1"/>
          <w:iCs w:val="1"/>
          <w:sz w:val="36"/>
          <w:szCs w:val="36"/>
          <w:rtl w:val="0"/>
        </w:rPr>
      </w:pPr>
      <w:r>
        <w:rPr>
          <w:rFonts w:ascii="Times Roman" w:hAnsi="Times Roman"/>
          <w:b w:val="1"/>
          <w:bCs w:val="1"/>
          <w:i w:val="1"/>
          <w:iCs w:val="1"/>
          <w:sz w:val="36"/>
          <w:szCs w:val="36"/>
          <w:rtl w:val="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736600</wp:posOffset>
            </wp:positionH>
            <wp:positionV relativeFrom="line">
              <wp:posOffset>481837</wp:posOffset>
            </wp:positionV>
            <wp:extent cx="4457700" cy="5943600"/>
            <wp:effectExtent l="0" t="0" r="0" b="0"/>
            <wp:wrapTopAndBottom distT="152400" distB="152400"/>
            <wp:docPr id="1073741825" name="officeArt object" descr="Julia Bio Pic 2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Julia Bio Pic 2021.jpg" descr="Julia Bio Pic 202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299" w:line="240" w:lineRule="auto"/>
        <w:ind w:left="0" w:right="0" w:firstLine="0"/>
        <w:jc w:val="left"/>
        <w:rPr>
          <w:rFonts w:ascii="Times Roman" w:hAnsi="Times Roman"/>
          <w:b w:val="1"/>
          <w:bCs w:val="1"/>
          <w:i w:val="1"/>
          <w:iCs w:val="1"/>
          <w:sz w:val="36"/>
          <w:szCs w:val="36"/>
          <w:rtl w:val="0"/>
        </w:rPr>
      </w:pPr>
    </w:p>
    <w:p>
      <w:pPr>
        <w:pStyle w:val="Default"/>
        <w:bidi w:val="0"/>
        <w:spacing w:before="0" w:after="299" w:line="240" w:lineRule="auto"/>
        <w:ind w:left="0" w:right="0" w:firstLine="0"/>
        <w:jc w:val="left"/>
        <w:rPr>
          <w:rFonts w:ascii="Times Roman" w:hAnsi="Times Roman"/>
          <w:b w:val="1"/>
          <w:bCs w:val="1"/>
          <w:i w:val="1"/>
          <w:iCs w:val="1"/>
          <w:sz w:val="36"/>
          <w:szCs w:val="36"/>
          <w:rtl w:val="0"/>
        </w:rPr>
      </w:pPr>
    </w:p>
    <w:p>
      <w:pPr>
        <w:pStyle w:val="Default"/>
        <w:bidi w:val="0"/>
        <w:spacing w:before="0" w:after="299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i w:val="0"/>
          <w:iCs w:val="0"/>
          <w:sz w:val="36"/>
          <w:szCs w:val="36"/>
          <w:rtl w:val="0"/>
        </w:rPr>
      </w:pPr>
      <w:r>
        <w:rPr>
          <w:rFonts w:ascii="Times Roman" w:hAnsi="Times Roman"/>
          <w:b w:val="1"/>
          <w:bCs w:val="1"/>
          <w:i w:val="0"/>
          <w:iCs w:val="0"/>
          <w:sz w:val="36"/>
          <w:szCs w:val="36"/>
          <w:rtl w:val="0"/>
        </w:rPr>
        <w:t xml:space="preserve">MEDIA KIT: </w:t>
      </w:r>
      <w:r>
        <w:rPr>
          <w:rFonts w:ascii="Times Roman" w:hAnsi="Times Roman"/>
          <w:b w:val="1"/>
          <w:bCs w:val="1"/>
          <w:i w:val="1"/>
          <w:iCs w:val="1"/>
          <w:sz w:val="36"/>
          <w:szCs w:val="36"/>
          <w:rtl w:val="0"/>
          <w:lang w:val="en-US"/>
        </w:rPr>
        <w:t>Bridgeway36 Inc. | Julia Smith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outline w:val="0"/>
          <w:color w:val="808080"/>
          <w:rtl w:val="0"/>
          <w14:textFill>
            <w14:solidFill>
              <w14:srgbClr w14:val="808080"/>
            </w14:solidFill>
          </w14:textFill>
        </w:rPr>
      </w:pPr>
    </w:p>
    <w:p>
      <w:pPr>
        <w:pStyle w:val="Default"/>
        <w:bidi w:val="0"/>
        <w:spacing w:before="0" w:after="281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  <w:lang w:val="en-US"/>
        </w:rPr>
        <w:t>1. About Bridgeway36 Inc.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en-US"/>
        </w:rPr>
        <w:t>Bridgeway36 Inc. is a consulting and education firm founded by Julia Smith, a retired public sector leader and nationally recognized author.</w:t>
      </w:r>
      <w:r>
        <w:rPr>
          <w:rFonts w:ascii="Times Roman" w:cs="Times Roman" w:hAnsi="Times Roman" w:eastAsia="Times Roman"/>
          <w:rtl w:val="0"/>
        </w:rPr>
        <w:br w:type="textWrapping"/>
      </w:r>
      <w:r>
        <w:rPr>
          <w:rFonts w:ascii="Times Roman" w:hAnsi="Times Roman"/>
          <w:rtl w:val="0"/>
          <w:lang w:val="en-US"/>
        </w:rPr>
        <w:t xml:space="preserve">We specialize in helping individuals and organizations navigate complex transitions </w:t>
      </w:r>
      <w:r>
        <w:rPr>
          <w:rFonts w:ascii="Times Roman" w:hAnsi="Times Roman" w:hint="default"/>
          <w:rtl w:val="0"/>
          <w:lang w:val="en-US"/>
        </w:rPr>
        <w:t xml:space="preserve">— </w:t>
      </w:r>
      <w:r>
        <w:rPr>
          <w:rFonts w:ascii="Times Roman" w:hAnsi="Times Roman"/>
          <w:rtl w:val="0"/>
          <w:lang w:val="en-US"/>
        </w:rPr>
        <w:t>from career disruption and retirement to AI adoption and workforce upskilling.</w:t>
      </w:r>
      <w:r>
        <w:rPr>
          <w:rFonts w:ascii="Times Roman" w:cs="Times Roman" w:hAnsi="Times Roman" w:eastAsia="Times Roman"/>
          <w:rtl w:val="0"/>
        </w:rPr>
        <w:br w:type="textWrapping"/>
      </w:r>
      <w:r>
        <w:rPr>
          <w:rFonts w:ascii="Times Roman" w:hAnsi="Times Roman"/>
          <w:rtl w:val="0"/>
          <w:lang w:val="en-US"/>
        </w:rPr>
        <w:t>Our mission is to bridge emotional wellness, professional reinvention, and ethical leadership in a rapidly evolving world.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outline w:val="0"/>
          <w:color w:val="808080"/>
          <w:rtl w:val="0"/>
          <w14:textFill>
            <w14:solidFill>
              <w14:srgbClr w14:val="808080"/>
            </w14:solidFill>
          </w14:textFill>
        </w:rPr>
      </w:pPr>
    </w:p>
    <w:p>
      <w:pPr>
        <w:pStyle w:val="Default"/>
        <w:bidi w:val="0"/>
        <w:spacing w:before="0" w:after="281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  <w:lang w:val="en-US"/>
        </w:rPr>
        <w:t>2. About Julia Smith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en-US"/>
        </w:rPr>
        <w:t>Julia Smith brings over 30 years of executive experience in government retirement systems, specializing in policy, training, and leadership development.</w:t>
      </w:r>
      <w:r>
        <w:rPr>
          <w:rFonts w:ascii="Times Roman" w:cs="Times Roman" w:hAnsi="Times Roman" w:eastAsia="Times Roman"/>
          <w:rtl w:val="0"/>
        </w:rPr>
        <w:br w:type="textWrapping"/>
      </w:r>
      <w:r>
        <w:rPr>
          <w:rFonts w:ascii="Times Roman" w:hAnsi="Times Roman"/>
          <w:rtl w:val="0"/>
          <w:lang w:val="en-US"/>
        </w:rPr>
        <w:t xml:space="preserve">As a transition consultant, author, and creator of the </w:t>
      </w:r>
      <w:r>
        <w:rPr>
          <w:rFonts w:ascii="Times Roman" w:hAnsi="Times Roman"/>
          <w:i w:val="1"/>
          <w:iCs w:val="1"/>
          <w:rtl w:val="0"/>
          <w:lang w:val="pt-PT"/>
        </w:rPr>
        <w:t>GovernAI Compliance</w:t>
      </w:r>
      <w:r>
        <w:rPr>
          <w:rFonts w:ascii="Times Roman" w:hAnsi="Times Roman"/>
          <w:rtl w:val="0"/>
          <w:lang w:val="en-US"/>
        </w:rPr>
        <w:t xml:space="preserve"> training initiative, Julia empowers others to take control of their futures </w:t>
      </w:r>
      <w:r>
        <w:rPr>
          <w:rFonts w:ascii="Times Roman" w:hAnsi="Times Roman" w:hint="default"/>
          <w:rtl w:val="0"/>
          <w:lang w:val="en-US"/>
        </w:rPr>
        <w:t xml:space="preserve">— </w:t>
      </w:r>
      <w:r>
        <w:rPr>
          <w:rFonts w:ascii="Times Roman" w:hAnsi="Times Roman"/>
          <w:rtl w:val="0"/>
          <w:lang w:val="en-US"/>
        </w:rPr>
        <w:t>personally and professionally.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en-US"/>
        </w:rPr>
        <w:t>She is also the founder of the Authors First Book Sale Foundation, a nonprofit supporting first-time authors, and has launched several community-centered outreach programs around grief, aging, and economic recovery.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outline w:val="0"/>
          <w:color w:val="808080"/>
          <w:rtl w:val="0"/>
          <w14:textFill>
            <w14:solidFill>
              <w14:srgbClr w14:val="808080"/>
            </w14:solidFill>
          </w14:textFill>
        </w:rPr>
      </w:pPr>
    </w:p>
    <w:p>
      <w:pPr>
        <w:pStyle w:val="Default"/>
        <w:bidi w:val="0"/>
        <w:spacing w:before="0" w:after="281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  <w:lang w:val="en-US"/>
        </w:rPr>
        <w:t>3. Target Audiences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rtl w:val="0"/>
        </w:rPr>
      </w:pPr>
      <w:r>
        <w:rPr>
          <w:rFonts w:ascii="Times Roman" w:hAnsi="Times Roman"/>
          <w:b w:val="1"/>
          <w:bCs w:val="1"/>
          <w:rtl w:val="0"/>
          <w:lang w:val="en-US"/>
        </w:rPr>
        <w:t>For Employers &amp; Agencies: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Government &amp; public-sector employers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Workforce development boards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Human Resources and Training Divisions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Retirement systems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Educational institutions offering career transition or AI policy training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rtl w:val="0"/>
        </w:rPr>
      </w:pPr>
      <w:r>
        <w:rPr>
          <w:rFonts w:ascii="Times Roman" w:hAnsi="Times Roman"/>
          <w:b w:val="1"/>
          <w:bCs w:val="1"/>
          <w:rtl w:val="0"/>
          <w:lang w:val="en-US"/>
        </w:rPr>
        <w:t>For Individuals: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Mid-career professionals experiencing change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Retirees seeking purpose and relevance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Entry-level workers at risk of AI-driven job displacement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People over 50 launching second careers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outline w:val="0"/>
          <w:color w:val="808080"/>
          <w:rtl w:val="0"/>
          <w14:textFill>
            <w14:solidFill>
              <w14:srgbClr w14:val="808080"/>
            </w14:solidFill>
          </w14:textFill>
        </w:rPr>
      </w:pPr>
    </w:p>
    <w:p>
      <w:pPr>
        <w:pStyle w:val="Default"/>
        <w:bidi w:val="0"/>
        <w:spacing w:before="0" w:after="281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  <w:lang w:val="en-US"/>
        </w:rPr>
        <w:t>4. Flagship Products &amp; Programs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rtl w:val="0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📘</w:t>
      </w:r>
      <w:r>
        <w:rPr>
          <w:rFonts w:ascii="Times Roman" w:hAnsi="Times Roman"/>
          <w:b w:val="1"/>
          <w:bCs w:val="1"/>
          <w:rtl w:val="0"/>
        </w:rPr>
        <w:t xml:space="preserve"> </w:t>
      </w:r>
      <w:r>
        <w:rPr>
          <w:rFonts w:ascii="Times Roman" w:hAnsi="Times Roman"/>
          <w:b w:val="1"/>
          <w:bCs w:val="1"/>
          <w:rtl w:val="0"/>
        </w:rPr>
        <w:t>Books &amp; Digital Guides:</w:t>
      </w:r>
    </w:p>
    <w:p>
      <w:pPr>
        <w:pStyle w:val="Default"/>
        <w:numPr>
          <w:ilvl w:val="0"/>
          <w:numId w:val="3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i w:val="1"/>
          <w:iCs w:val="1"/>
          <w:rtl w:val="0"/>
          <w:lang w:val="en-US"/>
        </w:rPr>
      </w:pPr>
      <w:r>
        <w:rPr>
          <w:rFonts w:ascii="Times Roman" w:hAnsi="Times Roman"/>
          <w:i w:val="1"/>
          <w:iCs w:val="1"/>
          <w:rtl w:val="0"/>
          <w:lang w:val="en-US"/>
        </w:rPr>
        <w:t>Fundamentals of Generative AI: A Pathway to Certification</w:t>
      </w:r>
    </w:p>
    <w:p>
      <w:pPr>
        <w:pStyle w:val="Default"/>
        <w:numPr>
          <w:ilvl w:val="0"/>
          <w:numId w:val="3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i w:val="1"/>
          <w:iCs w:val="1"/>
          <w:rtl w:val="0"/>
          <w:lang w:val="en-US"/>
        </w:rPr>
      </w:pPr>
      <w:r>
        <w:rPr>
          <w:rFonts w:ascii="Times Roman" w:hAnsi="Times Roman"/>
          <w:i w:val="1"/>
          <w:iCs w:val="1"/>
          <w:rtl w:val="0"/>
          <w:lang w:val="en-US"/>
        </w:rPr>
        <w:t>Freedom Through Surrender: The 12 Bridges</w:t>
      </w:r>
    </w:p>
    <w:p>
      <w:pPr>
        <w:pStyle w:val="Default"/>
        <w:numPr>
          <w:ilvl w:val="0"/>
          <w:numId w:val="3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i w:val="1"/>
          <w:iCs w:val="1"/>
          <w:rtl w:val="0"/>
          <w:lang w:val="en-US"/>
        </w:rPr>
      </w:pPr>
      <w:r>
        <w:rPr>
          <w:rFonts w:ascii="Times Roman" w:hAnsi="Times Roman"/>
          <w:i w:val="1"/>
          <w:iCs w:val="1"/>
          <w:rtl w:val="0"/>
          <w:lang w:val="en-US"/>
        </w:rPr>
        <w:t>Good Grief: Retirement is a Change</w:t>
      </w:r>
    </w:p>
    <w:p>
      <w:pPr>
        <w:pStyle w:val="Default"/>
        <w:numPr>
          <w:ilvl w:val="0"/>
          <w:numId w:val="3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i w:val="1"/>
          <w:iCs w:val="1"/>
          <w:rtl w:val="0"/>
          <w:lang w:val="en-US"/>
        </w:rPr>
      </w:pPr>
      <w:r>
        <w:rPr>
          <w:rFonts w:ascii="Times Roman" w:hAnsi="Times Roman"/>
          <w:i w:val="1"/>
          <w:iCs w:val="1"/>
          <w:rtl w:val="0"/>
          <w:lang w:val="en-US"/>
        </w:rPr>
        <w:t>Isolation: The Silent Killer of Our Time</w:t>
      </w:r>
    </w:p>
    <w:p>
      <w:pPr>
        <w:pStyle w:val="Default"/>
        <w:numPr>
          <w:ilvl w:val="0"/>
          <w:numId w:val="3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i w:val="1"/>
          <w:iCs w:val="1"/>
          <w:rtl w:val="0"/>
          <w:lang w:val="en-US"/>
        </w:rPr>
      </w:pPr>
      <w:r>
        <w:rPr>
          <w:rFonts w:ascii="Times Roman" w:hAnsi="Times Roman"/>
          <w:i w:val="1"/>
          <w:iCs w:val="1"/>
          <w:rtl w:val="0"/>
          <w:lang w:val="en-US"/>
        </w:rPr>
        <w:t>Top 10 Jobs AI Is Replacing</w:t>
      </w:r>
    </w:p>
    <w:p>
      <w:pPr>
        <w:pStyle w:val="Default"/>
        <w:numPr>
          <w:ilvl w:val="0"/>
          <w:numId w:val="3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i w:val="1"/>
          <w:iCs w:val="1"/>
          <w:rtl w:val="0"/>
          <w:lang w:val="en-US"/>
        </w:rPr>
      </w:pPr>
      <w:r>
        <w:rPr>
          <w:rFonts w:ascii="Times Roman" w:hAnsi="Times Roman"/>
          <w:i w:val="1"/>
          <w:iCs w:val="1"/>
          <w:rtl w:val="0"/>
          <w:lang w:val="en-US"/>
        </w:rPr>
        <w:t>Bridgeway to Business: Real Solutions for the Unemployed Over 50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rtl w:val="0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🎓</w:t>
      </w:r>
      <w:r>
        <w:rPr>
          <w:rFonts w:ascii="Times Roman" w:hAnsi="Times Roman"/>
          <w:b w:val="1"/>
          <w:bCs w:val="1"/>
          <w:rtl w:val="0"/>
        </w:rPr>
        <w:t xml:space="preserve"> </w:t>
      </w:r>
      <w:r>
        <w:rPr>
          <w:rFonts w:ascii="Times Roman" w:hAnsi="Times Roman"/>
          <w:b w:val="1"/>
          <w:bCs w:val="1"/>
          <w:rtl w:val="0"/>
          <w:lang w:val="en-US"/>
        </w:rPr>
        <w:t>Courses &amp; Training Programs:</w:t>
      </w:r>
    </w:p>
    <w:p>
      <w:pPr>
        <w:pStyle w:val="Default"/>
        <w:numPr>
          <w:ilvl w:val="0"/>
          <w:numId w:val="3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i w:val="1"/>
          <w:iCs w:val="1"/>
          <w:rtl w:val="0"/>
          <w:lang w:val="en-US"/>
        </w:rPr>
      </w:pPr>
      <w:r>
        <w:rPr>
          <w:rFonts w:ascii="Times Roman" w:hAnsi="Times Roman"/>
          <w:i w:val="1"/>
          <w:iCs w:val="1"/>
          <w:rtl w:val="0"/>
          <w:lang w:val="en-US"/>
        </w:rPr>
        <w:t>GovernAI Compliance Certification Program</w:t>
      </w:r>
    </w:p>
    <w:p>
      <w:pPr>
        <w:pStyle w:val="Default"/>
        <w:numPr>
          <w:ilvl w:val="0"/>
          <w:numId w:val="3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i w:val="1"/>
          <w:iCs w:val="1"/>
          <w:rtl w:val="0"/>
          <w:lang w:val="en-US"/>
        </w:rPr>
      </w:pPr>
      <w:r>
        <w:rPr>
          <w:rFonts w:ascii="Times Roman" w:hAnsi="Times Roman"/>
          <w:i w:val="1"/>
          <w:iCs w:val="1"/>
          <w:rtl w:val="0"/>
          <w:lang w:val="en-US"/>
        </w:rPr>
        <w:t>Bridgeway to Better: Self-Discovery &amp; Emotional Growth</w:t>
      </w:r>
    </w:p>
    <w:p>
      <w:pPr>
        <w:pStyle w:val="Default"/>
        <w:numPr>
          <w:ilvl w:val="0"/>
          <w:numId w:val="3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i w:val="1"/>
          <w:iCs w:val="1"/>
          <w:rtl w:val="0"/>
          <w:lang w:val="en-US"/>
        </w:rPr>
        <w:t>AI Job Survival Tools</w:t>
      </w:r>
      <w:r>
        <w:rPr>
          <w:rFonts w:ascii="Times Roman" w:hAnsi="Times Roman"/>
          <w:rtl w:val="0"/>
          <w:lang w:val="en-US"/>
        </w:rPr>
        <w:t xml:space="preserve"> (entry-level worker adaptation training)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rtl w:val="0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📂</w:t>
      </w:r>
      <w:r>
        <w:rPr>
          <w:rFonts w:ascii="Times Roman" w:hAnsi="Times Roman"/>
          <w:b w:val="1"/>
          <w:bCs w:val="1"/>
          <w:rtl w:val="0"/>
        </w:rPr>
        <w:t xml:space="preserve"> </w:t>
      </w:r>
      <w:r>
        <w:rPr>
          <w:rFonts w:ascii="Times Roman" w:hAnsi="Times Roman"/>
          <w:b w:val="1"/>
          <w:bCs w:val="1"/>
          <w:rtl w:val="0"/>
          <w:lang w:val="en-US"/>
        </w:rPr>
        <w:t>Licensing &amp; White Label Options Available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Employers may license full courses, customize materials, or bundle certification options for employee training.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outline w:val="0"/>
          <w:color w:val="808080"/>
          <w:rtl w:val="0"/>
          <w14:textFill>
            <w14:solidFill>
              <w14:srgbClr w14:val="808080"/>
            </w14:solidFill>
          </w14:textFill>
        </w:rPr>
      </w:pPr>
    </w:p>
    <w:p>
      <w:pPr>
        <w:pStyle w:val="Default"/>
        <w:bidi w:val="0"/>
        <w:spacing w:before="0" w:after="281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  <w:lang w:val="en-US"/>
        </w:rPr>
        <w:t>5. Workforce Impact Messaging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b w:val="1"/>
          <w:bCs w:val="1"/>
          <w:rtl w:val="0"/>
          <w:lang w:val="en-US"/>
        </w:rPr>
        <w:t>AI won</w:t>
      </w:r>
      <w:r>
        <w:rPr>
          <w:rFonts w:ascii="Times Roman" w:hAnsi="Times Roman" w:hint="default"/>
          <w:b w:val="1"/>
          <w:bCs w:val="1"/>
          <w:rtl w:val="1"/>
        </w:rPr>
        <w:t>’</w:t>
      </w:r>
      <w:r>
        <w:rPr>
          <w:rFonts w:ascii="Times Roman" w:hAnsi="Times Roman"/>
          <w:b w:val="1"/>
          <w:bCs w:val="1"/>
          <w:rtl w:val="0"/>
          <w:lang w:val="en-US"/>
        </w:rPr>
        <w:t xml:space="preserve">t replace people </w:t>
      </w:r>
      <w:r>
        <w:rPr>
          <w:rFonts w:ascii="Times Roman" w:hAnsi="Times Roman" w:hint="default"/>
          <w:b w:val="1"/>
          <w:bCs w:val="1"/>
          <w:rtl w:val="0"/>
          <w:lang w:val="en-US"/>
        </w:rPr>
        <w:t xml:space="preserve">— </w:t>
      </w:r>
      <w:r>
        <w:rPr>
          <w:rFonts w:ascii="Times Roman" w:hAnsi="Times Roman"/>
          <w:b w:val="1"/>
          <w:bCs w:val="1"/>
          <w:rtl w:val="0"/>
          <w:lang w:val="en-US"/>
        </w:rPr>
        <w:t>but people who understand AI will replace those who don</w:t>
      </w:r>
      <w:r>
        <w:rPr>
          <w:rFonts w:ascii="Times Roman" w:hAnsi="Times Roman" w:hint="default"/>
          <w:b w:val="1"/>
          <w:bCs w:val="1"/>
          <w:rtl w:val="1"/>
        </w:rPr>
        <w:t>’</w:t>
      </w:r>
      <w:r>
        <w:rPr>
          <w:rFonts w:ascii="Times Roman" w:hAnsi="Times Roman"/>
          <w:b w:val="1"/>
          <w:bCs w:val="1"/>
          <w:rtl w:val="0"/>
        </w:rPr>
        <w:t>t.</w:t>
      </w:r>
      <w:r>
        <w:rPr>
          <w:rFonts w:ascii="Times Roman" w:cs="Times Roman" w:hAnsi="Times Roman" w:eastAsia="Times Roman"/>
          <w:rtl w:val="0"/>
        </w:rPr>
        <w:br w:type="textWrapping"/>
      </w:r>
      <w:r>
        <w:rPr>
          <w:rFonts w:ascii="Times Roman" w:hAnsi="Times Roman"/>
          <w:rtl w:val="0"/>
          <w:lang w:val="en-US"/>
        </w:rPr>
        <w:t xml:space="preserve">The American Dream feels out of reach for many. We give people the tools to rewrite their story </w:t>
      </w:r>
      <w:r>
        <w:rPr>
          <w:rFonts w:ascii="Times Roman" w:hAnsi="Times Roman" w:hint="default"/>
          <w:rtl w:val="0"/>
          <w:lang w:val="en-US"/>
        </w:rPr>
        <w:t xml:space="preserve">— </w:t>
      </w:r>
      <w:r>
        <w:rPr>
          <w:rFonts w:ascii="Times Roman" w:hAnsi="Times Roman"/>
          <w:rtl w:val="0"/>
          <w:lang w:val="en-US"/>
        </w:rPr>
        <w:t>ethically, emotionally, and economically.</w:t>
      </w:r>
      <w:r>
        <w:rPr>
          <w:rFonts w:ascii="Times Roman" w:cs="Times Roman" w:hAnsi="Times Roman" w:eastAsia="Times Roman"/>
          <w:rtl w:val="0"/>
        </w:rPr>
        <w:br w:type="textWrapping"/>
      </w:r>
      <w:r>
        <w:rPr>
          <w:rFonts w:ascii="Times Roman" w:hAnsi="Times Roman"/>
          <w:rtl w:val="0"/>
          <w:lang w:val="en-US"/>
        </w:rPr>
        <w:t>Emotional wellness isn</w:t>
      </w:r>
      <w:r>
        <w:rPr>
          <w:rFonts w:ascii="Times Roman" w:hAnsi="Times Roman" w:hint="default"/>
          <w:rtl w:val="1"/>
        </w:rPr>
        <w:t>’</w:t>
      </w:r>
      <w:r>
        <w:rPr>
          <w:rFonts w:ascii="Times Roman" w:hAnsi="Times Roman"/>
          <w:rtl w:val="0"/>
          <w:lang w:val="en-US"/>
        </w:rPr>
        <w:t>t soft</w:t>
      </w:r>
      <w:r>
        <w:rPr>
          <w:rFonts w:ascii="Times Roman" w:hAnsi="Times Roman" w:hint="default"/>
          <w:rtl w:val="0"/>
          <w:lang w:val="en-US"/>
        </w:rPr>
        <w:t>—</w:t>
      </w:r>
      <w:r>
        <w:rPr>
          <w:rFonts w:ascii="Times Roman" w:hAnsi="Times Roman"/>
          <w:rtl w:val="0"/>
        </w:rPr>
        <w:t>it</w:t>
      </w:r>
      <w:r>
        <w:rPr>
          <w:rFonts w:ascii="Times Roman" w:hAnsi="Times Roman" w:hint="default"/>
          <w:rtl w:val="1"/>
        </w:rPr>
        <w:t>’</w:t>
      </w:r>
      <w:r>
        <w:rPr>
          <w:rFonts w:ascii="Times Roman" w:hAnsi="Times Roman"/>
          <w:rtl w:val="0"/>
          <w:lang w:val="en-US"/>
        </w:rPr>
        <w:t>s strategic. Especially when change is constant.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outline w:val="0"/>
          <w:color w:val="808080"/>
          <w:rtl w:val="0"/>
          <w14:textFill>
            <w14:solidFill>
              <w14:srgbClr w14:val="808080"/>
            </w14:solidFill>
          </w14:textFill>
        </w:rPr>
      </w:pPr>
    </w:p>
    <w:p>
      <w:pPr>
        <w:pStyle w:val="Default"/>
        <w:bidi w:val="0"/>
        <w:spacing w:before="0" w:after="281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  <w:lang w:val="en-US"/>
        </w:rPr>
        <w:t>6. Partnering with Bridgeway36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en-US"/>
        </w:rPr>
        <w:t>We welcome collaboration with: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State &amp; city agencies implementing AI policy training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HR teams preparing for workforce disruption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Retirement systems addressing emotional impacts of aging, loss, and identity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Economic development offices focused on reskilling and community support</w:t>
      </w:r>
    </w:p>
    <w:p>
      <w:pPr>
        <w:pStyle w:val="Default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rtl w:val="0"/>
          <w:lang w:val="en-US"/>
        </w:rPr>
        <w:t>Educational institutions needing turnkey, non-video curriculum for adult learners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outline w:val="0"/>
          <w:color w:val="808080"/>
          <w:rtl w:val="0"/>
          <w14:textFill>
            <w14:solidFill>
              <w14:srgbClr w14:val="808080"/>
            </w14:solidFill>
          </w14:textFill>
        </w:rPr>
      </w:pPr>
    </w:p>
    <w:p>
      <w:pPr>
        <w:pStyle w:val="Default"/>
        <w:bidi w:val="0"/>
        <w:spacing w:before="0" w:after="281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  <w:lang w:val="en-US"/>
        </w:rPr>
        <w:t>7. Contact &amp; Distribution</w:t>
      </w:r>
    </w:p>
    <w:p>
      <w:pPr>
        <w:pStyle w:val="Default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outline w:val="0"/>
          <w:color w:val="0000ee"/>
          <w:u w:val="single"/>
          <w:rtl w:val="0"/>
          <w:lang w:val="en-US"/>
          <w14:textFill>
            <w14:solidFill>
              <w14:srgbClr w14:val="0000EE"/>
            </w14:solidFill>
          </w14:textFill>
        </w:rPr>
      </w:pPr>
      <w:r>
        <w:rPr>
          <w:rFonts w:ascii="Times Roman" w:hAnsi="Times Roman"/>
          <w:b w:val="1"/>
          <w:bCs w:val="1"/>
          <w:outline w:val="0"/>
          <w:color w:val="000000"/>
          <w:u w:val="none"/>
          <w:rtl w:val="0"/>
          <w:lang w:val="en-US"/>
          <w14:textFill>
            <w14:solidFill>
              <w14:srgbClr w14:val="000000"/>
            </w14:solidFill>
          </w14:textFill>
        </w:rPr>
        <w:t>Website:</w:t>
      </w:r>
      <w:r>
        <w:rPr>
          <w:rFonts w:ascii="Times Roman" w:hAnsi="Times Roman"/>
          <w:outline w:val="0"/>
          <w:color w:val="000000"/>
          <w:u w:val="none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Hyperlink.0"/>
          <w:rFonts w:ascii="Times Roman" w:cs="Times Roman" w:hAnsi="Times Roman" w:eastAsia="Times Roman"/>
          <w:outline w:val="0"/>
          <w:color w:val="0000ee"/>
          <w:u w:val="single"/>
          <w:rtl w:val="0"/>
          <w14:textFill>
            <w14:solidFill>
              <w14:srgbClr w14:val="0000EE"/>
            </w14:solidFill>
          </w14:textFill>
        </w:rPr>
        <w:fldChar w:fldCharType="begin" w:fldLock="0"/>
      </w:r>
      <w:r>
        <w:rPr>
          <w:rStyle w:val="Hyperlink.0"/>
          <w:rFonts w:ascii="Times Roman" w:cs="Times Roman" w:hAnsi="Times Roman" w:eastAsia="Times Roman"/>
          <w:outline w:val="0"/>
          <w:color w:val="0000ee"/>
          <w:u w:val="single"/>
          <w:rtl w:val="0"/>
          <w14:textFill>
            <w14:solidFill>
              <w14:srgbClr w14:val="0000EE"/>
            </w14:solidFill>
          </w14:textFill>
        </w:rPr>
        <w:instrText xml:space="preserve"> HYPERLINK "https://bridgeway36.com/"</w:instrText>
      </w:r>
      <w:r>
        <w:rPr>
          <w:rStyle w:val="Hyperlink.0"/>
          <w:rFonts w:ascii="Times Roman" w:cs="Times Roman" w:hAnsi="Times Roman" w:eastAsia="Times Roman"/>
          <w:outline w:val="0"/>
          <w:color w:val="0000ee"/>
          <w:u w:val="single"/>
          <w:rtl w:val="0"/>
          <w14:textFill>
            <w14:solidFill>
              <w14:srgbClr w14:val="0000EE"/>
            </w14:solidFill>
          </w14:textFill>
        </w:rPr>
        <w:fldChar w:fldCharType="separate" w:fldLock="0"/>
      </w:r>
      <w:r>
        <w:rPr>
          <w:rStyle w:val="Hyperlink.0"/>
          <w:rFonts w:ascii="Times Roman" w:hAnsi="Times Roman"/>
          <w:outline w:val="0"/>
          <w:color w:val="0000ee"/>
          <w:u w:val="single"/>
          <w:rtl w:val="0"/>
          <w:lang w:val="en-US"/>
          <w14:textFill>
            <w14:solidFill>
              <w14:srgbClr w14:val="0000EE"/>
            </w14:solidFill>
          </w14:textFill>
        </w:rPr>
        <w:t>Bridgeway36.com</w:t>
      </w:r>
      <w:r>
        <w:rPr>
          <w:rFonts w:ascii="Times Roman" w:cs="Times Roman" w:hAnsi="Times Roman" w:eastAsia="Times Roman"/>
          <w:outline w:val="0"/>
          <w:color w:val="0000ee"/>
          <w:u w:val="single"/>
          <w:rtl w:val="0"/>
          <w14:textFill>
            <w14:solidFill>
              <w14:srgbClr w14:val="0000EE"/>
            </w14:solidFill>
          </w14:textFill>
        </w:rPr>
        <w:fldChar w:fldCharType="end" w:fldLock="0"/>
      </w:r>
    </w:p>
    <w:p>
      <w:pPr>
        <w:pStyle w:val="Default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</w:rPr>
      </w:pPr>
      <w:r>
        <w:rPr>
          <w:rFonts w:ascii="Times Roman" w:hAnsi="Times Roman"/>
          <w:b w:val="1"/>
          <w:bCs w:val="1"/>
          <w:rtl w:val="0"/>
        </w:rPr>
        <w:t>Email:</w:t>
      </w:r>
      <w:r>
        <w:rPr>
          <w:rFonts w:ascii="Times Roman" w:hAnsi="Times Roman"/>
          <w:rtl w:val="0"/>
          <w:lang w:val="en-US"/>
        </w:rPr>
        <w:t xml:space="preserve"> JuliaBridgeway36@gmail.com</w:t>
      </w:r>
    </w:p>
    <w:p>
      <w:pPr>
        <w:pStyle w:val="Default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b w:val="1"/>
          <w:bCs w:val="1"/>
          <w:rtl w:val="0"/>
          <w:lang w:val="en-US"/>
        </w:rPr>
        <w:t>Courses:</w:t>
      </w:r>
      <w:r>
        <w:rPr>
          <w:rFonts w:ascii="Times Roman" w:hAnsi="Times Roman"/>
          <w:rtl w:val="0"/>
          <w:lang w:val="en-US"/>
        </w:rPr>
        <w:t xml:space="preserve"> Available via Bridgeway36.org (downloadable + self-paced)</w:t>
      </w:r>
    </w:p>
    <w:p>
      <w:pPr>
        <w:pStyle w:val="Default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Fonts w:ascii="Times Roman" w:hAnsi="Times Roman"/>
          <w:b w:val="1"/>
          <w:bCs w:val="1"/>
          <w:rtl w:val="0"/>
          <w:lang w:val="en-US"/>
        </w:rPr>
        <w:t>Amazon Books:</w:t>
      </w:r>
      <w:r>
        <w:rPr>
          <w:rFonts w:ascii="Times Roman" w:hAnsi="Times Roman"/>
          <w:rtl w:val="0"/>
          <w:lang w:val="en-US"/>
        </w:rPr>
        <w:t xml:space="preserve"> Available in print and Kindle editions</w:t>
      </w:r>
    </w:p>
    <w:p>
      <w:pPr>
        <w:pStyle w:val="Default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Roman" w:hAnsi="Times Roman"/>
          <w:b w:val="1"/>
          <w:bCs w:val="1"/>
          <w:rtl w:val="0"/>
          <w:lang w:val="en-US"/>
        </w:rPr>
      </w:pPr>
      <w:r>
        <w:rPr>
          <w:rFonts w:ascii="Times Roman" w:hAnsi="Times Roman"/>
          <w:b w:val="1"/>
          <w:bCs w:val="1"/>
          <w:rtl w:val="0"/>
          <w:lang w:val="en-US"/>
        </w:rPr>
        <w:t>Bulk Orders, Licensing, &amp; Customization:</w:t>
      </w:r>
      <w:r>
        <w:rPr>
          <w:rFonts w:ascii="Times Roman" w:hAnsi="Times Roman"/>
          <w:b w:val="0"/>
          <w:bCs w:val="0"/>
          <w:rtl w:val="0"/>
          <w:lang w:val="en-US"/>
        </w:rPr>
        <w:t xml:space="preserve"> Available upon request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Times Roman" w:cs="Times Roman" w:hAnsi="Times Roman" w:eastAsia="Times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940" w:hanging="500"/>
        </w:pPr>
        <w:rPr>
          <w:rFonts w:ascii="Times Roman" w:cs="Times Roman" w:hAnsi="Times Roman" w:eastAsia="Times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160" w:hanging="500"/>
        </w:pPr>
        <w:rPr>
          <w:rFonts w:ascii="Times Roman" w:cs="Times Roman" w:hAnsi="Times Roman" w:eastAsia="Times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380" w:hanging="500"/>
        </w:pPr>
        <w:rPr>
          <w:rFonts w:ascii="Times Roman" w:cs="Times Roman" w:hAnsi="Times Roman" w:eastAsia="Times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600" w:hanging="500"/>
        </w:pPr>
        <w:rPr>
          <w:rFonts w:ascii="Times Roman" w:cs="Times Roman" w:hAnsi="Times Roman" w:eastAsia="Times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820" w:hanging="500"/>
        </w:pPr>
        <w:rPr>
          <w:rFonts w:ascii="Times Roman" w:cs="Times Roman" w:hAnsi="Times Roman" w:eastAsia="Times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2040" w:hanging="500"/>
        </w:pPr>
        <w:rPr>
          <w:rFonts w:ascii="Times Roman" w:cs="Times Roman" w:hAnsi="Times Roman" w:eastAsia="Times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2260" w:hanging="500"/>
        </w:pPr>
        <w:rPr>
          <w:rFonts w:ascii="Times Roman" w:cs="Times Roman" w:hAnsi="Times Roman" w:eastAsia="Times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480" w:hanging="500"/>
        </w:pPr>
        <w:rPr>
          <w:rFonts w:ascii="Times Roman" w:cs="Times Roman" w:hAnsi="Times Roman" w:eastAsia="Times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94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16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38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60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82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204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226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48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Bullet">
    <w:name w:val="Bullet"/>
    <w:pPr>
      <w:numPr>
        <w:numId w:val="1"/>
      </w:numPr>
    </w:p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