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CEBCFC" w14:textId="77777777" w:rsidR="003C555B" w:rsidRDefault="003C555B" w:rsidP="003C555B">
      <w:pPr>
        <w:rPr>
          <w:rFonts w:ascii="Times New Roman" w:hAnsi="Times New Roman" w:cs="Times New Roman"/>
          <w:b/>
          <w:bCs/>
          <w:sz w:val="28"/>
          <w:szCs w:val="28"/>
        </w:rPr>
      </w:pPr>
      <w:r w:rsidRPr="003C555B">
        <w:rPr>
          <w:rFonts w:ascii="Times New Roman" w:hAnsi="Times New Roman" w:cs="Times New Roman"/>
          <w:b/>
          <w:bCs/>
          <w:sz w:val="28"/>
          <w:szCs w:val="28"/>
        </w:rPr>
        <w:t>Spring Awakens: New Light in the Albemarle</w:t>
      </w:r>
    </w:p>
    <w:p w14:paraId="5D01B78D" w14:textId="77777777" w:rsidR="00274840" w:rsidRPr="003C555B" w:rsidRDefault="00274840" w:rsidP="00274840">
      <w:pPr>
        <w:rPr>
          <w:rFonts w:ascii="Times New Roman" w:hAnsi="Times New Roman" w:cs="Times New Roman"/>
        </w:rPr>
      </w:pPr>
      <w:r w:rsidRPr="003C555B">
        <w:rPr>
          <w:rFonts w:ascii="Times New Roman" w:hAnsi="Times New Roman" w:cs="Times New Roman"/>
        </w:rPr>
        <w:t xml:space="preserve">Exhibition dates: </w:t>
      </w:r>
      <w:r>
        <w:rPr>
          <w:rFonts w:ascii="Times New Roman" w:hAnsi="Times New Roman" w:cs="Times New Roman"/>
        </w:rPr>
        <w:t>April 11 – May 8</w:t>
      </w:r>
    </w:p>
    <w:p w14:paraId="7C876076" w14:textId="77777777" w:rsidR="003C555B" w:rsidRPr="003C555B" w:rsidRDefault="003C555B" w:rsidP="003C555B">
      <w:pPr>
        <w:rPr>
          <w:rFonts w:ascii="Times New Roman" w:hAnsi="Times New Roman" w:cs="Times New Roman"/>
        </w:rPr>
      </w:pPr>
      <w:r w:rsidRPr="003C555B">
        <w:rPr>
          <w:rFonts w:ascii="Times New Roman" w:hAnsi="Times New Roman" w:cs="Times New Roman"/>
        </w:rPr>
        <w:t>Perquimans Arts League Gallery</w:t>
      </w:r>
    </w:p>
    <w:p w14:paraId="708C8434" w14:textId="77777777" w:rsidR="003C555B" w:rsidRPr="003C555B" w:rsidRDefault="003C555B" w:rsidP="003C555B">
      <w:pPr>
        <w:rPr>
          <w:rFonts w:ascii="Times New Roman" w:hAnsi="Times New Roman" w:cs="Times New Roman"/>
        </w:rPr>
      </w:pPr>
      <w:r w:rsidRPr="003C555B">
        <w:rPr>
          <w:rFonts w:ascii="Times New Roman" w:hAnsi="Times New Roman" w:cs="Times New Roman"/>
        </w:rPr>
        <w:t>Hertford, North Carolina</w:t>
      </w:r>
    </w:p>
    <w:p w14:paraId="1C62F1AE" w14:textId="77777777" w:rsidR="003C555B" w:rsidRPr="003C555B" w:rsidRDefault="003C555B" w:rsidP="003C555B">
      <w:pPr>
        <w:rPr>
          <w:rFonts w:ascii="Times New Roman" w:hAnsi="Times New Roman" w:cs="Times New Roman"/>
          <w:i/>
          <w:iCs/>
        </w:rPr>
      </w:pPr>
      <w:r w:rsidRPr="003C555B">
        <w:rPr>
          <w:rFonts w:ascii="Times New Roman" w:hAnsi="Times New Roman" w:cs="Times New Roman"/>
          <w:i/>
          <w:iCs/>
        </w:rPr>
        <w:t>Exhibition Overview</w:t>
      </w:r>
    </w:p>
    <w:p w14:paraId="5FAA682F" w14:textId="77777777" w:rsidR="003C555B" w:rsidRPr="003C555B" w:rsidRDefault="003C555B" w:rsidP="003C555B">
      <w:pPr>
        <w:rPr>
          <w:rFonts w:ascii="Times New Roman" w:hAnsi="Times New Roman" w:cs="Times New Roman"/>
        </w:rPr>
      </w:pPr>
      <w:r w:rsidRPr="003C555B">
        <w:rPr>
          <w:rFonts w:ascii="Times New Roman" w:hAnsi="Times New Roman" w:cs="Times New Roman"/>
          <w:b/>
          <w:bCs/>
          <w:i/>
          <w:iCs/>
        </w:rPr>
        <w:t>Spring Awakens</w:t>
      </w:r>
      <w:r w:rsidRPr="003C555B">
        <w:rPr>
          <w:rFonts w:ascii="Times New Roman" w:hAnsi="Times New Roman" w:cs="Times New Roman"/>
        </w:rPr>
        <w:t xml:space="preserve">: </w:t>
      </w:r>
      <w:r w:rsidRPr="003C555B">
        <w:rPr>
          <w:rFonts w:ascii="Times New Roman" w:hAnsi="Times New Roman" w:cs="Times New Roman"/>
          <w:i/>
          <w:iCs/>
        </w:rPr>
        <w:t xml:space="preserve">New Light in the Albemarle invites artists to explore the many forms of renewal — in nature, in spirit, and in community. From quiet emergence to bold transformation, this exhibition celebrates the moment when light </w:t>
      </w:r>
      <w:proofErr w:type="gramStart"/>
      <w:r w:rsidRPr="003C555B">
        <w:rPr>
          <w:rFonts w:ascii="Times New Roman" w:hAnsi="Times New Roman" w:cs="Times New Roman"/>
          <w:i/>
          <w:iCs/>
        </w:rPr>
        <w:t>returns</w:t>
      </w:r>
      <w:proofErr w:type="gramEnd"/>
      <w:r w:rsidRPr="003C555B">
        <w:rPr>
          <w:rFonts w:ascii="Times New Roman" w:hAnsi="Times New Roman" w:cs="Times New Roman"/>
          <w:i/>
          <w:iCs/>
        </w:rPr>
        <w:t xml:space="preserve"> and new energy rises across our region</w:t>
      </w:r>
      <w:r w:rsidRPr="003C555B">
        <w:rPr>
          <w:rFonts w:ascii="Times New Roman" w:hAnsi="Times New Roman" w:cs="Times New Roman"/>
        </w:rPr>
        <w:t>.</w:t>
      </w:r>
    </w:p>
    <w:p w14:paraId="6AD227C9" w14:textId="77777777" w:rsidR="003C555B" w:rsidRPr="003C555B" w:rsidRDefault="003C555B" w:rsidP="003C555B">
      <w:pPr>
        <w:rPr>
          <w:rFonts w:ascii="Times New Roman" w:hAnsi="Times New Roman" w:cs="Times New Roman"/>
        </w:rPr>
      </w:pPr>
      <w:r w:rsidRPr="003C555B">
        <w:rPr>
          <w:rFonts w:ascii="Times New Roman" w:hAnsi="Times New Roman" w:cs="Times New Roman"/>
        </w:rPr>
        <w:t>Rooted in the landscapes, waterways, and creative vitality of the Albemarle, this show welcomes thoughtful interpretations of spring as both season and metaphor. Artists are encouraged to explore:</w:t>
      </w:r>
    </w:p>
    <w:p w14:paraId="1B4D4940" w14:textId="77777777" w:rsidR="003C555B" w:rsidRPr="003C555B" w:rsidRDefault="003C555B" w:rsidP="003C555B">
      <w:pPr>
        <w:rPr>
          <w:rFonts w:ascii="Times New Roman" w:hAnsi="Times New Roman" w:cs="Times New Roman"/>
        </w:rPr>
      </w:pPr>
      <w:r w:rsidRPr="003C555B">
        <w:rPr>
          <w:rFonts w:ascii="Times New Roman" w:hAnsi="Times New Roman" w:cs="Times New Roman"/>
        </w:rPr>
        <w:t>    •    Seasonal landscapes and changing light</w:t>
      </w:r>
    </w:p>
    <w:p w14:paraId="7EFFE035" w14:textId="77777777" w:rsidR="003C555B" w:rsidRPr="003C555B" w:rsidRDefault="003C555B" w:rsidP="003C555B">
      <w:pPr>
        <w:rPr>
          <w:rFonts w:ascii="Times New Roman" w:hAnsi="Times New Roman" w:cs="Times New Roman"/>
        </w:rPr>
      </w:pPr>
      <w:r w:rsidRPr="003C555B">
        <w:rPr>
          <w:rFonts w:ascii="Times New Roman" w:hAnsi="Times New Roman" w:cs="Times New Roman"/>
        </w:rPr>
        <w:t>    •    Personal reinvention or growth</w:t>
      </w:r>
    </w:p>
    <w:p w14:paraId="394947CB" w14:textId="77777777" w:rsidR="003C555B" w:rsidRPr="003C555B" w:rsidRDefault="003C555B" w:rsidP="003C555B">
      <w:pPr>
        <w:rPr>
          <w:rFonts w:ascii="Times New Roman" w:hAnsi="Times New Roman" w:cs="Times New Roman"/>
        </w:rPr>
      </w:pPr>
      <w:r w:rsidRPr="003C555B">
        <w:rPr>
          <w:rFonts w:ascii="Times New Roman" w:hAnsi="Times New Roman" w:cs="Times New Roman"/>
        </w:rPr>
        <w:t>    •    Recovery and healing</w:t>
      </w:r>
    </w:p>
    <w:p w14:paraId="4B53F802" w14:textId="77777777" w:rsidR="003C555B" w:rsidRPr="003C555B" w:rsidRDefault="003C555B" w:rsidP="003C555B">
      <w:pPr>
        <w:rPr>
          <w:rFonts w:ascii="Times New Roman" w:hAnsi="Times New Roman" w:cs="Times New Roman"/>
        </w:rPr>
      </w:pPr>
      <w:r w:rsidRPr="003C555B">
        <w:rPr>
          <w:rFonts w:ascii="Times New Roman" w:hAnsi="Times New Roman" w:cs="Times New Roman"/>
        </w:rPr>
        <w:t>    •    Social or cultural renewal</w:t>
      </w:r>
    </w:p>
    <w:p w14:paraId="6F5E4695" w14:textId="77777777" w:rsidR="003C555B" w:rsidRPr="003C555B" w:rsidRDefault="003C555B" w:rsidP="003C555B">
      <w:pPr>
        <w:rPr>
          <w:rFonts w:ascii="Times New Roman" w:hAnsi="Times New Roman" w:cs="Times New Roman"/>
        </w:rPr>
      </w:pPr>
      <w:r w:rsidRPr="003C555B">
        <w:rPr>
          <w:rFonts w:ascii="Times New Roman" w:hAnsi="Times New Roman" w:cs="Times New Roman"/>
        </w:rPr>
        <w:t>    •    Light emerging from darkness</w:t>
      </w:r>
    </w:p>
    <w:p w14:paraId="0EC6A483" w14:textId="77777777" w:rsidR="003C555B" w:rsidRPr="003C555B" w:rsidRDefault="003C555B" w:rsidP="003C555B">
      <w:pPr>
        <w:rPr>
          <w:rFonts w:ascii="Times New Roman" w:hAnsi="Times New Roman" w:cs="Times New Roman"/>
        </w:rPr>
      </w:pPr>
      <w:r w:rsidRPr="003C555B">
        <w:rPr>
          <w:rFonts w:ascii="Times New Roman" w:hAnsi="Times New Roman" w:cs="Times New Roman"/>
        </w:rPr>
        <w:t>    •    Subtle transitions and bold transformations</w:t>
      </w:r>
    </w:p>
    <w:p w14:paraId="625121FF" w14:textId="77777777" w:rsidR="003C555B" w:rsidRPr="003C555B" w:rsidRDefault="003C555B" w:rsidP="003C555B">
      <w:pPr>
        <w:rPr>
          <w:rFonts w:ascii="Times New Roman" w:hAnsi="Times New Roman" w:cs="Times New Roman"/>
        </w:rPr>
      </w:pPr>
      <w:r w:rsidRPr="003C555B">
        <w:rPr>
          <w:rFonts w:ascii="Times New Roman" w:hAnsi="Times New Roman" w:cs="Times New Roman"/>
        </w:rPr>
        <w:t>The theme is intentionally broad yet conceptually grounded, allowing artists in all mediums to engage deeply while maintaining a cohesive exhibition.</w:t>
      </w:r>
    </w:p>
    <w:p w14:paraId="3B6D97FB" w14:textId="77777777" w:rsidR="003C555B" w:rsidRPr="003C555B" w:rsidRDefault="003C555B" w:rsidP="003C555B">
      <w:pPr>
        <w:rPr>
          <w:rFonts w:ascii="Times New Roman" w:hAnsi="Times New Roman" w:cs="Times New Roman"/>
          <w:b/>
          <w:bCs/>
        </w:rPr>
      </w:pPr>
      <w:r w:rsidRPr="003C555B">
        <w:rPr>
          <w:rFonts w:ascii="Times New Roman" w:hAnsi="Times New Roman" w:cs="Times New Roman"/>
          <w:b/>
          <w:bCs/>
        </w:rPr>
        <w:t>Eligibility</w:t>
      </w:r>
    </w:p>
    <w:p w14:paraId="766C4223" w14:textId="7B8EB23F" w:rsidR="003C555B" w:rsidRPr="003C555B" w:rsidRDefault="003C555B" w:rsidP="003C555B">
      <w:pPr>
        <w:pStyle w:val="ListParagraph"/>
        <w:numPr>
          <w:ilvl w:val="0"/>
          <w:numId w:val="3"/>
        </w:numPr>
        <w:rPr>
          <w:rFonts w:ascii="Times New Roman" w:hAnsi="Times New Roman" w:cs="Times New Roman"/>
        </w:rPr>
      </w:pPr>
      <w:r w:rsidRPr="003C555B">
        <w:rPr>
          <w:rFonts w:ascii="Times New Roman" w:hAnsi="Times New Roman" w:cs="Times New Roman"/>
        </w:rPr>
        <w:t>Open to all current members of the Perquimans Arts League (PAL)</w:t>
      </w:r>
    </w:p>
    <w:p w14:paraId="43C0064F" w14:textId="77777777" w:rsidR="003C555B" w:rsidRDefault="003C555B" w:rsidP="003C555B">
      <w:pPr>
        <w:pStyle w:val="ListParagraph"/>
        <w:numPr>
          <w:ilvl w:val="0"/>
          <w:numId w:val="3"/>
        </w:numPr>
        <w:rPr>
          <w:rFonts w:ascii="Times New Roman" w:hAnsi="Times New Roman" w:cs="Times New Roman"/>
        </w:rPr>
      </w:pPr>
      <w:r w:rsidRPr="003C555B">
        <w:rPr>
          <w:rFonts w:ascii="Times New Roman" w:hAnsi="Times New Roman" w:cs="Times New Roman"/>
        </w:rPr>
        <w:t>Prospective members may participate with a $30 entry fee</w:t>
      </w:r>
    </w:p>
    <w:p w14:paraId="2048CF8C" w14:textId="26BD35A7" w:rsidR="003C555B" w:rsidRPr="003C555B" w:rsidRDefault="003C555B" w:rsidP="003C555B">
      <w:pPr>
        <w:pStyle w:val="ListParagraph"/>
        <w:numPr>
          <w:ilvl w:val="0"/>
          <w:numId w:val="3"/>
        </w:numPr>
        <w:rPr>
          <w:rFonts w:ascii="Times New Roman" w:hAnsi="Times New Roman" w:cs="Times New Roman"/>
        </w:rPr>
      </w:pPr>
      <w:r w:rsidRPr="003C555B">
        <w:rPr>
          <w:rFonts w:ascii="Times New Roman" w:hAnsi="Times New Roman" w:cs="Times New Roman"/>
        </w:rPr>
        <w:t>One piece per artist</w:t>
      </w:r>
    </w:p>
    <w:p w14:paraId="4799B0EA" w14:textId="10D41AFD" w:rsidR="003C555B" w:rsidRPr="003C555B" w:rsidRDefault="003C555B" w:rsidP="003C555B">
      <w:pPr>
        <w:pStyle w:val="ListParagraph"/>
        <w:numPr>
          <w:ilvl w:val="0"/>
          <w:numId w:val="3"/>
        </w:numPr>
        <w:rPr>
          <w:rFonts w:ascii="Times New Roman" w:hAnsi="Times New Roman" w:cs="Times New Roman"/>
        </w:rPr>
      </w:pPr>
      <w:r w:rsidRPr="003C555B">
        <w:rPr>
          <w:rFonts w:ascii="Times New Roman" w:hAnsi="Times New Roman" w:cs="Times New Roman"/>
        </w:rPr>
        <w:t>All mediums are welcome</w:t>
      </w:r>
    </w:p>
    <w:p w14:paraId="443F58B2" w14:textId="77777777" w:rsidR="003C555B" w:rsidRPr="003C555B" w:rsidRDefault="003C555B" w:rsidP="003C555B">
      <w:pPr>
        <w:rPr>
          <w:rFonts w:ascii="Times New Roman" w:hAnsi="Times New Roman" w:cs="Times New Roman"/>
          <w:b/>
          <w:bCs/>
        </w:rPr>
      </w:pPr>
      <w:r w:rsidRPr="003C555B">
        <w:rPr>
          <w:rFonts w:ascii="Times New Roman" w:hAnsi="Times New Roman" w:cs="Times New Roman"/>
          <w:b/>
          <w:bCs/>
        </w:rPr>
        <w:t>Important Dates</w:t>
      </w:r>
    </w:p>
    <w:p w14:paraId="4D3A7DE7" w14:textId="77777777" w:rsidR="003C555B" w:rsidRPr="003C555B" w:rsidRDefault="003C555B" w:rsidP="003C555B">
      <w:pPr>
        <w:rPr>
          <w:rFonts w:ascii="Times New Roman" w:hAnsi="Times New Roman" w:cs="Times New Roman"/>
        </w:rPr>
      </w:pPr>
      <w:r w:rsidRPr="003C555B">
        <w:rPr>
          <w:rFonts w:ascii="Times New Roman" w:hAnsi="Times New Roman" w:cs="Times New Roman"/>
        </w:rPr>
        <w:t>    •    Delivery of Work: April 2–3</w:t>
      </w:r>
    </w:p>
    <w:p w14:paraId="57FCED92" w14:textId="77777777" w:rsidR="003C555B" w:rsidRPr="003C555B" w:rsidRDefault="003C555B" w:rsidP="003C555B">
      <w:pPr>
        <w:rPr>
          <w:rFonts w:ascii="Times New Roman" w:hAnsi="Times New Roman" w:cs="Times New Roman"/>
        </w:rPr>
      </w:pPr>
      <w:r w:rsidRPr="003C555B">
        <w:rPr>
          <w:rFonts w:ascii="Times New Roman" w:hAnsi="Times New Roman" w:cs="Times New Roman"/>
        </w:rPr>
        <w:t>    •    Opening Reception: April 16</w:t>
      </w:r>
    </w:p>
    <w:p w14:paraId="343AF08E" w14:textId="26E5A2A0" w:rsidR="0067672B" w:rsidRDefault="003C555B" w:rsidP="0067672B">
      <w:pPr>
        <w:rPr>
          <w:rFonts w:ascii="Times New Roman" w:hAnsi="Times New Roman" w:cs="Times New Roman"/>
        </w:rPr>
      </w:pPr>
      <w:r w:rsidRPr="003C555B">
        <w:rPr>
          <w:rFonts w:ascii="Times New Roman" w:hAnsi="Times New Roman" w:cs="Times New Roman"/>
        </w:rPr>
        <w:t xml:space="preserve">    •    Exhibition dates: </w:t>
      </w:r>
      <w:r>
        <w:rPr>
          <w:rFonts w:ascii="Times New Roman" w:hAnsi="Times New Roman" w:cs="Times New Roman"/>
        </w:rPr>
        <w:t xml:space="preserve">April 11 – May </w:t>
      </w:r>
      <w:r w:rsidR="0067672B">
        <w:rPr>
          <w:rFonts w:ascii="Times New Roman" w:hAnsi="Times New Roman" w:cs="Times New Roman"/>
        </w:rPr>
        <w:t>7</w:t>
      </w:r>
    </w:p>
    <w:p w14:paraId="4B6DFC1F" w14:textId="0B2F6346" w:rsidR="0067672B" w:rsidRDefault="0067672B" w:rsidP="0067672B">
      <w:pPr>
        <w:rPr>
          <w:rFonts w:ascii="Times New Roman" w:hAnsi="Times New Roman" w:cs="Times New Roman"/>
        </w:rPr>
      </w:pPr>
      <w:r>
        <w:rPr>
          <w:rFonts w:ascii="Times New Roman" w:hAnsi="Times New Roman" w:cs="Times New Roman"/>
        </w:rPr>
        <w:t xml:space="preserve">    </w:t>
      </w:r>
      <w:r w:rsidRPr="003C555B">
        <w:rPr>
          <w:rFonts w:ascii="Times New Roman" w:hAnsi="Times New Roman" w:cs="Times New Roman"/>
        </w:rPr>
        <w:t>•    </w:t>
      </w:r>
      <w:r>
        <w:rPr>
          <w:rFonts w:ascii="Times New Roman" w:hAnsi="Times New Roman" w:cs="Times New Roman"/>
        </w:rPr>
        <w:t>Pickup date:</w:t>
      </w:r>
      <w:r w:rsidRPr="003C555B">
        <w:rPr>
          <w:rFonts w:ascii="Times New Roman" w:hAnsi="Times New Roman" w:cs="Times New Roman"/>
        </w:rPr>
        <w:t xml:space="preserve"> dates: </w:t>
      </w:r>
      <w:r w:rsidR="004D004A">
        <w:rPr>
          <w:rFonts w:ascii="Times New Roman" w:hAnsi="Times New Roman" w:cs="Times New Roman"/>
        </w:rPr>
        <w:t xml:space="preserve"> </w:t>
      </w:r>
      <w:r>
        <w:rPr>
          <w:rFonts w:ascii="Times New Roman" w:hAnsi="Times New Roman" w:cs="Times New Roman"/>
        </w:rPr>
        <w:t xml:space="preserve">May </w:t>
      </w:r>
      <w:r w:rsidR="004D004A">
        <w:rPr>
          <w:rFonts w:ascii="Times New Roman" w:hAnsi="Times New Roman" w:cs="Times New Roman"/>
        </w:rPr>
        <w:t>8</w:t>
      </w:r>
    </w:p>
    <w:p w14:paraId="4CB07B5D" w14:textId="77777777" w:rsidR="0067672B" w:rsidRDefault="0067672B" w:rsidP="0067672B">
      <w:pPr>
        <w:rPr>
          <w:rFonts w:ascii="Times New Roman" w:hAnsi="Times New Roman" w:cs="Times New Roman"/>
        </w:rPr>
      </w:pPr>
    </w:p>
    <w:p w14:paraId="02AE9D91" w14:textId="1B2B6D91" w:rsidR="0067672B" w:rsidRPr="0067672B" w:rsidRDefault="0067672B" w:rsidP="0067672B">
      <w:pPr>
        <w:rPr>
          <w:rFonts w:ascii="Times New Roman" w:hAnsi="Times New Roman" w:cs="Times New Roman"/>
        </w:rPr>
      </w:pPr>
    </w:p>
    <w:p w14:paraId="4116FA7F" w14:textId="77777777" w:rsidR="003C555B" w:rsidRPr="003C555B" w:rsidRDefault="003C555B" w:rsidP="003C555B">
      <w:pPr>
        <w:rPr>
          <w:rFonts w:ascii="Times New Roman" w:hAnsi="Times New Roman" w:cs="Times New Roman"/>
        </w:rPr>
      </w:pPr>
    </w:p>
    <w:p w14:paraId="4AE5B72E" w14:textId="77777777" w:rsidR="003C555B" w:rsidRDefault="003C555B" w:rsidP="003C555B">
      <w:pPr>
        <w:rPr>
          <w:rFonts w:ascii="Times New Roman" w:hAnsi="Times New Roman" w:cs="Times New Roman"/>
        </w:rPr>
      </w:pPr>
    </w:p>
    <w:p w14:paraId="10EE3757" w14:textId="77777777" w:rsidR="003C555B" w:rsidRPr="003C555B" w:rsidRDefault="003C555B" w:rsidP="003C555B">
      <w:pPr>
        <w:rPr>
          <w:rFonts w:ascii="Times New Roman" w:hAnsi="Times New Roman" w:cs="Times New Roman"/>
        </w:rPr>
      </w:pPr>
    </w:p>
    <w:p w14:paraId="69B1319B" w14:textId="77777777" w:rsidR="003C555B" w:rsidRPr="003C555B" w:rsidRDefault="003C555B" w:rsidP="003C555B">
      <w:pPr>
        <w:rPr>
          <w:rFonts w:ascii="Times New Roman" w:hAnsi="Times New Roman" w:cs="Times New Roman"/>
          <w:b/>
          <w:bCs/>
        </w:rPr>
      </w:pPr>
      <w:r w:rsidRPr="003C555B">
        <w:rPr>
          <w:rFonts w:ascii="Times New Roman" w:hAnsi="Times New Roman" w:cs="Times New Roman"/>
          <w:b/>
          <w:bCs/>
        </w:rPr>
        <w:t>Entry Requirements</w:t>
      </w:r>
    </w:p>
    <w:p w14:paraId="4DC8F59A" w14:textId="77777777" w:rsidR="003C555B" w:rsidRPr="003C555B" w:rsidRDefault="003C555B" w:rsidP="003C555B">
      <w:pPr>
        <w:rPr>
          <w:rFonts w:ascii="Times New Roman" w:hAnsi="Times New Roman" w:cs="Times New Roman"/>
        </w:rPr>
      </w:pPr>
      <w:r w:rsidRPr="003C555B">
        <w:rPr>
          <w:rFonts w:ascii="Times New Roman" w:hAnsi="Times New Roman" w:cs="Times New Roman"/>
        </w:rPr>
        <w:t>    •    All work must be original.</w:t>
      </w:r>
    </w:p>
    <w:p w14:paraId="3182FD2C" w14:textId="344F8F45" w:rsidR="003C555B" w:rsidRPr="003C555B" w:rsidRDefault="003C555B" w:rsidP="003C555B">
      <w:pPr>
        <w:rPr>
          <w:rFonts w:ascii="Times New Roman" w:hAnsi="Times New Roman" w:cs="Times New Roman"/>
        </w:rPr>
      </w:pPr>
      <w:r w:rsidRPr="003C555B">
        <w:rPr>
          <w:rFonts w:ascii="Times New Roman" w:hAnsi="Times New Roman" w:cs="Times New Roman"/>
        </w:rPr>
        <w:t>    •    </w:t>
      </w:r>
      <w:r w:rsidR="00141325" w:rsidRPr="00141325">
        <w:rPr>
          <w:rFonts w:ascii="Times New Roman" w:hAnsi="Times New Roman" w:cs="Times New Roman"/>
        </w:rPr>
        <w:t>We encourage all exhibited work to be offered for sale.</w:t>
      </w:r>
    </w:p>
    <w:p w14:paraId="09374DDD" w14:textId="77777777" w:rsidR="003C555B" w:rsidRPr="003C555B" w:rsidRDefault="003C555B" w:rsidP="003C555B">
      <w:pPr>
        <w:rPr>
          <w:rFonts w:ascii="Times New Roman" w:hAnsi="Times New Roman" w:cs="Times New Roman"/>
        </w:rPr>
      </w:pPr>
      <w:r w:rsidRPr="003C555B">
        <w:rPr>
          <w:rFonts w:ascii="Times New Roman" w:hAnsi="Times New Roman" w:cs="Times New Roman"/>
        </w:rPr>
        <w:t>    •    2D work must be professionally wired and ready to hang.</w:t>
      </w:r>
    </w:p>
    <w:p w14:paraId="29B2D8B3" w14:textId="77777777" w:rsidR="003C555B" w:rsidRPr="003C555B" w:rsidRDefault="003C555B" w:rsidP="003C555B">
      <w:pPr>
        <w:rPr>
          <w:rFonts w:ascii="Times New Roman" w:hAnsi="Times New Roman" w:cs="Times New Roman"/>
        </w:rPr>
      </w:pPr>
      <w:r w:rsidRPr="003C555B">
        <w:rPr>
          <w:rFonts w:ascii="Times New Roman" w:hAnsi="Times New Roman" w:cs="Times New Roman"/>
        </w:rPr>
        <w:t>    •    No sawtooth hangers accepted.</w:t>
      </w:r>
    </w:p>
    <w:p w14:paraId="4D301475" w14:textId="77777777" w:rsidR="003C555B" w:rsidRPr="003C555B" w:rsidRDefault="003C555B" w:rsidP="003C555B">
      <w:pPr>
        <w:rPr>
          <w:rFonts w:ascii="Times New Roman" w:hAnsi="Times New Roman" w:cs="Times New Roman"/>
        </w:rPr>
      </w:pPr>
      <w:r w:rsidRPr="003C555B">
        <w:rPr>
          <w:rFonts w:ascii="Times New Roman" w:hAnsi="Times New Roman" w:cs="Times New Roman"/>
        </w:rPr>
        <w:t>    •    Artwork must be stable, dry, and professionally presented.</w:t>
      </w:r>
    </w:p>
    <w:p w14:paraId="7D3ECF1F" w14:textId="058B40C9" w:rsidR="003C555B" w:rsidRPr="003C555B" w:rsidRDefault="003C555B" w:rsidP="003C555B">
      <w:pPr>
        <w:rPr>
          <w:rFonts w:ascii="Times New Roman" w:hAnsi="Times New Roman" w:cs="Times New Roman"/>
        </w:rPr>
      </w:pPr>
      <w:r w:rsidRPr="003C555B">
        <w:rPr>
          <w:rFonts w:ascii="Times New Roman" w:hAnsi="Times New Roman" w:cs="Times New Roman"/>
        </w:rPr>
        <w:t>    •    PAL reserves the right to decline work that does not meet presentation standards.</w:t>
      </w:r>
    </w:p>
    <w:p w14:paraId="426D818D" w14:textId="77777777" w:rsidR="003C555B" w:rsidRPr="003C555B" w:rsidRDefault="003C555B" w:rsidP="003C555B">
      <w:pPr>
        <w:rPr>
          <w:rFonts w:ascii="Times New Roman" w:hAnsi="Times New Roman" w:cs="Times New Roman"/>
          <w:b/>
          <w:bCs/>
        </w:rPr>
      </w:pPr>
      <w:r w:rsidRPr="003C555B">
        <w:rPr>
          <w:rFonts w:ascii="Times New Roman" w:hAnsi="Times New Roman" w:cs="Times New Roman"/>
          <w:b/>
          <w:bCs/>
        </w:rPr>
        <w:t>Sales</w:t>
      </w:r>
    </w:p>
    <w:p w14:paraId="7E0FD5E3" w14:textId="1E990F38" w:rsidR="003C555B" w:rsidRPr="003C555B" w:rsidRDefault="003C555B" w:rsidP="003C555B">
      <w:pPr>
        <w:rPr>
          <w:rFonts w:ascii="Times New Roman" w:hAnsi="Times New Roman" w:cs="Times New Roman"/>
        </w:rPr>
      </w:pPr>
      <w:r w:rsidRPr="003C555B">
        <w:rPr>
          <w:rFonts w:ascii="Times New Roman" w:hAnsi="Times New Roman" w:cs="Times New Roman"/>
        </w:rPr>
        <w:t>    •    </w:t>
      </w:r>
      <w:r w:rsidR="0067672B" w:rsidRPr="00141325">
        <w:rPr>
          <w:rFonts w:ascii="Times New Roman" w:hAnsi="Times New Roman" w:cs="Times New Roman"/>
        </w:rPr>
        <w:t xml:space="preserve">We encourage all exhibited work to be offered for </w:t>
      </w:r>
      <w:proofErr w:type="gramStart"/>
      <w:r w:rsidR="0067672B" w:rsidRPr="00141325">
        <w:rPr>
          <w:rFonts w:ascii="Times New Roman" w:hAnsi="Times New Roman" w:cs="Times New Roman"/>
        </w:rPr>
        <w:t>sale.</w:t>
      </w:r>
      <w:r w:rsidRPr="003C555B">
        <w:rPr>
          <w:rFonts w:ascii="Times New Roman" w:hAnsi="Times New Roman" w:cs="Times New Roman"/>
        </w:rPr>
        <w:t>.</w:t>
      </w:r>
      <w:proofErr w:type="gramEnd"/>
    </w:p>
    <w:p w14:paraId="408D533C" w14:textId="1931D724" w:rsidR="003C555B" w:rsidRPr="003C555B" w:rsidRDefault="003C555B" w:rsidP="003C555B">
      <w:pPr>
        <w:rPr>
          <w:rFonts w:ascii="Times New Roman" w:hAnsi="Times New Roman" w:cs="Times New Roman"/>
        </w:rPr>
      </w:pPr>
      <w:r w:rsidRPr="003C555B">
        <w:rPr>
          <w:rFonts w:ascii="Times New Roman" w:hAnsi="Times New Roman" w:cs="Times New Roman"/>
        </w:rPr>
        <w:t>    •    PAL will retain its standard gallery commission (</w:t>
      </w:r>
      <w:r w:rsidR="0067672B">
        <w:rPr>
          <w:rFonts w:ascii="Times New Roman" w:hAnsi="Times New Roman" w:cs="Times New Roman"/>
        </w:rPr>
        <w:t>30%</w:t>
      </w:r>
      <w:r w:rsidRPr="003C555B">
        <w:rPr>
          <w:rFonts w:ascii="Times New Roman" w:hAnsi="Times New Roman" w:cs="Times New Roman"/>
        </w:rPr>
        <w:t>).</w:t>
      </w:r>
    </w:p>
    <w:p w14:paraId="08BF02B0" w14:textId="77777777" w:rsidR="003C555B" w:rsidRPr="003C555B" w:rsidRDefault="003C555B" w:rsidP="003C555B">
      <w:pPr>
        <w:rPr>
          <w:rFonts w:ascii="Times New Roman" w:hAnsi="Times New Roman" w:cs="Times New Roman"/>
        </w:rPr>
      </w:pPr>
      <w:r w:rsidRPr="003C555B">
        <w:rPr>
          <w:rFonts w:ascii="Times New Roman" w:hAnsi="Times New Roman" w:cs="Times New Roman"/>
        </w:rPr>
        <w:t>    •    Sold work will remain on display until the close of the exhibition unless otherwise arranged.</w:t>
      </w:r>
    </w:p>
    <w:p w14:paraId="708334B2" w14:textId="77777777" w:rsidR="003C555B" w:rsidRPr="003C555B" w:rsidRDefault="003C555B" w:rsidP="003C555B">
      <w:pPr>
        <w:rPr>
          <w:rFonts w:ascii="Times New Roman" w:hAnsi="Times New Roman" w:cs="Times New Roman"/>
          <w:b/>
          <w:bCs/>
        </w:rPr>
      </w:pPr>
      <w:r w:rsidRPr="003C555B">
        <w:rPr>
          <w:rFonts w:ascii="Times New Roman" w:hAnsi="Times New Roman" w:cs="Times New Roman"/>
          <w:b/>
          <w:bCs/>
        </w:rPr>
        <w:t>Delivery &amp; Pick-Up</w:t>
      </w:r>
    </w:p>
    <w:p w14:paraId="748982ED" w14:textId="77777777" w:rsidR="003C555B" w:rsidRPr="003C555B" w:rsidRDefault="003C555B" w:rsidP="003C555B">
      <w:pPr>
        <w:rPr>
          <w:rFonts w:ascii="Times New Roman" w:hAnsi="Times New Roman" w:cs="Times New Roman"/>
        </w:rPr>
      </w:pPr>
      <w:r w:rsidRPr="003C555B">
        <w:rPr>
          <w:rFonts w:ascii="Times New Roman" w:hAnsi="Times New Roman" w:cs="Times New Roman"/>
        </w:rPr>
        <w:t>    •    Work must be hand-delivered during the designated delivery dates.</w:t>
      </w:r>
    </w:p>
    <w:p w14:paraId="4DFD406C" w14:textId="58D8AC0E" w:rsidR="003C555B" w:rsidRPr="003C555B" w:rsidRDefault="003C555B" w:rsidP="003C555B">
      <w:pPr>
        <w:rPr>
          <w:rFonts w:ascii="Times New Roman" w:hAnsi="Times New Roman" w:cs="Times New Roman"/>
        </w:rPr>
      </w:pPr>
      <w:r w:rsidRPr="003C555B">
        <w:rPr>
          <w:rFonts w:ascii="Times New Roman" w:hAnsi="Times New Roman" w:cs="Times New Roman"/>
        </w:rPr>
        <w:t xml:space="preserve">    •    Artists are responsible for picking up unsold work promptly at the close of the exhibition </w:t>
      </w:r>
      <w:r w:rsidR="0067672B">
        <w:rPr>
          <w:rFonts w:ascii="Times New Roman" w:hAnsi="Times New Roman" w:cs="Times New Roman"/>
        </w:rPr>
        <w:t xml:space="preserve">                        </w:t>
      </w:r>
      <w:r w:rsidR="0067672B">
        <w:rPr>
          <w:rFonts w:ascii="Times New Roman" w:hAnsi="Times New Roman" w:cs="Times New Roman"/>
        </w:rPr>
        <w:tab/>
        <w:t xml:space="preserve">on May 8. </w:t>
      </w:r>
    </w:p>
    <w:p w14:paraId="074CAD02" w14:textId="079D4FD2" w:rsidR="003C555B" w:rsidRPr="003C555B" w:rsidRDefault="003C555B" w:rsidP="003C555B">
      <w:pPr>
        <w:rPr>
          <w:rFonts w:ascii="Times New Roman" w:hAnsi="Times New Roman" w:cs="Times New Roman"/>
        </w:rPr>
      </w:pPr>
      <w:r w:rsidRPr="003C555B">
        <w:rPr>
          <w:rFonts w:ascii="Times New Roman" w:hAnsi="Times New Roman" w:cs="Times New Roman"/>
        </w:rPr>
        <w:t>Located in historic Hertford, North Carolina, the Perquimans Arts League is committed to fostering artistic excellence and strengthening cultural life throughout the Albemarle region. Through exhibitions, education, and community engagement, PAL supports both emerging and established artists while enriching the broader community.</w:t>
      </w:r>
    </w:p>
    <w:sectPr w:rsidR="003C555B" w:rsidRPr="003C55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3F7C58"/>
    <w:multiLevelType w:val="hybridMultilevel"/>
    <w:tmpl w:val="3B86F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935F0D"/>
    <w:multiLevelType w:val="hybridMultilevel"/>
    <w:tmpl w:val="81CE1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9E6FB4"/>
    <w:multiLevelType w:val="hybridMultilevel"/>
    <w:tmpl w:val="D9262964"/>
    <w:lvl w:ilvl="0" w:tplc="D23020D4">
      <w:numFmt w:val="bullet"/>
      <w:lvlText w:val="•"/>
      <w:lvlJc w:val="left"/>
      <w:pPr>
        <w:ind w:left="600" w:hanging="360"/>
      </w:pPr>
      <w:rPr>
        <w:rFonts w:ascii="Times New Roman" w:eastAsiaTheme="minorHAnsi" w:hAnsi="Times New Roman" w:cs="Times New Roman"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3" w15:restartNumberingAfterBreak="0">
    <w:nsid w:val="5B995309"/>
    <w:multiLevelType w:val="hybridMultilevel"/>
    <w:tmpl w:val="89FAA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8105105">
    <w:abstractNumId w:val="1"/>
  </w:num>
  <w:num w:numId="2" w16cid:durableId="833226505">
    <w:abstractNumId w:val="0"/>
  </w:num>
  <w:num w:numId="3" w16cid:durableId="1260944608">
    <w:abstractNumId w:val="2"/>
  </w:num>
  <w:num w:numId="4" w16cid:durableId="4862885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55B"/>
    <w:rsid w:val="001114CA"/>
    <w:rsid w:val="00141325"/>
    <w:rsid w:val="00274840"/>
    <w:rsid w:val="00315797"/>
    <w:rsid w:val="0039710D"/>
    <w:rsid w:val="003C555B"/>
    <w:rsid w:val="003F335B"/>
    <w:rsid w:val="00443686"/>
    <w:rsid w:val="004D004A"/>
    <w:rsid w:val="0067672B"/>
    <w:rsid w:val="00D446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8556CC3"/>
  <w15:chartTrackingRefBased/>
  <w15:docId w15:val="{D73C172B-8D1A-DA49-80B7-E17CACCB2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55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55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55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55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55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55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55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55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55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55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55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55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55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55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55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55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55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555B"/>
    <w:rPr>
      <w:rFonts w:eastAsiaTheme="majorEastAsia" w:cstheme="majorBidi"/>
      <w:color w:val="272727" w:themeColor="text1" w:themeTint="D8"/>
    </w:rPr>
  </w:style>
  <w:style w:type="paragraph" w:styleId="Title">
    <w:name w:val="Title"/>
    <w:basedOn w:val="Normal"/>
    <w:next w:val="Normal"/>
    <w:link w:val="TitleChar"/>
    <w:uiPriority w:val="10"/>
    <w:qFormat/>
    <w:rsid w:val="003C55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55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55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55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555B"/>
    <w:pPr>
      <w:spacing w:before="160"/>
      <w:jc w:val="center"/>
    </w:pPr>
    <w:rPr>
      <w:i/>
      <w:iCs/>
      <w:color w:val="404040" w:themeColor="text1" w:themeTint="BF"/>
    </w:rPr>
  </w:style>
  <w:style w:type="character" w:customStyle="1" w:styleId="QuoteChar">
    <w:name w:val="Quote Char"/>
    <w:basedOn w:val="DefaultParagraphFont"/>
    <w:link w:val="Quote"/>
    <w:uiPriority w:val="29"/>
    <w:rsid w:val="003C555B"/>
    <w:rPr>
      <w:i/>
      <w:iCs/>
      <w:color w:val="404040" w:themeColor="text1" w:themeTint="BF"/>
    </w:rPr>
  </w:style>
  <w:style w:type="paragraph" w:styleId="ListParagraph">
    <w:name w:val="List Paragraph"/>
    <w:basedOn w:val="Normal"/>
    <w:uiPriority w:val="34"/>
    <w:qFormat/>
    <w:rsid w:val="003C555B"/>
    <w:pPr>
      <w:ind w:left="720"/>
      <w:contextualSpacing/>
    </w:pPr>
  </w:style>
  <w:style w:type="character" w:styleId="IntenseEmphasis">
    <w:name w:val="Intense Emphasis"/>
    <w:basedOn w:val="DefaultParagraphFont"/>
    <w:uiPriority w:val="21"/>
    <w:qFormat/>
    <w:rsid w:val="003C555B"/>
    <w:rPr>
      <w:i/>
      <w:iCs/>
      <w:color w:val="0F4761" w:themeColor="accent1" w:themeShade="BF"/>
    </w:rPr>
  </w:style>
  <w:style w:type="paragraph" w:styleId="IntenseQuote">
    <w:name w:val="Intense Quote"/>
    <w:basedOn w:val="Normal"/>
    <w:next w:val="Normal"/>
    <w:link w:val="IntenseQuoteChar"/>
    <w:uiPriority w:val="30"/>
    <w:qFormat/>
    <w:rsid w:val="003C55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555B"/>
    <w:rPr>
      <w:i/>
      <w:iCs/>
      <w:color w:val="0F4761" w:themeColor="accent1" w:themeShade="BF"/>
    </w:rPr>
  </w:style>
  <w:style w:type="character" w:styleId="IntenseReference">
    <w:name w:val="Intense Reference"/>
    <w:basedOn w:val="DefaultParagraphFont"/>
    <w:uiPriority w:val="32"/>
    <w:qFormat/>
    <w:rsid w:val="003C555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382</Words>
  <Characters>2181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Brennan</dc:creator>
  <cp:keywords/>
  <dc:description/>
  <cp:lastModifiedBy>Tom Brennan</cp:lastModifiedBy>
  <cp:revision>2</cp:revision>
  <cp:lastPrinted>2026-02-19T16:09:00Z</cp:lastPrinted>
  <dcterms:created xsi:type="dcterms:W3CDTF">2026-02-22T01:41:00Z</dcterms:created>
  <dcterms:modified xsi:type="dcterms:W3CDTF">2026-02-22T01:41:00Z</dcterms:modified>
</cp:coreProperties>
</file>