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1397" w14:textId="3D63A1FE" w:rsidR="00B61B23" w:rsidRPr="00042DDC" w:rsidRDefault="005C51F9" w:rsidP="00B61B23">
      <w:pPr>
        <w:autoSpaceDE w:val="0"/>
        <w:jc w:val="center"/>
        <w:rPr>
          <w:rFonts w:ascii="Arial" w:hAnsi="Arial" w:cs="Arial"/>
          <w:b/>
          <w:bCs/>
          <w:sz w:val="24"/>
          <w:szCs w:val="24"/>
        </w:rPr>
      </w:pPr>
      <w:r>
        <w:rPr>
          <w:rFonts w:ascii="Arial" w:hAnsi="Arial" w:cs="Arial"/>
          <w:b/>
          <w:bCs/>
          <w:sz w:val="24"/>
          <w:szCs w:val="24"/>
        </w:rPr>
        <w:t>FINAL</w:t>
      </w:r>
      <w:r w:rsidR="00B61B23" w:rsidRPr="00042DDC">
        <w:rPr>
          <w:rFonts w:ascii="Arial" w:hAnsi="Arial" w:cs="Arial"/>
          <w:b/>
          <w:bCs/>
          <w:sz w:val="24"/>
          <w:szCs w:val="24"/>
        </w:rPr>
        <w:t xml:space="preserve"> NOTICE AND PUBLIC </w:t>
      </w:r>
      <w:r>
        <w:rPr>
          <w:rFonts w:ascii="Arial" w:hAnsi="Arial" w:cs="Arial"/>
          <w:b/>
          <w:bCs/>
          <w:sz w:val="24"/>
          <w:szCs w:val="24"/>
        </w:rPr>
        <w:t>EXPLANATION</w:t>
      </w:r>
      <w:r w:rsidR="00B61B23" w:rsidRPr="00042DDC">
        <w:rPr>
          <w:rFonts w:ascii="Arial" w:hAnsi="Arial" w:cs="Arial"/>
          <w:b/>
          <w:bCs/>
          <w:sz w:val="24"/>
          <w:szCs w:val="24"/>
        </w:rPr>
        <w:t xml:space="preserve"> OF A PROPOSED ACTIVITY IN A FL</w:t>
      </w:r>
      <w:r w:rsidR="0079408D">
        <w:rPr>
          <w:rFonts w:ascii="Arial" w:hAnsi="Arial" w:cs="Arial"/>
          <w:b/>
          <w:bCs/>
          <w:sz w:val="24"/>
          <w:szCs w:val="24"/>
        </w:rPr>
        <w:t>O</w:t>
      </w:r>
      <w:r w:rsidR="00B61B23" w:rsidRPr="00042DDC">
        <w:rPr>
          <w:rFonts w:ascii="Arial" w:hAnsi="Arial" w:cs="Arial"/>
          <w:b/>
          <w:bCs/>
          <w:sz w:val="24"/>
          <w:szCs w:val="24"/>
        </w:rPr>
        <w:t>ODPLAIN AND/OR WETLAND</w:t>
      </w:r>
    </w:p>
    <w:p w14:paraId="6CE864E0" w14:textId="6CAE2F09" w:rsidR="00117949" w:rsidRPr="00B20286" w:rsidRDefault="00C817DD" w:rsidP="00117949">
      <w:pPr>
        <w:jc w:val="center"/>
        <w:rPr>
          <w:sz w:val="24"/>
          <w:szCs w:val="24"/>
        </w:rPr>
      </w:pPr>
      <w:r>
        <w:rPr>
          <w:rFonts w:ascii="Arial" w:hAnsi="Arial" w:cs="Arial"/>
          <w:sz w:val="24"/>
          <w:szCs w:val="24"/>
        </w:rPr>
        <w:t>April 0</w:t>
      </w:r>
      <w:r w:rsidR="00777ECF">
        <w:rPr>
          <w:rFonts w:ascii="Arial" w:hAnsi="Arial" w:cs="Arial"/>
          <w:sz w:val="24"/>
          <w:szCs w:val="24"/>
        </w:rPr>
        <w:t>2</w:t>
      </w:r>
      <w:r w:rsidR="00D4604B" w:rsidRPr="00B20286">
        <w:rPr>
          <w:rFonts w:ascii="Arial" w:hAnsi="Arial" w:cs="Arial"/>
          <w:sz w:val="24"/>
          <w:szCs w:val="24"/>
        </w:rPr>
        <w:t>, 2026</w:t>
      </w:r>
    </w:p>
    <w:p w14:paraId="4D62A431" w14:textId="77777777" w:rsidR="00426923" w:rsidRDefault="00426923" w:rsidP="00CE4777">
      <w:pPr>
        <w:autoSpaceDE w:val="0"/>
        <w:autoSpaceDN w:val="0"/>
        <w:spacing w:line="240" w:lineRule="auto"/>
        <w:rPr>
          <w:rFonts w:ascii="Arial" w:eastAsia="Calibri" w:hAnsi="Arial" w:cs="Arial"/>
          <w:noProof/>
          <w:sz w:val="24"/>
          <w:szCs w:val="24"/>
        </w:rPr>
      </w:pPr>
    </w:p>
    <w:p w14:paraId="1F919749" w14:textId="0213D1C2" w:rsidR="00CE4777" w:rsidRPr="00CE4777" w:rsidRDefault="00CE4777" w:rsidP="00CE4777">
      <w:pPr>
        <w:autoSpaceDE w:val="0"/>
        <w:autoSpaceDN w:val="0"/>
        <w:spacing w:line="240" w:lineRule="auto"/>
        <w:rPr>
          <w:rFonts w:ascii="Arial" w:eastAsia="Calibri" w:hAnsi="Arial" w:cs="Arial"/>
          <w:noProof/>
          <w:sz w:val="24"/>
          <w:szCs w:val="24"/>
        </w:rPr>
      </w:pPr>
      <w:r w:rsidRPr="00CE4777">
        <w:rPr>
          <w:rFonts w:ascii="Arial" w:eastAsia="Calibri" w:hAnsi="Arial" w:cs="Arial"/>
          <w:noProof/>
          <w:sz w:val="24"/>
          <w:szCs w:val="24"/>
        </w:rPr>
        <w:t xml:space="preserve">To: All interested Agencies including Missouri Department of Economic Development, the Missouri Department of Natural Rescources, Federal and State Emergency Management Agencies, the Missouri Department of Conservation, Department of Fish and Wildlife, the U.S. Army Corp </w:t>
      </w:r>
      <w:r w:rsidR="005C7609">
        <w:rPr>
          <w:rFonts w:ascii="Arial" w:eastAsia="Calibri" w:hAnsi="Arial" w:cs="Arial"/>
          <w:noProof/>
          <w:sz w:val="24"/>
          <w:szCs w:val="24"/>
        </w:rPr>
        <w:t>o</w:t>
      </w:r>
      <w:r w:rsidRPr="00CE4777">
        <w:rPr>
          <w:rFonts w:ascii="Arial" w:eastAsia="Calibri" w:hAnsi="Arial" w:cs="Arial"/>
          <w:noProof/>
          <w:sz w:val="24"/>
          <w:szCs w:val="24"/>
        </w:rPr>
        <w:t>f Engineers, and the Environmental Protection Agency, etc., Groups and Individuals</w:t>
      </w:r>
      <w:r w:rsidR="006A79EE">
        <w:rPr>
          <w:rFonts w:ascii="Arial" w:eastAsia="Calibri" w:hAnsi="Arial" w:cs="Arial"/>
          <w:noProof/>
          <w:sz w:val="24"/>
          <w:szCs w:val="24"/>
        </w:rPr>
        <w:t>.</w:t>
      </w:r>
    </w:p>
    <w:p w14:paraId="654CE9CC" w14:textId="13F91440" w:rsidR="00B61B23" w:rsidRPr="00B20286" w:rsidRDefault="00B61B23" w:rsidP="00B61B23">
      <w:pPr>
        <w:pStyle w:val="NormalWeb"/>
        <w:spacing w:before="0" w:beforeAutospacing="0" w:after="0" w:afterAutospacing="0"/>
        <w:rPr>
          <w:rFonts w:ascii="Arial" w:hAnsi="Arial" w:cs="Arial"/>
        </w:rPr>
      </w:pPr>
      <w:r w:rsidRPr="00B20286">
        <w:rPr>
          <w:rFonts w:ascii="Arial" w:eastAsia="Calibri" w:hAnsi="Arial" w:cs="Arial"/>
          <w:noProof/>
        </w:rPr>
        <w:t xml:space="preserve">This is to give notice that Village of Centertown has determined that the following proposed action under CDBG and CDBG Project Number 2025-GI-03-SD is located in a wetland, and the Village of Centertown will be identifying and evaluating practicable alternatives to locating the action in the wetland and the potential impacts on the wetland from the proposed action, as required by (Executive Order 11988 and/or 11990), in accordance with HUD regulations at 24 CFR 55.20 Subpart C Procedures for Making Determinations on Floodplain Management and Protection of Wetlands. </w:t>
      </w:r>
      <w:r w:rsidRPr="00B20286">
        <w:rPr>
          <w:rFonts w:ascii="Arial" w:hAnsi="Arial" w:cs="Arial"/>
        </w:rPr>
        <w:t xml:space="preserve">The Village of Centertown proposes stormwater drainage improvements in four priority areas within the Village of Centertown to address persistent localized flooding, deteriorating infrastructure, and inadequate stormwater conveyance capacity. The project includes replacement of aging and undersized culverts, </w:t>
      </w:r>
      <w:proofErr w:type="gramStart"/>
      <w:r w:rsidRPr="00B20286">
        <w:rPr>
          <w:rFonts w:ascii="Arial" w:hAnsi="Arial" w:cs="Arial"/>
        </w:rPr>
        <w:t>regrading</w:t>
      </w:r>
      <w:proofErr w:type="gramEnd"/>
      <w:r w:rsidRPr="00B20286">
        <w:rPr>
          <w:rFonts w:ascii="Arial" w:hAnsi="Arial" w:cs="Arial"/>
        </w:rPr>
        <w:t xml:space="preserve"> and </w:t>
      </w:r>
      <w:proofErr w:type="gramStart"/>
      <w:r w:rsidRPr="00B20286">
        <w:rPr>
          <w:rFonts w:ascii="Arial" w:hAnsi="Arial" w:cs="Arial"/>
        </w:rPr>
        <w:t>clearing of</w:t>
      </w:r>
      <w:proofErr w:type="gramEnd"/>
      <w:r w:rsidRPr="00B20286">
        <w:rPr>
          <w:rFonts w:ascii="Arial" w:hAnsi="Arial" w:cs="Arial"/>
        </w:rPr>
        <w:t xml:space="preserve"> shallow overgrown drainage ditches, stabilization of drainage channels, and minor curb and gutter repairs. Ground disturbance will occur within approximately 1.5 to 2.0 acres across the identified priority areas.</w:t>
      </w:r>
    </w:p>
    <w:p w14:paraId="52B21764" w14:textId="77777777" w:rsidR="00B61B23" w:rsidRPr="00B20286" w:rsidRDefault="00B61B23" w:rsidP="00B61B23">
      <w:pPr>
        <w:pStyle w:val="NormalWeb"/>
        <w:spacing w:before="0" w:beforeAutospacing="0" w:after="0" w:afterAutospacing="0"/>
        <w:rPr>
          <w:rFonts w:ascii="Arial" w:hAnsi="Arial" w:cs="Arial"/>
        </w:rPr>
      </w:pPr>
    </w:p>
    <w:p w14:paraId="153840D5"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The primary wetland area of concern is in the park adjacent to Mill Street and Monroe Street. According to the U.S. Fish and Wildlife Service National Wetlands Inventory (NWI), a freshwater pond feature is mapped within the project vicinity and classified as PUBGh (Palustrine, Unconsolidated Bottom, Artificially Flooded, Intermittently Exposed, diked/impounded). This classification represents an artificially created or managed freshwater pond with hydrology controlled by constructed features such as berms, drainage ditches, culverts, or outlet control structures. The feature appears associated with historic or existing stormwater management functions and does not represent a naturally occurring or tidal wetland system.</w:t>
      </w:r>
    </w:p>
    <w:p w14:paraId="2A1BD544" w14:textId="77777777" w:rsidR="00B61B23" w:rsidRPr="00B20286" w:rsidRDefault="00B61B23" w:rsidP="00B61B23">
      <w:pPr>
        <w:pStyle w:val="NormalWeb"/>
        <w:spacing w:before="0" w:beforeAutospacing="0" w:after="0" w:afterAutospacing="0"/>
        <w:rPr>
          <w:rFonts w:ascii="Arial" w:hAnsi="Arial" w:cs="Arial"/>
        </w:rPr>
      </w:pPr>
    </w:p>
    <w:p w14:paraId="08D159CA"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 xml:space="preserve">The PUBGh feature provides limited natural and beneficial functions typical of small, artificially impounded stormwater systems, including temporary floodwater storage, localized stormwater attenuation, sediment capture, minor groundwater interaction, water quality maintenance, and habitat for aquatic and semi-aquatic species. Recreational, educational, scientific, </w:t>
      </w:r>
      <w:proofErr w:type="gramStart"/>
      <w:r w:rsidRPr="00B20286">
        <w:rPr>
          <w:rFonts w:ascii="Arial" w:hAnsi="Arial" w:cs="Arial"/>
        </w:rPr>
        <w:t>historic</w:t>
      </w:r>
      <w:proofErr w:type="gramEnd"/>
      <w:r w:rsidRPr="00B20286">
        <w:rPr>
          <w:rFonts w:ascii="Arial" w:hAnsi="Arial" w:cs="Arial"/>
        </w:rPr>
        <w:t>, and cultural values are considered minimal due to the feature’s artificial origin and modified hydrology.</w:t>
      </w:r>
    </w:p>
    <w:p w14:paraId="3952F714" w14:textId="77777777" w:rsidR="00DE40D6" w:rsidRPr="00B20286" w:rsidRDefault="00DE40D6" w:rsidP="00B61B23">
      <w:pPr>
        <w:pStyle w:val="NormalWeb"/>
        <w:spacing w:before="0" w:beforeAutospacing="0" w:after="0" w:afterAutospacing="0"/>
        <w:rPr>
          <w:rFonts w:ascii="Arial" w:hAnsi="Arial" w:cs="Arial"/>
        </w:rPr>
      </w:pPr>
    </w:p>
    <w:p w14:paraId="626E43D1"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 xml:space="preserve">The proposed improvements are intended to restore stormwater conveyance efficiency and reduce localized flooding without expanding the wetland footprint or altering its existing hydrologic regime beyond improved drainage performance. Based on NWI </w:t>
      </w:r>
      <w:r w:rsidRPr="00B20286">
        <w:rPr>
          <w:rFonts w:ascii="Arial" w:hAnsi="Arial" w:cs="Arial"/>
        </w:rPr>
        <w:lastRenderedPageBreak/>
        <w:t>mapping and preliminary project design, total wetland area potentially affected by ground disturbance is anticipated to be 0.25 acres or less, with work confined to existing disturbed areas to the extent practicable.</w:t>
      </w:r>
    </w:p>
    <w:p w14:paraId="3B2C93ED" w14:textId="77777777" w:rsidR="00B61B23" w:rsidRPr="00B20286" w:rsidRDefault="00B61B23" w:rsidP="00B61B23">
      <w:pPr>
        <w:pStyle w:val="NormalWeb"/>
        <w:spacing w:before="0" w:beforeAutospacing="0" w:after="0" w:afterAutospacing="0"/>
        <w:rPr>
          <w:rFonts w:ascii="Arial" w:hAnsi="Arial" w:cs="Arial"/>
        </w:rPr>
      </w:pPr>
    </w:p>
    <w:p w14:paraId="3833AD43" w14:textId="77777777" w:rsidR="00B61B23" w:rsidRDefault="00B61B23" w:rsidP="00B61B23">
      <w:pPr>
        <w:pStyle w:val="NormalWeb"/>
        <w:spacing w:before="0" w:beforeAutospacing="0" w:after="0" w:afterAutospacing="0"/>
        <w:rPr>
          <w:rFonts w:ascii="Arial" w:hAnsi="Arial" w:cs="Arial"/>
        </w:rPr>
      </w:pPr>
      <w:r w:rsidRPr="00B20286">
        <w:rPr>
          <w:rFonts w:ascii="Arial" w:hAnsi="Arial" w:cs="Arial"/>
        </w:rPr>
        <w:t>The proposed project is in the park adjacent to Mill Street and Monroe Street in the Village of Centertown, Cole County.</w:t>
      </w:r>
    </w:p>
    <w:p w14:paraId="7D5CCCCC" w14:textId="77777777" w:rsidR="00C2659E" w:rsidRDefault="00C2659E" w:rsidP="00B61B23">
      <w:pPr>
        <w:pStyle w:val="NormalWeb"/>
        <w:spacing w:before="0" w:beforeAutospacing="0" w:after="0" w:afterAutospacing="0"/>
        <w:rPr>
          <w:rFonts w:ascii="Arial" w:hAnsi="Arial" w:cs="Arial"/>
        </w:rPr>
      </w:pPr>
    </w:p>
    <w:p w14:paraId="5D2F3AF2" w14:textId="5DE18B24" w:rsidR="003965C1" w:rsidRDefault="00AC14ED" w:rsidP="008A1954">
      <w:pPr>
        <w:autoSpaceDE w:val="0"/>
        <w:autoSpaceDN w:val="0"/>
        <w:adjustRightInd w:val="0"/>
        <w:spacing w:after="0" w:line="240" w:lineRule="auto"/>
        <w:rPr>
          <w:rFonts w:ascii="Arial" w:hAnsi="Arial" w:cs="Arial"/>
          <w:kern w:val="0"/>
          <w:sz w:val="24"/>
          <w:szCs w:val="24"/>
        </w:rPr>
      </w:pPr>
      <w:r w:rsidRPr="002F6F47">
        <w:rPr>
          <w:rFonts w:ascii="Arial" w:hAnsi="Arial" w:cs="Arial"/>
          <w:sz w:val="24"/>
          <w:szCs w:val="24"/>
        </w:rPr>
        <w:t>The Village of Centertown has considered the following alternatives and mitigation measures to be taken to minimize adverse impacts and to restore and preservice natural and beneficial values</w:t>
      </w:r>
      <w:r w:rsidR="00DC3068" w:rsidRPr="002F6F47">
        <w:rPr>
          <w:rFonts w:ascii="Arial" w:hAnsi="Arial" w:cs="Arial"/>
          <w:sz w:val="24"/>
          <w:szCs w:val="24"/>
        </w:rPr>
        <w:t xml:space="preserve">. </w:t>
      </w:r>
      <w:r w:rsidR="00DC3068" w:rsidRPr="002F6F47">
        <w:rPr>
          <w:rFonts w:ascii="Arial" w:eastAsia="Times New Roman" w:hAnsi="Arial" w:cs="Arial"/>
          <w:kern w:val="0"/>
          <w:sz w:val="24"/>
          <w:szCs w:val="24"/>
        </w:rPr>
        <w:t xml:space="preserve">The project must take place in </w:t>
      </w:r>
      <w:r w:rsidR="0007265C" w:rsidRPr="002F6F47">
        <w:rPr>
          <w:rFonts w:ascii="Arial" w:hAnsi="Arial" w:cs="Arial"/>
          <w:sz w:val="24"/>
          <w:szCs w:val="24"/>
        </w:rPr>
        <w:t>the</w:t>
      </w:r>
      <w:r w:rsidR="00DC3068" w:rsidRPr="002F6F47">
        <w:rPr>
          <w:rFonts w:ascii="Arial" w:eastAsia="Times New Roman" w:hAnsi="Arial" w:cs="Arial"/>
          <w:kern w:val="0"/>
          <w:sz w:val="24"/>
          <w:szCs w:val="24"/>
        </w:rPr>
        <w:t xml:space="preserve"> wetland because improvements are needed to infrastructure and drainage channels in the wetland to control flooding and erosion. Alternatives considered include</w:t>
      </w:r>
      <w:r w:rsidR="0007265C" w:rsidRPr="002F6F47">
        <w:rPr>
          <w:rFonts w:ascii="Arial" w:hAnsi="Arial" w:cs="Arial"/>
          <w:sz w:val="24"/>
          <w:szCs w:val="24"/>
        </w:rPr>
        <w:t>: 1)</w:t>
      </w:r>
      <w:r w:rsidR="00170C58" w:rsidRPr="002F6F47">
        <w:rPr>
          <w:rFonts w:ascii="Arial" w:hAnsi="Arial" w:cs="Arial"/>
          <w:sz w:val="24"/>
          <w:szCs w:val="24"/>
        </w:rPr>
        <w:t xml:space="preserve"> </w:t>
      </w:r>
      <w:r w:rsidR="007926ED" w:rsidRPr="002F6F47">
        <w:rPr>
          <w:rFonts w:ascii="Arial" w:hAnsi="Arial" w:cs="Arial"/>
          <w:sz w:val="24"/>
          <w:szCs w:val="24"/>
        </w:rPr>
        <w:t>Do nothing</w:t>
      </w:r>
      <w:r w:rsidR="004C6EDC" w:rsidRPr="002F6F47">
        <w:rPr>
          <w:rFonts w:ascii="Arial" w:hAnsi="Arial" w:cs="Arial"/>
          <w:sz w:val="24"/>
          <w:szCs w:val="24"/>
        </w:rPr>
        <w:t>- t</w:t>
      </w:r>
      <w:r w:rsidR="00170C58" w:rsidRPr="002F6F47">
        <w:rPr>
          <w:rFonts w:ascii="Arial" w:hAnsi="Arial" w:cs="Arial"/>
          <w:kern w:val="0"/>
          <w:sz w:val="24"/>
          <w:szCs w:val="24"/>
        </w:rPr>
        <w:t xml:space="preserve">his option would involve leaving the existing </w:t>
      </w:r>
      <w:proofErr w:type="gramStart"/>
      <w:r w:rsidR="00170C58" w:rsidRPr="002F6F47">
        <w:rPr>
          <w:rFonts w:ascii="Arial" w:hAnsi="Arial" w:cs="Arial"/>
          <w:kern w:val="0"/>
          <w:sz w:val="24"/>
          <w:szCs w:val="24"/>
        </w:rPr>
        <w:t>culverts</w:t>
      </w:r>
      <w:proofErr w:type="gramEnd"/>
      <w:r w:rsidR="00170C58" w:rsidRPr="002F6F47">
        <w:rPr>
          <w:rFonts w:ascii="Arial" w:hAnsi="Arial" w:cs="Arial"/>
          <w:kern w:val="0"/>
          <w:sz w:val="24"/>
          <w:szCs w:val="24"/>
        </w:rPr>
        <w:t xml:space="preserve"> in place with no improvements. In the short term, this is the least expensive approach since no construction work will be completed. However, many of the existing culverts are already in poor condition and are not functioning as intended. If left in place, these structures will continue to deteriorate and could cause problems such as road damage, localized flooding, or complete failure. Over time, the cost of emergency repairs and cleanup could exceed the cost of replacing the culverts now. Due to these factors, this option is not recommended.</w:t>
      </w:r>
      <w:r w:rsidR="004E6AE3" w:rsidRPr="002F6F47">
        <w:rPr>
          <w:rFonts w:ascii="Arial" w:hAnsi="Arial" w:cs="Arial"/>
          <w:kern w:val="0"/>
          <w:sz w:val="24"/>
          <w:szCs w:val="24"/>
        </w:rPr>
        <w:t xml:space="preserve"> 2)</w:t>
      </w:r>
      <w:r w:rsidR="004C6EDC" w:rsidRPr="002F6F47">
        <w:rPr>
          <w:rFonts w:ascii="Arial" w:hAnsi="Arial" w:cs="Arial"/>
          <w:kern w:val="0"/>
          <w:sz w:val="24"/>
          <w:szCs w:val="24"/>
        </w:rPr>
        <w:t xml:space="preserve"> Replace Existing Culverts with </w:t>
      </w:r>
      <w:r w:rsidR="00F6395B" w:rsidRPr="002F6F47">
        <w:rPr>
          <w:rFonts w:ascii="Arial" w:hAnsi="Arial" w:cs="Arial"/>
          <w:kern w:val="0"/>
          <w:sz w:val="24"/>
          <w:szCs w:val="24"/>
        </w:rPr>
        <w:t>Corrugated</w:t>
      </w:r>
      <w:r w:rsidR="004C6EDC" w:rsidRPr="002F6F47">
        <w:rPr>
          <w:rFonts w:ascii="Arial" w:hAnsi="Arial" w:cs="Arial"/>
          <w:kern w:val="0"/>
          <w:sz w:val="24"/>
          <w:szCs w:val="24"/>
        </w:rPr>
        <w:t xml:space="preserve"> Metal Culverts</w:t>
      </w:r>
      <w:r w:rsidR="00F6395B" w:rsidRPr="002F6F47">
        <w:rPr>
          <w:rFonts w:ascii="Arial" w:hAnsi="Arial" w:cs="Arial"/>
          <w:kern w:val="0"/>
          <w:sz w:val="24"/>
          <w:szCs w:val="24"/>
        </w:rPr>
        <w:t xml:space="preserve">- this alternative would replace the existing culverts with new CMP. CMP is a </w:t>
      </w:r>
      <w:r w:rsidR="008C71AA" w:rsidRPr="002F6F47">
        <w:rPr>
          <w:rFonts w:ascii="Arial" w:hAnsi="Arial" w:cs="Arial"/>
          <w:kern w:val="0"/>
          <w:sz w:val="24"/>
          <w:szCs w:val="24"/>
        </w:rPr>
        <w:t>cost-effective</w:t>
      </w:r>
      <w:r w:rsidR="00F6395B" w:rsidRPr="002F6F47">
        <w:rPr>
          <w:rFonts w:ascii="Arial" w:hAnsi="Arial" w:cs="Arial"/>
          <w:kern w:val="0"/>
          <w:sz w:val="24"/>
          <w:szCs w:val="24"/>
        </w:rPr>
        <w:t xml:space="preserve"> solution with lower material and installation costs. It is relatively easy to install and can be completed quickly, minimizing construction time and traffic disruptions. While CMP does have a shorter expected lifespan, this can be extended with proper installation and regular inspection. In many of the project locations, site conditions are suitable for CMP and corrosion is not expected to be a major issue. Given the budget constraints and the need to potentially stretch funding across multiple sites, CMP is considered the most practical and cost-effective solution for this project.</w:t>
      </w:r>
      <w:r w:rsidR="002F6F47" w:rsidRPr="002F6F47">
        <w:rPr>
          <w:rFonts w:ascii="Arial" w:hAnsi="Arial" w:cs="Arial"/>
          <w:kern w:val="0"/>
          <w:sz w:val="24"/>
          <w:szCs w:val="24"/>
        </w:rPr>
        <w:t xml:space="preserve"> </w:t>
      </w:r>
      <w:r w:rsidR="002F6F47" w:rsidRPr="00102E84">
        <w:rPr>
          <w:rFonts w:ascii="Arial" w:hAnsi="Arial" w:cs="Arial"/>
          <w:kern w:val="0"/>
          <w:sz w:val="24"/>
          <w:szCs w:val="24"/>
        </w:rPr>
        <w:t xml:space="preserve">3) </w:t>
      </w:r>
      <w:r w:rsidR="00102E84" w:rsidRPr="00102E84">
        <w:rPr>
          <w:rFonts w:ascii="Arial" w:hAnsi="Arial" w:cs="Arial"/>
          <w:i/>
          <w:iCs/>
          <w:kern w:val="0"/>
          <w:sz w:val="24"/>
          <w:szCs w:val="24"/>
        </w:rPr>
        <w:t xml:space="preserve">Replace Existing Culverts with Pre-Cast Concrete Culverts- </w:t>
      </w:r>
      <w:r w:rsidR="00102E84" w:rsidRPr="00102E84">
        <w:rPr>
          <w:rFonts w:ascii="Arial" w:hAnsi="Arial" w:cs="Arial"/>
          <w:kern w:val="0"/>
          <w:sz w:val="24"/>
          <w:szCs w:val="24"/>
        </w:rPr>
        <w:t>This alternative would replace the existing culverts with precast concrete sections.</w:t>
      </w:r>
      <w:r w:rsidR="00102E84">
        <w:rPr>
          <w:rFonts w:ascii="Arial" w:hAnsi="Arial" w:cs="Arial"/>
          <w:kern w:val="0"/>
          <w:sz w:val="24"/>
          <w:szCs w:val="24"/>
        </w:rPr>
        <w:t xml:space="preserve"> </w:t>
      </w:r>
      <w:r w:rsidR="00102E84" w:rsidRPr="00102E84">
        <w:rPr>
          <w:rFonts w:ascii="Arial" w:hAnsi="Arial" w:cs="Arial"/>
          <w:kern w:val="0"/>
          <w:sz w:val="24"/>
          <w:szCs w:val="24"/>
        </w:rPr>
        <w:t xml:space="preserve">Precast concrete offers excellent durability and a long </w:t>
      </w:r>
      <w:proofErr w:type="gramStart"/>
      <w:r w:rsidR="00102E84" w:rsidRPr="00102E84">
        <w:rPr>
          <w:rFonts w:ascii="Arial" w:hAnsi="Arial" w:cs="Arial"/>
          <w:kern w:val="0"/>
          <w:sz w:val="24"/>
          <w:szCs w:val="24"/>
        </w:rPr>
        <w:t>service life</w:t>
      </w:r>
      <w:proofErr w:type="gramEnd"/>
      <w:r w:rsidR="00102E84" w:rsidRPr="00102E84">
        <w:rPr>
          <w:rFonts w:ascii="Arial" w:hAnsi="Arial" w:cs="Arial"/>
          <w:kern w:val="0"/>
          <w:sz w:val="24"/>
          <w:szCs w:val="24"/>
        </w:rPr>
        <w:t xml:space="preserve"> with minimal</w:t>
      </w:r>
      <w:r w:rsidR="00102E84">
        <w:rPr>
          <w:rFonts w:ascii="Arial" w:hAnsi="Arial" w:cs="Arial"/>
          <w:kern w:val="0"/>
          <w:sz w:val="24"/>
          <w:szCs w:val="24"/>
        </w:rPr>
        <w:t xml:space="preserve"> </w:t>
      </w:r>
      <w:r w:rsidR="00102E84" w:rsidRPr="00102E84">
        <w:rPr>
          <w:rFonts w:ascii="Arial" w:hAnsi="Arial" w:cs="Arial"/>
          <w:kern w:val="0"/>
          <w:sz w:val="24"/>
          <w:szCs w:val="24"/>
        </w:rPr>
        <w:t>maintenance required. It also provides strong structural performance, which makes it</w:t>
      </w:r>
      <w:r w:rsidR="00102E84">
        <w:rPr>
          <w:rFonts w:ascii="Arial" w:hAnsi="Arial" w:cs="Arial"/>
          <w:kern w:val="0"/>
          <w:sz w:val="24"/>
          <w:szCs w:val="24"/>
        </w:rPr>
        <w:t xml:space="preserve"> </w:t>
      </w:r>
      <w:r w:rsidR="00102E84" w:rsidRPr="00102E84">
        <w:rPr>
          <w:rFonts w:ascii="Arial" w:hAnsi="Arial" w:cs="Arial"/>
          <w:kern w:val="0"/>
          <w:sz w:val="24"/>
          <w:szCs w:val="24"/>
        </w:rPr>
        <w:t>ideal in areas with heavy traffic or deep burial. However, the material and installation</w:t>
      </w:r>
      <w:r w:rsidR="00102E84">
        <w:rPr>
          <w:rFonts w:ascii="Arial" w:hAnsi="Arial" w:cs="Arial"/>
          <w:kern w:val="0"/>
          <w:sz w:val="24"/>
          <w:szCs w:val="24"/>
        </w:rPr>
        <w:t xml:space="preserve"> </w:t>
      </w:r>
      <w:r w:rsidR="00102E84" w:rsidRPr="00102E84">
        <w:rPr>
          <w:rFonts w:ascii="Arial" w:hAnsi="Arial" w:cs="Arial"/>
          <w:kern w:val="0"/>
          <w:sz w:val="24"/>
          <w:szCs w:val="24"/>
        </w:rPr>
        <w:t>costs are significantly higher than CMP, and the equipment required for installation is</w:t>
      </w:r>
      <w:r w:rsidR="00102E84">
        <w:rPr>
          <w:rFonts w:ascii="Arial" w:hAnsi="Arial" w:cs="Arial"/>
          <w:kern w:val="0"/>
          <w:sz w:val="24"/>
          <w:szCs w:val="24"/>
        </w:rPr>
        <w:t xml:space="preserve"> </w:t>
      </w:r>
      <w:r w:rsidR="00102E84" w:rsidRPr="00102E84">
        <w:rPr>
          <w:rFonts w:ascii="Arial" w:hAnsi="Arial" w:cs="Arial"/>
          <w:kern w:val="0"/>
          <w:sz w:val="24"/>
          <w:szCs w:val="24"/>
        </w:rPr>
        <w:t>more extensive. Given current budget limitations, this option may not be feasible for all</w:t>
      </w:r>
      <w:r w:rsidR="00102E84">
        <w:rPr>
          <w:rFonts w:ascii="Arial" w:hAnsi="Arial" w:cs="Arial"/>
          <w:kern w:val="0"/>
          <w:sz w:val="24"/>
          <w:szCs w:val="24"/>
        </w:rPr>
        <w:t xml:space="preserve"> </w:t>
      </w:r>
      <w:r w:rsidR="00102E84" w:rsidRPr="00102E84">
        <w:rPr>
          <w:rFonts w:ascii="Arial" w:hAnsi="Arial" w:cs="Arial"/>
          <w:kern w:val="0"/>
          <w:sz w:val="24"/>
          <w:szCs w:val="24"/>
        </w:rPr>
        <w:t>locations and would limit the number of culverts that can be replaced. While it remains a</w:t>
      </w:r>
      <w:r w:rsidR="00102E84">
        <w:rPr>
          <w:rFonts w:ascii="Arial" w:hAnsi="Arial" w:cs="Arial"/>
          <w:kern w:val="0"/>
          <w:sz w:val="24"/>
          <w:szCs w:val="24"/>
        </w:rPr>
        <w:t xml:space="preserve"> </w:t>
      </w:r>
      <w:r w:rsidR="00102E84" w:rsidRPr="00102E84">
        <w:rPr>
          <w:rFonts w:ascii="Arial" w:hAnsi="Arial" w:cs="Arial"/>
          <w:kern w:val="0"/>
          <w:sz w:val="24"/>
          <w:szCs w:val="24"/>
        </w:rPr>
        <w:t>high-quality option, it is not the most efficient use of resources for this project</w:t>
      </w:r>
      <w:r w:rsidR="00102E84" w:rsidRPr="002C6C49">
        <w:rPr>
          <w:rFonts w:ascii="Arial" w:hAnsi="Arial" w:cs="Arial"/>
          <w:kern w:val="0"/>
          <w:sz w:val="24"/>
          <w:szCs w:val="24"/>
        </w:rPr>
        <w:t>.</w:t>
      </w:r>
      <w:r w:rsidR="008A1954" w:rsidRPr="002C6C49">
        <w:rPr>
          <w:rFonts w:ascii="Arial" w:hAnsi="Arial" w:cs="Arial"/>
          <w:kern w:val="0"/>
          <w:sz w:val="24"/>
          <w:szCs w:val="24"/>
        </w:rPr>
        <w:t xml:space="preserve"> </w:t>
      </w:r>
    </w:p>
    <w:p w14:paraId="141BF1F4" w14:textId="77777777" w:rsidR="003965C1" w:rsidRDefault="003965C1" w:rsidP="008A1954">
      <w:pPr>
        <w:autoSpaceDE w:val="0"/>
        <w:autoSpaceDN w:val="0"/>
        <w:adjustRightInd w:val="0"/>
        <w:spacing w:after="0" w:line="240" w:lineRule="auto"/>
        <w:rPr>
          <w:rFonts w:ascii="Arial" w:hAnsi="Arial" w:cs="Arial"/>
          <w:kern w:val="0"/>
          <w:sz w:val="24"/>
          <w:szCs w:val="24"/>
        </w:rPr>
      </w:pPr>
    </w:p>
    <w:p w14:paraId="15506D67" w14:textId="1A13BF35" w:rsidR="00C2659E" w:rsidRPr="00206BDC" w:rsidRDefault="008A1954" w:rsidP="008A1954">
      <w:pPr>
        <w:autoSpaceDE w:val="0"/>
        <w:autoSpaceDN w:val="0"/>
        <w:adjustRightInd w:val="0"/>
        <w:spacing w:after="0" w:line="240" w:lineRule="auto"/>
        <w:rPr>
          <w:rFonts w:ascii="Arial" w:hAnsi="Arial" w:cs="Arial"/>
          <w:kern w:val="0"/>
          <w:sz w:val="24"/>
          <w:szCs w:val="24"/>
        </w:rPr>
      </w:pPr>
      <w:r w:rsidRPr="002C6C49">
        <w:rPr>
          <w:rFonts w:ascii="Arial" w:hAnsi="Arial" w:cs="Arial"/>
          <w:kern w:val="0"/>
          <w:sz w:val="24"/>
          <w:szCs w:val="24"/>
        </w:rPr>
        <w:t>After evaluating alternatives</w:t>
      </w:r>
      <w:r w:rsidR="00596241">
        <w:rPr>
          <w:rFonts w:ascii="Arial" w:hAnsi="Arial" w:cs="Arial"/>
          <w:kern w:val="0"/>
          <w:sz w:val="24"/>
          <w:szCs w:val="24"/>
        </w:rPr>
        <w:t>,</w:t>
      </w:r>
      <w:r w:rsidR="00FF6BDF" w:rsidRPr="002C6C49">
        <w:rPr>
          <w:rFonts w:ascii="Arial" w:hAnsi="Arial" w:cs="Arial"/>
          <w:kern w:val="0"/>
          <w:sz w:val="24"/>
          <w:szCs w:val="24"/>
        </w:rPr>
        <w:t xml:space="preserve"> s</w:t>
      </w:r>
      <w:r w:rsidR="00FF6BDF" w:rsidRPr="002C6C49">
        <w:rPr>
          <w:rFonts w:ascii="Arial" w:eastAsia="Times New Roman" w:hAnsi="Arial" w:cs="Arial"/>
          <w:kern w:val="0"/>
          <w:sz w:val="24"/>
          <w:szCs w:val="24"/>
        </w:rPr>
        <w:t xml:space="preserve">ince the purpose of this project is to control </w:t>
      </w:r>
      <w:proofErr w:type="gramStart"/>
      <w:r w:rsidR="00FF6BDF" w:rsidRPr="002C6C49">
        <w:rPr>
          <w:rFonts w:ascii="Arial" w:eastAsia="Times New Roman" w:hAnsi="Arial" w:cs="Arial"/>
          <w:kern w:val="0"/>
          <w:sz w:val="24"/>
          <w:szCs w:val="24"/>
        </w:rPr>
        <w:t>stormwater</w:t>
      </w:r>
      <w:proofErr w:type="gramEnd"/>
      <w:r w:rsidR="00FF6BDF" w:rsidRPr="002C6C49">
        <w:rPr>
          <w:rFonts w:ascii="Arial" w:eastAsia="Times New Roman" w:hAnsi="Arial" w:cs="Arial"/>
          <w:kern w:val="0"/>
          <w:sz w:val="24"/>
          <w:szCs w:val="24"/>
        </w:rPr>
        <w:t xml:space="preserve"> which is contributing to flooding, it would be ineffective to conduct this work outside of the natural drainage ways and flood hazard areas. Improvements could be made to other areas of the stormwater drainage system, such as adding or improving roadside drainage ditches and culverts outside of the wetland and floodplain, but this would not address the areas of concern that are causing the flooding. The impacts of this alternative would be </w:t>
      </w:r>
      <w:proofErr w:type="gramStart"/>
      <w:r w:rsidR="00FF6BDF" w:rsidRPr="002C6C49">
        <w:rPr>
          <w:rFonts w:ascii="Arial" w:eastAsia="Times New Roman" w:hAnsi="Arial" w:cs="Arial"/>
          <w:kern w:val="0"/>
          <w:sz w:val="24"/>
          <w:szCs w:val="24"/>
        </w:rPr>
        <w:t>similar to</w:t>
      </w:r>
      <w:proofErr w:type="gramEnd"/>
      <w:r w:rsidR="00FF6BDF" w:rsidRPr="002C6C49">
        <w:rPr>
          <w:rFonts w:ascii="Arial" w:eastAsia="Times New Roman" w:hAnsi="Arial" w:cs="Arial"/>
          <w:kern w:val="0"/>
          <w:sz w:val="24"/>
          <w:szCs w:val="24"/>
        </w:rPr>
        <w:t xml:space="preserve"> the No Action Alternative since the high flows would continue to erode the undersized infrastructure to the point that the pipes and roads </w:t>
      </w:r>
      <w:r w:rsidR="00FF6BDF" w:rsidRPr="002C6C49">
        <w:rPr>
          <w:rFonts w:ascii="Arial" w:eastAsia="Times New Roman" w:hAnsi="Arial" w:cs="Arial"/>
          <w:kern w:val="0"/>
          <w:sz w:val="24"/>
          <w:szCs w:val="24"/>
        </w:rPr>
        <w:lastRenderedPageBreak/>
        <w:t xml:space="preserve">collapse. </w:t>
      </w:r>
      <w:r w:rsidR="002C6C49" w:rsidRPr="002C6C49">
        <w:rPr>
          <w:rFonts w:ascii="Arial" w:eastAsia="Times New Roman" w:hAnsi="Arial" w:cs="Arial"/>
          <w:kern w:val="0"/>
          <w:sz w:val="24"/>
          <w:szCs w:val="24"/>
        </w:rPr>
        <w:t>R</w:t>
      </w:r>
      <w:r w:rsidRPr="002C6C49">
        <w:rPr>
          <w:rFonts w:ascii="Arial" w:hAnsi="Arial" w:cs="Arial"/>
          <w:kern w:val="0"/>
          <w:sz w:val="24"/>
          <w:szCs w:val="24"/>
        </w:rPr>
        <w:t>eplacement of the existing culverts with corrugated metal pipe (CMP) is recommended as the preferred approach. This option provides a practical and cost-</w:t>
      </w:r>
      <w:r w:rsidRPr="00206BDC">
        <w:rPr>
          <w:rFonts w:ascii="Arial" w:hAnsi="Arial" w:cs="Arial"/>
          <w:kern w:val="0"/>
          <w:sz w:val="24"/>
          <w:szCs w:val="24"/>
        </w:rPr>
        <w:t>effective solution that allows the Village to address multiple sites within the anticipated budget while improving stormwater conveyance reliability. Although CMP has a shorter lifespan than concrete options, proper installation and maintenance will ensure dependable performance and reduce the risk of future failures.</w:t>
      </w:r>
    </w:p>
    <w:p w14:paraId="2390FE8D" w14:textId="23312139" w:rsidR="00206BDC" w:rsidRPr="00206BDC" w:rsidRDefault="00206BDC" w:rsidP="00CE62F9">
      <w:pPr>
        <w:pStyle w:val="NormalWeb"/>
        <w:rPr>
          <w:rStyle w:val="relative"/>
          <w:rFonts w:ascii="Arial" w:eastAsiaTheme="majorEastAsia" w:hAnsi="Arial" w:cs="Arial"/>
        </w:rPr>
      </w:pPr>
      <w:r w:rsidRPr="00206BDC">
        <w:rPr>
          <w:rFonts w:ascii="Arial" w:hAnsi="Arial" w:cs="Arial"/>
        </w:rPr>
        <w:t xml:space="preserve">Mitigation measures to minimize adverse impacts and preserve the natural and beneficial functions of the floodplain and adjacent drainage features will include regrading and restoring existing roadside ditches and stormwater channels, replacing undersized or deteriorated culverts, and improving overall stormwater conveyance throughout the Village of Centertown. The proposed project focuses on four priority areas where existing drainage infrastructure is undersized, deteriorated, or obstructed, resulting in localized flooding and erosion during storm events. Improvements will include replacing and upsizing existing culverts, restoring channel capacity through ditch grading and vegetation clearing, and stabilizing drainage outlets to reduce erosion and improve long-term stormwater management. These measures will help maintain proper drainage function while reducing sediment transport during storm events. The project will improve the reliability of the existing drainage system, reduce localized flooding impacts to roadways, residences, and public areas such as the municipal park near Mill Street and Monroe Street, and enhance overall public safety. </w:t>
      </w:r>
    </w:p>
    <w:p w14:paraId="318AA5BA" w14:textId="6530F468" w:rsidR="00B61B23" w:rsidRDefault="00206BDC" w:rsidP="00CE62F9">
      <w:pPr>
        <w:pStyle w:val="NormalWeb"/>
        <w:rPr>
          <w:rFonts w:ascii="Arial" w:hAnsi="Arial" w:cs="Arial"/>
        </w:rPr>
      </w:pPr>
      <w:r w:rsidRPr="00206BDC">
        <w:rPr>
          <w:rFonts w:ascii="Arial" w:hAnsi="Arial" w:cs="Arial"/>
        </w:rPr>
        <w:t xml:space="preserve">All work occurring within the </w:t>
      </w:r>
      <w:r w:rsidR="00C902CA">
        <w:rPr>
          <w:rFonts w:ascii="Arial" w:hAnsi="Arial" w:cs="Arial"/>
        </w:rPr>
        <w:t xml:space="preserve">floodplain and/or </w:t>
      </w:r>
      <w:r w:rsidR="00293F41">
        <w:rPr>
          <w:rFonts w:ascii="Arial" w:hAnsi="Arial" w:cs="Arial"/>
        </w:rPr>
        <w:t>wetland</w:t>
      </w:r>
      <w:r w:rsidRPr="00206BDC">
        <w:rPr>
          <w:rFonts w:ascii="Arial" w:hAnsi="Arial" w:cs="Arial"/>
        </w:rPr>
        <w:t xml:space="preserve"> or drainage areas will comply with applicable local floodplain management requirements and erosion control best management practices (BMPs). Construction activities will be limited to the minimum area necessary, and disturbed areas will be stabilized following completion to preserve the natural drainage functions of the surrounding floodplain and stormwater conveyance system.</w:t>
      </w:r>
    </w:p>
    <w:p w14:paraId="5EACE7D1" w14:textId="0FA6D090" w:rsidR="00676A83" w:rsidRPr="000B4407" w:rsidRDefault="00676A83" w:rsidP="00CE62F9">
      <w:pPr>
        <w:spacing w:after="0" w:line="240" w:lineRule="auto"/>
        <w:jc w:val="both"/>
        <w:rPr>
          <w:rFonts w:ascii="Arial" w:eastAsia="Times New Roman" w:hAnsi="Arial" w:cs="Arial"/>
          <w:i/>
          <w:kern w:val="0"/>
          <w:sz w:val="24"/>
          <w:szCs w:val="24"/>
        </w:rPr>
      </w:pPr>
      <w:r w:rsidRPr="000B4407">
        <w:rPr>
          <w:rFonts w:ascii="Arial" w:eastAsia="Times New Roman" w:hAnsi="Arial" w:cs="Arial"/>
          <w:kern w:val="0"/>
          <w:sz w:val="24"/>
          <w:szCs w:val="24"/>
        </w:rPr>
        <w:t>The Village of Centert</w:t>
      </w:r>
      <w:r w:rsidR="000B4407">
        <w:rPr>
          <w:rFonts w:ascii="Arial" w:eastAsia="Times New Roman" w:hAnsi="Arial" w:cs="Arial"/>
          <w:kern w:val="0"/>
          <w:sz w:val="24"/>
          <w:szCs w:val="24"/>
        </w:rPr>
        <w:t>ow</w:t>
      </w:r>
      <w:r w:rsidRPr="000B4407">
        <w:rPr>
          <w:rFonts w:ascii="Arial" w:eastAsia="Times New Roman" w:hAnsi="Arial" w:cs="Arial"/>
          <w:kern w:val="0"/>
          <w:sz w:val="24"/>
          <w:szCs w:val="24"/>
        </w:rPr>
        <w:t xml:space="preserve">n has reevaluated the alternatives to building in the wetland and has determined that it has no practicable alternative. Environmental files that document compliance with steps three through six of Executive Order 11988 and 11990, are available for public inspection, review and </w:t>
      </w:r>
      <w:proofErr w:type="gramStart"/>
      <w:r w:rsidRPr="000B4407">
        <w:rPr>
          <w:rFonts w:ascii="Arial" w:eastAsia="Times New Roman" w:hAnsi="Arial" w:cs="Arial"/>
          <w:kern w:val="0"/>
          <w:sz w:val="24"/>
          <w:szCs w:val="24"/>
        </w:rPr>
        <w:t>copying</w:t>
      </w:r>
      <w:proofErr w:type="gramEnd"/>
      <w:r w:rsidRPr="000B4407">
        <w:rPr>
          <w:rFonts w:ascii="Arial" w:eastAsia="Times New Roman" w:hAnsi="Arial" w:cs="Arial"/>
          <w:kern w:val="0"/>
          <w:sz w:val="24"/>
          <w:szCs w:val="24"/>
        </w:rPr>
        <w:t xml:space="preserve"> upon request at the times and location delineated in the last paragraph of this notice for receipt of comments. </w:t>
      </w:r>
    </w:p>
    <w:p w14:paraId="73F84906" w14:textId="77777777" w:rsidR="00CE62F9" w:rsidRDefault="00CE62F9" w:rsidP="00CE62F9">
      <w:pPr>
        <w:autoSpaceDE w:val="0"/>
        <w:autoSpaceDN w:val="0"/>
        <w:spacing w:line="240" w:lineRule="auto"/>
        <w:rPr>
          <w:rFonts w:ascii="Arial" w:eastAsia="Calibri" w:hAnsi="Arial" w:cs="Arial"/>
          <w:noProof/>
          <w:sz w:val="24"/>
          <w:szCs w:val="24"/>
        </w:rPr>
      </w:pPr>
    </w:p>
    <w:p w14:paraId="2F04A7DD" w14:textId="7603343F" w:rsidR="00B61B23" w:rsidRDefault="00B61B23" w:rsidP="00CE62F9">
      <w:pPr>
        <w:autoSpaceDE w:val="0"/>
        <w:autoSpaceDN w:val="0"/>
        <w:spacing w:line="240" w:lineRule="auto"/>
        <w:rPr>
          <w:rFonts w:ascii="Arial" w:eastAsia="Calibri" w:hAnsi="Arial" w:cs="Arial"/>
          <w:noProof/>
          <w:sz w:val="24"/>
          <w:szCs w:val="24"/>
        </w:rPr>
      </w:pPr>
      <w:r w:rsidRPr="00B20286">
        <w:rPr>
          <w:rFonts w:ascii="Arial" w:eastAsia="Calibri" w:hAnsi="Arial" w:cs="Arial"/>
          <w:noProof/>
          <w:sz w:val="24"/>
          <w:szCs w:val="24"/>
        </w:rPr>
        <w:t xml:space="preserve">There are three primary purposes for this notice. First, people who may be affected by activities in wetlands and those who have an interest in the protection of the natural environment should be given an opportunity to express their concerns and provide information about these areas. Commenters are encouraged to offer alternative sites outside of the wetlands, alternative methods to serve the same project purpose, and methods to minimize and mitigate impacts. Second, an adequate public notice program can be an important public educational tool. The dissemination of information and request for public comment about wetlands can facilitate and enhance Federal efforts to reduce the risks and impacts associated with the occupancy and modification of these special areas. Third, as a matter of fairness, when the Federal government determines </w:t>
      </w:r>
      <w:r w:rsidRPr="00B20286">
        <w:rPr>
          <w:rFonts w:ascii="Arial" w:eastAsia="Calibri" w:hAnsi="Arial" w:cs="Arial"/>
          <w:noProof/>
          <w:sz w:val="24"/>
          <w:szCs w:val="24"/>
        </w:rPr>
        <w:lastRenderedPageBreak/>
        <w:t>it will participate in actions taking place in wetlands, it must inform those who may be put at greater or continued risk.</w:t>
      </w:r>
    </w:p>
    <w:p w14:paraId="60A89436" w14:textId="2282245B" w:rsidR="00B61B23" w:rsidRPr="00B20286" w:rsidRDefault="00B61B23" w:rsidP="00CE62F9">
      <w:pPr>
        <w:autoSpaceDE w:val="0"/>
        <w:autoSpaceDN w:val="0"/>
        <w:spacing w:line="240" w:lineRule="auto"/>
        <w:rPr>
          <w:rFonts w:ascii="Arial" w:eastAsia="Calibri" w:hAnsi="Arial" w:cs="Arial"/>
          <w:noProof/>
          <w:sz w:val="24"/>
          <w:szCs w:val="24"/>
        </w:rPr>
      </w:pPr>
      <w:r w:rsidRPr="00B20286">
        <w:rPr>
          <w:rFonts w:ascii="Arial" w:eastAsia="Calibri" w:hAnsi="Arial" w:cs="Arial"/>
          <w:noProof/>
          <w:sz w:val="24"/>
          <w:szCs w:val="24"/>
        </w:rPr>
        <w:t>Written comments must be received by the Village of Centertown at the following address on or before (date equal to a minimum 15 calendar day comment period starting the day after the publication): Village of Centertown, 1227 Broadway, Centertown, MO 65023, (573) 584-9572, Attention: Debra Baker, Chairman, Village of Centertown. A full description of the project may also be reviewed on Tuesday’s and Wednesday’s from 5pm-9pm or Saturday’s from 9am-1pm at the address stated above and online at centert</w:t>
      </w:r>
      <w:r w:rsidR="00BD7757">
        <w:rPr>
          <w:rFonts w:ascii="Arial" w:eastAsia="Calibri" w:hAnsi="Arial" w:cs="Arial"/>
          <w:noProof/>
          <w:sz w:val="24"/>
          <w:szCs w:val="24"/>
        </w:rPr>
        <w:t>ow</w:t>
      </w:r>
      <w:r w:rsidRPr="00B20286">
        <w:rPr>
          <w:rFonts w:ascii="Arial" w:eastAsia="Calibri" w:hAnsi="Arial" w:cs="Arial"/>
          <w:noProof/>
          <w:sz w:val="24"/>
          <w:szCs w:val="24"/>
        </w:rPr>
        <w:t xml:space="preserve">nmo.org/public-notices. Comments may also be submitted via email at </w:t>
      </w:r>
      <w:hyperlink r:id="rId10" w:history="1">
        <w:r w:rsidR="00DE40D6" w:rsidRPr="00B20286">
          <w:rPr>
            <w:rStyle w:val="Hyperlink"/>
            <w:rFonts w:ascii="Arial" w:eastAsia="Calibri" w:hAnsi="Arial" w:cs="Arial"/>
            <w:noProof/>
            <w:sz w:val="24"/>
            <w:szCs w:val="24"/>
          </w:rPr>
          <w:t>villageclerk@centertownmo.org</w:t>
        </w:r>
      </w:hyperlink>
      <w:r w:rsidR="00BD7757">
        <w:t>.</w:t>
      </w:r>
    </w:p>
    <w:p w14:paraId="54682E69" w14:textId="77777777" w:rsidR="00DE40D6" w:rsidRPr="00B20286" w:rsidRDefault="00DE40D6" w:rsidP="00B61B23">
      <w:pPr>
        <w:autoSpaceDE w:val="0"/>
        <w:autoSpaceDN w:val="0"/>
        <w:spacing w:line="240" w:lineRule="auto"/>
        <w:rPr>
          <w:rFonts w:ascii="Arial" w:eastAsia="Calibri" w:hAnsi="Arial" w:cs="Arial"/>
          <w:noProof/>
          <w:sz w:val="24"/>
          <w:szCs w:val="24"/>
        </w:rPr>
      </w:pPr>
    </w:p>
    <w:p w14:paraId="3E4ACE08" w14:textId="0D496392" w:rsidR="00B61B23" w:rsidRPr="00B20286" w:rsidRDefault="008C71AA" w:rsidP="00B61B23">
      <w:pPr>
        <w:autoSpaceDE w:val="0"/>
        <w:autoSpaceDN w:val="0"/>
        <w:spacing w:line="240" w:lineRule="auto"/>
        <w:rPr>
          <w:rFonts w:ascii="Arial" w:eastAsia="Calibri" w:hAnsi="Arial" w:cs="Arial"/>
          <w:sz w:val="24"/>
          <w:szCs w:val="24"/>
        </w:rPr>
      </w:pPr>
      <w:r>
        <w:rPr>
          <w:rFonts w:ascii="Arial" w:eastAsia="Calibri" w:hAnsi="Arial" w:cs="Arial"/>
          <w:noProof/>
          <w:sz w:val="24"/>
          <w:szCs w:val="24"/>
        </w:rPr>
        <w:t>April 0</w:t>
      </w:r>
      <w:r w:rsidR="00777ECF">
        <w:rPr>
          <w:rFonts w:ascii="Arial" w:eastAsia="Calibri" w:hAnsi="Arial" w:cs="Arial"/>
          <w:noProof/>
          <w:sz w:val="24"/>
          <w:szCs w:val="24"/>
        </w:rPr>
        <w:t>2</w:t>
      </w:r>
      <w:r w:rsidR="00B61B23" w:rsidRPr="00B20286">
        <w:rPr>
          <w:rFonts w:ascii="Arial" w:eastAsia="Calibri" w:hAnsi="Arial" w:cs="Arial"/>
          <w:noProof/>
          <w:sz w:val="24"/>
          <w:szCs w:val="24"/>
        </w:rPr>
        <w:t>, 2026</w:t>
      </w:r>
    </w:p>
    <w:p w14:paraId="56CEF0C1" w14:textId="77777777" w:rsidR="00B61B23" w:rsidRPr="00B20286" w:rsidRDefault="00B61B23" w:rsidP="00B61B23">
      <w:pPr>
        <w:autoSpaceDE w:val="0"/>
        <w:autoSpaceDN w:val="0"/>
        <w:spacing w:line="240" w:lineRule="auto"/>
        <w:rPr>
          <w:rFonts w:ascii="Arial" w:eastAsia="Calibri" w:hAnsi="Arial" w:cs="Arial"/>
          <w:sz w:val="24"/>
          <w:szCs w:val="24"/>
        </w:rPr>
      </w:pPr>
    </w:p>
    <w:sectPr w:rsidR="00B61B23" w:rsidRPr="00B20286" w:rsidSect="0057649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AA94" w14:textId="77777777" w:rsidR="00457590" w:rsidRDefault="00457590" w:rsidP="00946E32">
      <w:pPr>
        <w:spacing w:after="0" w:line="240" w:lineRule="auto"/>
      </w:pPr>
      <w:r>
        <w:separator/>
      </w:r>
    </w:p>
  </w:endnote>
  <w:endnote w:type="continuationSeparator" w:id="0">
    <w:p w14:paraId="5B06768A" w14:textId="77777777" w:rsidR="00457590" w:rsidRDefault="00457590" w:rsidP="0094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930F" w14:textId="51DE9907" w:rsidR="00946E32" w:rsidRDefault="00946E32" w:rsidP="00946E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91B3" w14:textId="77777777" w:rsidR="00457590" w:rsidRDefault="00457590" w:rsidP="00946E32">
      <w:pPr>
        <w:spacing w:after="0" w:line="240" w:lineRule="auto"/>
      </w:pPr>
      <w:r>
        <w:separator/>
      </w:r>
    </w:p>
  </w:footnote>
  <w:footnote w:type="continuationSeparator" w:id="0">
    <w:p w14:paraId="7F0AECDE" w14:textId="77777777" w:rsidR="00457590" w:rsidRDefault="00457590" w:rsidP="00946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8000" w14:textId="41871731" w:rsidR="00946E32" w:rsidRDefault="00946E32">
    <w:pPr>
      <w:pStyle w:val="Header"/>
    </w:pPr>
  </w:p>
  <w:p w14:paraId="405D4538" w14:textId="77777777" w:rsidR="00946E32" w:rsidRDefault="0094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F00"/>
    <w:multiLevelType w:val="hybridMultilevel"/>
    <w:tmpl w:val="166C90F8"/>
    <w:lvl w:ilvl="0" w:tplc="88A0C70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BB29A6"/>
    <w:multiLevelType w:val="hybridMultilevel"/>
    <w:tmpl w:val="0204AEB8"/>
    <w:lvl w:ilvl="0" w:tplc="88A0C70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2046441">
    <w:abstractNumId w:val="1"/>
  </w:num>
  <w:num w:numId="2" w16cid:durableId="203673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49"/>
    <w:rsid w:val="000005F8"/>
    <w:rsid w:val="00035980"/>
    <w:rsid w:val="00042DDC"/>
    <w:rsid w:val="00070380"/>
    <w:rsid w:val="0007265C"/>
    <w:rsid w:val="000B4407"/>
    <w:rsid w:val="000C7B64"/>
    <w:rsid w:val="000D5415"/>
    <w:rsid w:val="000D7A16"/>
    <w:rsid w:val="00102972"/>
    <w:rsid w:val="00102E84"/>
    <w:rsid w:val="00110ABE"/>
    <w:rsid w:val="00117949"/>
    <w:rsid w:val="001545DF"/>
    <w:rsid w:val="00170C58"/>
    <w:rsid w:val="001A5A7E"/>
    <w:rsid w:val="001B6A5A"/>
    <w:rsid w:val="001C7E82"/>
    <w:rsid w:val="001D4546"/>
    <w:rsid w:val="001E6A83"/>
    <w:rsid w:val="00206BDC"/>
    <w:rsid w:val="00207A52"/>
    <w:rsid w:val="00232252"/>
    <w:rsid w:val="00293F41"/>
    <w:rsid w:val="00296162"/>
    <w:rsid w:val="002A75E0"/>
    <w:rsid w:val="002C6C49"/>
    <w:rsid w:val="002F1661"/>
    <w:rsid w:val="002F3FF8"/>
    <w:rsid w:val="002F6F47"/>
    <w:rsid w:val="00316CF5"/>
    <w:rsid w:val="003239B9"/>
    <w:rsid w:val="0032557A"/>
    <w:rsid w:val="00350E2A"/>
    <w:rsid w:val="00377329"/>
    <w:rsid w:val="00381352"/>
    <w:rsid w:val="0038404D"/>
    <w:rsid w:val="00391081"/>
    <w:rsid w:val="003965C1"/>
    <w:rsid w:val="003D55EA"/>
    <w:rsid w:val="004153C1"/>
    <w:rsid w:val="00426923"/>
    <w:rsid w:val="0044777E"/>
    <w:rsid w:val="00457590"/>
    <w:rsid w:val="004B68B5"/>
    <w:rsid w:val="004C6EDC"/>
    <w:rsid w:val="004D370C"/>
    <w:rsid w:val="004E6AE3"/>
    <w:rsid w:val="005022E7"/>
    <w:rsid w:val="005240D8"/>
    <w:rsid w:val="00576492"/>
    <w:rsid w:val="00590BA1"/>
    <w:rsid w:val="00596241"/>
    <w:rsid w:val="005C0A62"/>
    <w:rsid w:val="005C51F9"/>
    <w:rsid w:val="005C7609"/>
    <w:rsid w:val="005E4E98"/>
    <w:rsid w:val="005F034B"/>
    <w:rsid w:val="00627EE0"/>
    <w:rsid w:val="00673B7D"/>
    <w:rsid w:val="00676A83"/>
    <w:rsid w:val="0068610B"/>
    <w:rsid w:val="006A79EE"/>
    <w:rsid w:val="006B1179"/>
    <w:rsid w:val="00700269"/>
    <w:rsid w:val="00725D7C"/>
    <w:rsid w:val="007310AE"/>
    <w:rsid w:val="00777ECF"/>
    <w:rsid w:val="007926ED"/>
    <w:rsid w:val="0079408D"/>
    <w:rsid w:val="007D6063"/>
    <w:rsid w:val="008038A1"/>
    <w:rsid w:val="008A1954"/>
    <w:rsid w:val="008A60EE"/>
    <w:rsid w:val="008C71AA"/>
    <w:rsid w:val="008D3B63"/>
    <w:rsid w:val="009023A3"/>
    <w:rsid w:val="00905211"/>
    <w:rsid w:val="0091133D"/>
    <w:rsid w:val="009234B4"/>
    <w:rsid w:val="0093797E"/>
    <w:rsid w:val="00941AA3"/>
    <w:rsid w:val="00946E32"/>
    <w:rsid w:val="00961920"/>
    <w:rsid w:val="00982762"/>
    <w:rsid w:val="00982C6F"/>
    <w:rsid w:val="009917F2"/>
    <w:rsid w:val="009A48C9"/>
    <w:rsid w:val="009E50B3"/>
    <w:rsid w:val="00A04295"/>
    <w:rsid w:val="00A42756"/>
    <w:rsid w:val="00A54675"/>
    <w:rsid w:val="00A6603F"/>
    <w:rsid w:val="00A93627"/>
    <w:rsid w:val="00AC14ED"/>
    <w:rsid w:val="00AC655B"/>
    <w:rsid w:val="00AE0C74"/>
    <w:rsid w:val="00AF31FA"/>
    <w:rsid w:val="00B038CE"/>
    <w:rsid w:val="00B07F31"/>
    <w:rsid w:val="00B20286"/>
    <w:rsid w:val="00B2198F"/>
    <w:rsid w:val="00B21E85"/>
    <w:rsid w:val="00B61B23"/>
    <w:rsid w:val="00B64165"/>
    <w:rsid w:val="00BC7E1F"/>
    <w:rsid w:val="00BD1EE6"/>
    <w:rsid w:val="00BD7757"/>
    <w:rsid w:val="00C16A26"/>
    <w:rsid w:val="00C2659E"/>
    <w:rsid w:val="00C817DD"/>
    <w:rsid w:val="00C902CA"/>
    <w:rsid w:val="00C90F9F"/>
    <w:rsid w:val="00CD5251"/>
    <w:rsid w:val="00CE4777"/>
    <w:rsid w:val="00CE62F9"/>
    <w:rsid w:val="00D325E6"/>
    <w:rsid w:val="00D4604B"/>
    <w:rsid w:val="00D53E15"/>
    <w:rsid w:val="00D65983"/>
    <w:rsid w:val="00DC3068"/>
    <w:rsid w:val="00DE40D6"/>
    <w:rsid w:val="00DF233C"/>
    <w:rsid w:val="00E678B7"/>
    <w:rsid w:val="00E73EF0"/>
    <w:rsid w:val="00E91CBA"/>
    <w:rsid w:val="00ED4CD7"/>
    <w:rsid w:val="00EF0309"/>
    <w:rsid w:val="00F60A59"/>
    <w:rsid w:val="00F6395B"/>
    <w:rsid w:val="00F7403F"/>
    <w:rsid w:val="00F93DA0"/>
    <w:rsid w:val="00FB6611"/>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3853"/>
  <w15:chartTrackingRefBased/>
  <w15:docId w15:val="{389F3B12-10BC-4C34-BE92-812AA42D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49"/>
    <w:pPr>
      <w:spacing w:line="256" w:lineRule="auto"/>
    </w:pPr>
    <w:rPr>
      <w:sz w:val="22"/>
      <w:szCs w:val="22"/>
    </w:rPr>
  </w:style>
  <w:style w:type="paragraph" w:styleId="Heading1">
    <w:name w:val="heading 1"/>
    <w:basedOn w:val="Normal"/>
    <w:next w:val="Normal"/>
    <w:link w:val="Heading1Char"/>
    <w:uiPriority w:val="9"/>
    <w:qFormat/>
    <w:rsid w:val="0011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49"/>
    <w:rPr>
      <w:rFonts w:eastAsiaTheme="majorEastAsia" w:cstheme="majorBidi"/>
      <w:color w:val="272727" w:themeColor="text1" w:themeTint="D8"/>
    </w:rPr>
  </w:style>
  <w:style w:type="paragraph" w:styleId="Title">
    <w:name w:val="Title"/>
    <w:basedOn w:val="Normal"/>
    <w:next w:val="Normal"/>
    <w:link w:val="TitleChar"/>
    <w:uiPriority w:val="10"/>
    <w:qFormat/>
    <w:rsid w:val="0011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49"/>
    <w:pPr>
      <w:spacing w:before="160"/>
      <w:jc w:val="center"/>
    </w:pPr>
    <w:rPr>
      <w:i/>
      <w:iCs/>
      <w:color w:val="404040" w:themeColor="text1" w:themeTint="BF"/>
    </w:rPr>
  </w:style>
  <w:style w:type="character" w:customStyle="1" w:styleId="QuoteChar">
    <w:name w:val="Quote Char"/>
    <w:basedOn w:val="DefaultParagraphFont"/>
    <w:link w:val="Quote"/>
    <w:uiPriority w:val="29"/>
    <w:rsid w:val="00117949"/>
    <w:rPr>
      <w:i/>
      <w:iCs/>
      <w:color w:val="404040" w:themeColor="text1" w:themeTint="BF"/>
    </w:rPr>
  </w:style>
  <w:style w:type="paragraph" w:styleId="ListParagraph">
    <w:name w:val="List Paragraph"/>
    <w:basedOn w:val="Normal"/>
    <w:uiPriority w:val="34"/>
    <w:qFormat/>
    <w:rsid w:val="00117949"/>
    <w:pPr>
      <w:ind w:left="720"/>
      <w:contextualSpacing/>
    </w:pPr>
  </w:style>
  <w:style w:type="character" w:styleId="IntenseEmphasis">
    <w:name w:val="Intense Emphasis"/>
    <w:basedOn w:val="DefaultParagraphFont"/>
    <w:uiPriority w:val="21"/>
    <w:qFormat/>
    <w:rsid w:val="00117949"/>
    <w:rPr>
      <w:i/>
      <w:iCs/>
      <w:color w:val="0F4761" w:themeColor="accent1" w:themeShade="BF"/>
    </w:rPr>
  </w:style>
  <w:style w:type="paragraph" w:styleId="IntenseQuote">
    <w:name w:val="Intense Quote"/>
    <w:basedOn w:val="Normal"/>
    <w:next w:val="Normal"/>
    <w:link w:val="IntenseQuoteChar"/>
    <w:uiPriority w:val="30"/>
    <w:qFormat/>
    <w:rsid w:val="0011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49"/>
    <w:rPr>
      <w:i/>
      <w:iCs/>
      <w:color w:val="0F4761" w:themeColor="accent1" w:themeShade="BF"/>
    </w:rPr>
  </w:style>
  <w:style w:type="character" w:styleId="IntenseReference">
    <w:name w:val="Intense Reference"/>
    <w:basedOn w:val="DefaultParagraphFont"/>
    <w:uiPriority w:val="32"/>
    <w:qFormat/>
    <w:rsid w:val="00117949"/>
    <w:rPr>
      <w:b/>
      <w:bCs/>
      <w:smallCaps/>
      <w:color w:val="0F4761" w:themeColor="accent1" w:themeShade="BF"/>
      <w:spacing w:val="5"/>
    </w:rPr>
  </w:style>
  <w:style w:type="character" w:styleId="Hyperlink">
    <w:name w:val="Hyperlink"/>
    <w:basedOn w:val="DefaultParagraphFont"/>
    <w:uiPriority w:val="99"/>
    <w:unhideWhenUsed/>
    <w:rsid w:val="00117949"/>
    <w:rPr>
      <w:color w:val="467886" w:themeColor="hyperlink"/>
      <w:u w:val="single"/>
    </w:rPr>
  </w:style>
  <w:style w:type="paragraph" w:customStyle="1" w:styleId="paragraph">
    <w:name w:val="paragraph"/>
    <w:basedOn w:val="Normal"/>
    <w:rsid w:val="00117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54675"/>
    <w:rPr>
      <w:color w:val="605E5C"/>
      <w:shd w:val="clear" w:color="auto" w:fill="E1DFDD"/>
    </w:rPr>
  </w:style>
  <w:style w:type="paragraph" w:styleId="NormalWeb">
    <w:name w:val="Normal (Web)"/>
    <w:basedOn w:val="Normal"/>
    <w:uiPriority w:val="99"/>
    <w:unhideWhenUsed/>
    <w:rsid w:val="005F0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46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32"/>
    <w:rPr>
      <w:sz w:val="22"/>
      <w:szCs w:val="22"/>
    </w:rPr>
  </w:style>
  <w:style w:type="paragraph" w:styleId="Footer">
    <w:name w:val="footer"/>
    <w:basedOn w:val="Normal"/>
    <w:link w:val="FooterChar"/>
    <w:uiPriority w:val="99"/>
    <w:unhideWhenUsed/>
    <w:rsid w:val="00946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32"/>
    <w:rPr>
      <w:sz w:val="22"/>
      <w:szCs w:val="22"/>
    </w:rPr>
  </w:style>
  <w:style w:type="character" w:customStyle="1" w:styleId="relative">
    <w:name w:val="relative"/>
    <w:basedOn w:val="DefaultParagraphFont"/>
    <w:rsid w:val="00206BDC"/>
  </w:style>
  <w:style w:type="paragraph" w:customStyle="1" w:styleId="not-prose">
    <w:name w:val="not-prose"/>
    <w:basedOn w:val="Normal"/>
    <w:rsid w:val="00206B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llageclerk@centertown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2d30c1-dc4a-488a-91d1-3133fa77ac35">
      <Terms xmlns="http://schemas.microsoft.com/office/infopath/2007/PartnerControls"/>
    </lcf76f155ced4ddcb4097134ff3c332f>
    <TaxCatchAll xmlns="a0943dce-7a38-446a-99fe-28de6cf35e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AEE299723D641BD854113421198C5" ma:contentTypeVersion="19" ma:contentTypeDescription="Create a new document." ma:contentTypeScope="" ma:versionID="47ea5b57dd69cfaea4c4e7a0a4d66267">
  <xsd:schema xmlns:xsd="http://www.w3.org/2001/XMLSchema" xmlns:xs="http://www.w3.org/2001/XMLSchema" xmlns:p="http://schemas.microsoft.com/office/2006/metadata/properties" xmlns:ns2="1a2d30c1-dc4a-488a-91d1-3133fa77ac35" xmlns:ns3="a0943dce-7a38-446a-99fe-28de6cf35e6f" targetNamespace="http://schemas.microsoft.com/office/2006/metadata/properties" ma:root="true" ma:fieldsID="7616848ef61a711f678efeed049cdaa1" ns2:_="" ns3:_="">
    <xsd:import namespace="1a2d30c1-dc4a-488a-91d1-3133fa77ac35"/>
    <xsd:import namespace="a0943dce-7a38-446a-99fe-28de6cf35e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d30c1-dc4a-488a-91d1-3133fa77a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6c8c63-b997-4ffa-8d8c-ba6a7df9b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43dce-7a38-446a-99fe-28de6cf35e6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e835c5-a283-4119-b139-af4e9ff8b4d7}" ma:internalName="TaxCatchAll" ma:showField="CatchAllData" ma:web="a0943dce-7a38-446a-99fe-28de6cf35e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F669-6926-4959-98C8-079384C6AEF7}">
  <ds:schemaRefs>
    <ds:schemaRef ds:uri="http://schemas.microsoft.com/sharepoint/v3/contenttype/forms"/>
  </ds:schemaRefs>
</ds:datastoreItem>
</file>

<file path=customXml/itemProps2.xml><?xml version="1.0" encoding="utf-8"?>
<ds:datastoreItem xmlns:ds="http://schemas.openxmlformats.org/officeDocument/2006/customXml" ds:itemID="{519DF9D5-D177-441D-8E0B-C0109E6B53A6}">
  <ds:schemaRefs>
    <ds:schemaRef ds:uri="http://schemas.microsoft.com/office/2006/metadata/properties"/>
    <ds:schemaRef ds:uri="http://schemas.microsoft.com/office/infopath/2007/PartnerControls"/>
    <ds:schemaRef ds:uri="1a2d30c1-dc4a-488a-91d1-3133fa77ac35"/>
    <ds:schemaRef ds:uri="a0943dce-7a38-446a-99fe-28de6cf35e6f"/>
  </ds:schemaRefs>
</ds:datastoreItem>
</file>

<file path=customXml/itemProps3.xml><?xml version="1.0" encoding="utf-8"?>
<ds:datastoreItem xmlns:ds="http://schemas.openxmlformats.org/officeDocument/2006/customXml" ds:itemID="{5C1E65A5-04DB-4165-9EB7-E75B5460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d30c1-dc4a-488a-91d1-3133fa77ac35"/>
    <ds:schemaRef ds:uri="a0943dce-7a38-446a-99fe-28de6cf3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1651</Words>
  <Characters>9085</Characters>
  <Application>Microsoft Office Word</Application>
  <DocSecurity>0</DocSecurity>
  <Lines>227</Lines>
  <Paragraphs>157</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Johns</dc:creator>
  <cp:keywords/>
  <dc:description/>
  <cp:lastModifiedBy>Mike Johns</cp:lastModifiedBy>
  <cp:revision>32</cp:revision>
  <cp:lastPrinted>2026-03-11T13:21:00Z</cp:lastPrinted>
  <dcterms:created xsi:type="dcterms:W3CDTF">2026-03-11T15:31:00Z</dcterms:created>
  <dcterms:modified xsi:type="dcterms:W3CDTF">2026-03-25T14:37:00Z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0x010100134AEE299723D641BD854113421198C5</vt:lpwstr>
  </property>
  <property fmtid="{D5CDD505-2E9C-101B-9397-08002B2CF9AE}" pid="4" name="GrammarlyDocumentId">
    <vt:lpwstr>816c88d1-b566-46b8-961c-1bfc5ce0ef5d</vt:lpwstr>
  </property>
</Properties>
</file>