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8AFF" w14:textId="77777777" w:rsidR="00FA2CFE" w:rsidRDefault="00FA2CFE" w:rsidP="00FA2CFE">
      <w:pPr>
        <w:widowControl w:val="0"/>
        <w:tabs>
          <w:tab w:val="left" w:pos="90"/>
        </w:tabs>
        <w:jc w:val="center"/>
        <w:rPr>
          <w:rFonts w:ascii="Arial" w:hAnsi="Arial" w:cs="Arial"/>
          <w:b/>
          <w:bCs/>
          <w:i/>
          <w:iCs/>
          <w:snapToGrid w:val="0"/>
          <w:sz w:val="16"/>
          <w:szCs w:val="16"/>
        </w:rPr>
      </w:pPr>
      <w:r w:rsidRPr="00821371">
        <w:rPr>
          <w:noProof/>
        </w:rPr>
        <w:drawing>
          <wp:inline distT="0" distB="0" distL="0" distR="0" wp14:anchorId="52872257" wp14:editId="253D3F18">
            <wp:extent cx="7096125" cy="190500"/>
            <wp:effectExtent l="0" t="0" r="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6125" cy="190500"/>
                    </a:xfrm>
                    <a:prstGeom prst="rect">
                      <a:avLst/>
                    </a:prstGeom>
                    <a:noFill/>
                    <a:ln>
                      <a:noFill/>
                    </a:ln>
                  </pic:spPr>
                </pic:pic>
              </a:graphicData>
            </a:graphic>
          </wp:inline>
        </w:drawing>
      </w:r>
    </w:p>
    <w:p w14:paraId="3C524CA0" w14:textId="77777777" w:rsidR="00FA2CFE" w:rsidRPr="00E2103C" w:rsidRDefault="00FA2CFE" w:rsidP="00FA2CFE">
      <w:pPr>
        <w:widowControl w:val="0"/>
        <w:tabs>
          <w:tab w:val="left" w:pos="90"/>
        </w:tabs>
        <w:jc w:val="center"/>
        <w:rPr>
          <w:rFonts w:ascii="Arial" w:hAnsi="Arial" w:cs="Arial"/>
          <w:b/>
          <w:bCs/>
          <w:i/>
          <w:iCs/>
          <w:snapToGrid w:val="0"/>
          <w:sz w:val="16"/>
          <w:szCs w:val="16"/>
        </w:rPr>
      </w:pPr>
      <w:r w:rsidRPr="00E2103C">
        <w:rPr>
          <w:rFonts w:ascii="Arial" w:hAnsi="Arial" w:cs="Arial"/>
          <w:b/>
          <w:bCs/>
          <w:i/>
          <w:iCs/>
          <w:snapToGrid w:val="0"/>
          <w:sz w:val="16"/>
          <w:szCs w:val="16"/>
        </w:rPr>
        <w:t>This report is intended to provide you with important information about your drinking water and the efforts made to provide safe drinking water.</w:t>
      </w:r>
    </w:p>
    <w:p w14:paraId="3C5276DC" w14:textId="77777777" w:rsidR="00FA2CFE" w:rsidRPr="00E2103C" w:rsidRDefault="00FA2CFE" w:rsidP="00FA2CFE">
      <w:pPr>
        <w:widowControl w:val="0"/>
        <w:tabs>
          <w:tab w:val="left" w:pos="90"/>
        </w:tabs>
        <w:rPr>
          <w:rFonts w:ascii="Arial" w:hAnsi="Arial" w:cs="Arial"/>
          <w:b/>
          <w:bCs/>
          <w:i/>
          <w:iCs/>
          <w:snapToGrid w:val="0"/>
          <w:szCs w:val="20"/>
        </w:rPr>
      </w:pPr>
      <w:proofErr w:type="spellStart"/>
      <w:r>
        <w:rPr>
          <w:rFonts w:ascii="Arial" w:hAnsi="Arial" w:cs="Arial"/>
          <w:b/>
          <w:bCs/>
          <w:i/>
          <w:iCs/>
          <w:snapToGrid w:val="0"/>
          <w:szCs w:val="20"/>
        </w:rPr>
        <w:t>Attencio</w:t>
      </w:r>
      <w:r w:rsidRPr="00E2103C">
        <w:rPr>
          <w:rFonts w:ascii="Arial" w:hAnsi="Arial" w:cs="Arial"/>
          <w:b/>
          <w:bCs/>
          <w:i/>
          <w:iCs/>
          <w:snapToGrid w:val="0"/>
          <w:szCs w:val="20"/>
        </w:rPr>
        <w:t>n</w:t>
      </w:r>
      <w:proofErr w:type="spellEnd"/>
      <w:r w:rsidRPr="00E2103C">
        <w:rPr>
          <w:rFonts w:ascii="Arial" w:hAnsi="Arial" w:cs="Arial"/>
          <w:b/>
          <w:bCs/>
          <w:i/>
          <w:iCs/>
          <w:snapToGrid w:val="0"/>
          <w:szCs w:val="20"/>
        </w:rPr>
        <w:t>!</w:t>
      </w:r>
    </w:p>
    <w:p w14:paraId="42A69C81" w14:textId="77777777" w:rsidR="00FA2CFE" w:rsidRPr="00E2103C" w:rsidRDefault="00FA2CFE" w:rsidP="00FA2CFE">
      <w:pPr>
        <w:widowControl w:val="0"/>
        <w:tabs>
          <w:tab w:val="left" w:pos="90"/>
        </w:tabs>
        <w:rPr>
          <w:rFonts w:ascii="Arial" w:hAnsi="Arial" w:cs="Arial"/>
          <w:snapToGrid w:val="0"/>
          <w:sz w:val="21"/>
          <w:szCs w:val="21"/>
        </w:rPr>
      </w:pPr>
      <w:r w:rsidRPr="00E2103C">
        <w:rPr>
          <w:rFonts w:ascii="Arial" w:hAnsi="Arial" w:cs="Arial"/>
          <w:snapToGrid w:val="0"/>
          <w:sz w:val="16"/>
          <w:szCs w:val="16"/>
        </w:rPr>
        <w:t xml:space="preserve">Este </w:t>
      </w:r>
      <w:proofErr w:type="spellStart"/>
      <w:r w:rsidRPr="00E2103C">
        <w:rPr>
          <w:rFonts w:ascii="Arial" w:hAnsi="Arial" w:cs="Arial"/>
          <w:snapToGrid w:val="0"/>
          <w:sz w:val="16"/>
          <w:szCs w:val="16"/>
        </w:rPr>
        <w:t>informe</w:t>
      </w:r>
      <w:proofErr w:type="spellEnd"/>
      <w:r w:rsidRPr="00E2103C">
        <w:rPr>
          <w:rFonts w:ascii="Arial" w:hAnsi="Arial" w:cs="Arial"/>
          <w:snapToGrid w:val="0"/>
          <w:sz w:val="16"/>
          <w:szCs w:val="16"/>
        </w:rPr>
        <w:t xml:space="preserve"> </w:t>
      </w:r>
      <w:proofErr w:type="spellStart"/>
      <w:r w:rsidRPr="00E2103C">
        <w:rPr>
          <w:rFonts w:ascii="Arial" w:hAnsi="Arial" w:cs="Arial"/>
          <w:snapToGrid w:val="0"/>
          <w:sz w:val="16"/>
          <w:szCs w:val="16"/>
        </w:rPr>
        <w:t>contiene</w:t>
      </w:r>
      <w:proofErr w:type="spellEnd"/>
      <w:r w:rsidRPr="00E2103C">
        <w:rPr>
          <w:rFonts w:ascii="Arial" w:hAnsi="Arial" w:cs="Arial"/>
          <w:snapToGrid w:val="0"/>
          <w:sz w:val="16"/>
          <w:szCs w:val="16"/>
        </w:rPr>
        <w:t xml:space="preserve"> </w:t>
      </w:r>
      <w:proofErr w:type="spellStart"/>
      <w:r w:rsidRPr="00E2103C">
        <w:rPr>
          <w:rFonts w:ascii="Arial" w:hAnsi="Arial" w:cs="Arial"/>
          <w:snapToGrid w:val="0"/>
          <w:sz w:val="16"/>
          <w:szCs w:val="16"/>
        </w:rPr>
        <w:t>información</w:t>
      </w:r>
      <w:proofErr w:type="spellEnd"/>
      <w:r w:rsidRPr="00E2103C">
        <w:rPr>
          <w:rFonts w:ascii="Arial" w:hAnsi="Arial" w:cs="Arial"/>
          <w:snapToGrid w:val="0"/>
          <w:sz w:val="16"/>
          <w:szCs w:val="16"/>
        </w:rPr>
        <w:t xml:space="preserve"> </w:t>
      </w:r>
      <w:proofErr w:type="spellStart"/>
      <w:r w:rsidRPr="00E2103C">
        <w:rPr>
          <w:rFonts w:ascii="Arial" w:hAnsi="Arial" w:cs="Arial"/>
          <w:snapToGrid w:val="0"/>
          <w:sz w:val="16"/>
          <w:szCs w:val="16"/>
        </w:rPr>
        <w:t>muy</w:t>
      </w:r>
      <w:proofErr w:type="spellEnd"/>
      <w:r w:rsidRPr="00E2103C">
        <w:rPr>
          <w:rFonts w:ascii="Arial" w:hAnsi="Arial" w:cs="Arial"/>
          <w:snapToGrid w:val="0"/>
          <w:sz w:val="16"/>
          <w:szCs w:val="16"/>
        </w:rPr>
        <w:t xml:space="preserve"> </w:t>
      </w:r>
      <w:proofErr w:type="spellStart"/>
      <w:r w:rsidRPr="00E2103C">
        <w:rPr>
          <w:rFonts w:ascii="Arial" w:hAnsi="Arial" w:cs="Arial"/>
          <w:snapToGrid w:val="0"/>
          <w:sz w:val="16"/>
          <w:szCs w:val="16"/>
        </w:rPr>
        <w:t>importante</w:t>
      </w:r>
      <w:proofErr w:type="spellEnd"/>
      <w:r w:rsidRPr="00E2103C">
        <w:rPr>
          <w:rFonts w:ascii="Arial" w:hAnsi="Arial" w:cs="Arial"/>
          <w:snapToGrid w:val="0"/>
          <w:sz w:val="16"/>
          <w:szCs w:val="16"/>
        </w:rPr>
        <w:t xml:space="preserve">. </w:t>
      </w:r>
      <w:proofErr w:type="spellStart"/>
      <w:r w:rsidRPr="00E2103C">
        <w:rPr>
          <w:rFonts w:ascii="Arial" w:hAnsi="Arial" w:cs="Arial"/>
          <w:snapToGrid w:val="0"/>
          <w:sz w:val="16"/>
          <w:szCs w:val="16"/>
        </w:rPr>
        <w:t>Tradúscalo</w:t>
      </w:r>
      <w:proofErr w:type="spellEnd"/>
      <w:r w:rsidRPr="00E2103C">
        <w:rPr>
          <w:rFonts w:ascii="Arial" w:hAnsi="Arial" w:cs="Arial"/>
          <w:snapToGrid w:val="0"/>
          <w:sz w:val="16"/>
          <w:szCs w:val="16"/>
        </w:rPr>
        <w:t xml:space="preserve"> o </w:t>
      </w:r>
      <w:proofErr w:type="spellStart"/>
      <w:r w:rsidRPr="00E2103C">
        <w:rPr>
          <w:rFonts w:ascii="Arial" w:hAnsi="Arial" w:cs="Arial"/>
          <w:snapToGrid w:val="0"/>
          <w:sz w:val="16"/>
          <w:szCs w:val="16"/>
        </w:rPr>
        <w:t>prequntele</w:t>
      </w:r>
      <w:proofErr w:type="spellEnd"/>
      <w:r w:rsidRPr="00E2103C">
        <w:rPr>
          <w:rFonts w:ascii="Arial" w:hAnsi="Arial" w:cs="Arial"/>
          <w:snapToGrid w:val="0"/>
          <w:sz w:val="16"/>
          <w:szCs w:val="16"/>
        </w:rPr>
        <w:t xml:space="preserve"> </w:t>
      </w:r>
      <w:proofErr w:type="gramStart"/>
      <w:r w:rsidRPr="00E2103C">
        <w:rPr>
          <w:rFonts w:ascii="Arial" w:hAnsi="Arial" w:cs="Arial"/>
          <w:snapToGrid w:val="0"/>
          <w:sz w:val="16"/>
          <w:szCs w:val="16"/>
        </w:rPr>
        <w:t>a</w:t>
      </w:r>
      <w:proofErr w:type="gramEnd"/>
      <w:r w:rsidRPr="00E2103C">
        <w:rPr>
          <w:rFonts w:ascii="Arial" w:hAnsi="Arial" w:cs="Arial"/>
          <w:snapToGrid w:val="0"/>
          <w:sz w:val="16"/>
          <w:szCs w:val="16"/>
        </w:rPr>
        <w:t xml:space="preserve"> </w:t>
      </w:r>
      <w:proofErr w:type="spellStart"/>
      <w:r w:rsidRPr="00E2103C">
        <w:rPr>
          <w:rFonts w:ascii="Arial" w:hAnsi="Arial" w:cs="Arial"/>
          <w:snapToGrid w:val="0"/>
          <w:sz w:val="16"/>
          <w:szCs w:val="16"/>
        </w:rPr>
        <w:t>alguien</w:t>
      </w:r>
      <w:proofErr w:type="spellEnd"/>
      <w:r w:rsidRPr="00E2103C">
        <w:rPr>
          <w:rFonts w:ascii="Arial" w:hAnsi="Arial" w:cs="Arial"/>
          <w:snapToGrid w:val="0"/>
          <w:sz w:val="16"/>
          <w:szCs w:val="16"/>
        </w:rPr>
        <w:t xml:space="preserve"> que lo </w:t>
      </w:r>
      <w:proofErr w:type="spellStart"/>
      <w:r w:rsidRPr="00E2103C">
        <w:rPr>
          <w:rFonts w:ascii="Arial" w:hAnsi="Arial" w:cs="Arial"/>
          <w:snapToGrid w:val="0"/>
          <w:sz w:val="16"/>
          <w:szCs w:val="16"/>
        </w:rPr>
        <w:t>entienda</w:t>
      </w:r>
      <w:proofErr w:type="spellEnd"/>
      <w:r w:rsidRPr="00E2103C">
        <w:rPr>
          <w:rFonts w:ascii="Arial" w:hAnsi="Arial" w:cs="Arial"/>
          <w:snapToGrid w:val="0"/>
          <w:sz w:val="16"/>
          <w:szCs w:val="16"/>
        </w:rPr>
        <w:t xml:space="preserve"> bien. </w:t>
      </w:r>
    </w:p>
    <w:p w14:paraId="0CCEDEC0"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[Translated: This report contains very important information. Translate or ask someone who understands this very well.]</w:t>
      </w:r>
    </w:p>
    <w:p w14:paraId="77443613" w14:textId="77777777" w:rsidR="00FA2CFE" w:rsidRPr="00F66E8E" w:rsidRDefault="00FA2CFE" w:rsidP="00FA2CFE">
      <w:pPr>
        <w:widowControl w:val="0"/>
        <w:tabs>
          <w:tab w:val="left" w:pos="90"/>
        </w:tabs>
        <w:spacing w:before="40"/>
        <w:rPr>
          <w:rFonts w:ascii="Arial" w:hAnsi="Arial" w:cs="Arial"/>
          <w:snapToGrid w:val="0"/>
          <w:color w:val="0070C0"/>
          <w:szCs w:val="20"/>
        </w:rPr>
      </w:pPr>
      <w:r w:rsidRPr="00F66E8E">
        <w:rPr>
          <w:rFonts w:ascii="Arial" w:hAnsi="Arial" w:cs="Arial"/>
          <w:b/>
          <w:bCs/>
          <w:snapToGrid w:val="0"/>
          <w:color w:val="0070C0"/>
          <w:szCs w:val="20"/>
        </w:rPr>
        <w:t>What is the source of my water?</w:t>
      </w:r>
    </w:p>
    <w:p w14:paraId="0EDB7E4D" w14:textId="77777777" w:rsidR="00FA2CFE" w:rsidRPr="00E2103C" w:rsidRDefault="00FA2CFE" w:rsidP="00FA2CFE">
      <w:pPr>
        <w:widowControl w:val="0"/>
        <w:tabs>
          <w:tab w:val="left" w:pos="90"/>
        </w:tabs>
        <w:rPr>
          <w:rFonts w:ascii="Arial" w:hAnsi="Arial" w:cs="Arial"/>
          <w:snapToGrid w:val="0"/>
          <w:sz w:val="16"/>
          <w:szCs w:val="16"/>
        </w:rPr>
      </w:pPr>
      <w:r w:rsidRPr="00E2103C">
        <w:rPr>
          <w:rFonts w:ascii="Arial" w:hAnsi="Arial" w:cs="Arial"/>
          <w:snapToGrid w:val="0"/>
          <w:sz w:val="16"/>
          <w:szCs w:val="16"/>
        </w:rPr>
        <w:t>The sources of drinking water (both tap water and bottled water) include rivers, lakes, streams, ponds, reservoirs, springs, and groundwater wells. As water travels over the surface of the land or through the ground, it dissolves naturally-occurring minerals and, in some cases, radioactive material, and can pick</w:t>
      </w:r>
      <w:r>
        <w:rPr>
          <w:rFonts w:ascii="Arial" w:hAnsi="Arial" w:cs="Arial"/>
          <w:snapToGrid w:val="0"/>
          <w:sz w:val="16"/>
          <w:szCs w:val="16"/>
        </w:rPr>
        <w:t xml:space="preserve"> </w:t>
      </w:r>
      <w:r w:rsidRPr="00E2103C">
        <w:rPr>
          <w:rFonts w:ascii="Arial" w:hAnsi="Arial" w:cs="Arial"/>
          <w:snapToGrid w:val="0"/>
          <w:sz w:val="16"/>
          <w:szCs w:val="16"/>
        </w:rPr>
        <w:t>up substances resulting from the presence of animals or from human activity.</w:t>
      </w:r>
    </w:p>
    <w:p w14:paraId="15890C25" w14:textId="77777777" w:rsidR="00FA2CFE" w:rsidRPr="006604F5" w:rsidRDefault="00FA2CFE" w:rsidP="00FA2CFE">
      <w:pPr>
        <w:widowControl w:val="0"/>
        <w:tabs>
          <w:tab w:val="left" w:pos="90"/>
          <w:tab w:val="center" w:pos="5760"/>
        </w:tabs>
        <w:spacing w:before="40"/>
        <w:rPr>
          <w:rFonts w:ascii="Arial" w:hAnsi="Arial" w:cs="Arial"/>
          <w:bCs/>
          <w:snapToGrid w:val="0"/>
          <w:szCs w:val="20"/>
        </w:rPr>
      </w:pPr>
      <w:r w:rsidRPr="00E2103C">
        <w:rPr>
          <w:rFonts w:ascii="Arial" w:hAnsi="Arial" w:cs="Arial"/>
          <w:b/>
          <w:bCs/>
          <w:snapToGrid w:val="0"/>
          <w:szCs w:val="20"/>
        </w:rPr>
        <w:t>Our water comes from the following source(s):</w:t>
      </w:r>
      <w:r>
        <w:rPr>
          <w:rFonts w:ascii="Arial" w:hAnsi="Arial" w:cs="Arial"/>
          <w:b/>
          <w:bCs/>
          <w:snapToGrid w:val="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6558"/>
      </w:tblGrid>
      <w:tr w:rsidR="00FA2CFE" w:rsidRPr="006604F5" w14:paraId="06E97C5F" w14:textId="77777777" w:rsidTr="005D45E2">
        <w:trPr>
          <w:trHeight w:val="20"/>
          <w:tblHeader/>
          <w:jc w:val="center"/>
        </w:trPr>
        <w:tc>
          <w:tcPr>
            <w:tcW w:w="4939" w:type="dxa"/>
            <w:vAlign w:val="center"/>
          </w:tcPr>
          <w:p w14:paraId="45A39573" w14:textId="77777777" w:rsidR="00FA2CFE" w:rsidRPr="006604F5" w:rsidRDefault="00FA2CFE" w:rsidP="005D45E2">
            <w:pPr>
              <w:widowControl w:val="0"/>
              <w:autoSpaceDE w:val="0"/>
              <w:autoSpaceDN w:val="0"/>
              <w:adjustRightInd w:val="0"/>
              <w:jc w:val="center"/>
              <w:rPr>
                <w:rFonts w:ascii="Arial" w:hAnsi="Arial" w:cs="Arial"/>
                <w:b/>
                <w:szCs w:val="20"/>
              </w:rPr>
            </w:pPr>
            <w:bookmarkStart w:id="0" w:name="TABLE_SOURCES" w:colFirst="0" w:colLast="1"/>
            <w:r w:rsidRPr="006604F5">
              <w:rPr>
                <w:rFonts w:ascii="Arial" w:hAnsi="Arial" w:cs="Arial"/>
                <w:b/>
                <w:szCs w:val="20"/>
              </w:rPr>
              <w:t>Source Name</w:t>
            </w:r>
          </w:p>
        </w:tc>
        <w:tc>
          <w:tcPr>
            <w:tcW w:w="6558" w:type="dxa"/>
            <w:vAlign w:val="center"/>
          </w:tcPr>
          <w:p w14:paraId="2FA9247C" w14:textId="77777777" w:rsidR="00FA2CFE" w:rsidRPr="006604F5" w:rsidRDefault="00FA2CFE" w:rsidP="005D45E2">
            <w:pPr>
              <w:widowControl w:val="0"/>
              <w:autoSpaceDE w:val="0"/>
              <w:autoSpaceDN w:val="0"/>
              <w:adjustRightInd w:val="0"/>
              <w:jc w:val="center"/>
              <w:rPr>
                <w:rFonts w:ascii="Arial" w:hAnsi="Arial" w:cs="Arial"/>
                <w:b/>
                <w:szCs w:val="20"/>
              </w:rPr>
            </w:pPr>
            <w:r w:rsidRPr="006604F5">
              <w:rPr>
                <w:rFonts w:ascii="Arial" w:hAnsi="Arial" w:cs="Arial"/>
                <w:b/>
                <w:szCs w:val="20"/>
              </w:rPr>
              <w:t>Type</w:t>
            </w:r>
          </w:p>
        </w:tc>
      </w:tr>
      <w:bookmarkEnd w:id="0"/>
      <w:tr w:rsidR="00FA2CFE" w:rsidRPr="006604F5" w14:paraId="4D27E064" w14:textId="77777777" w:rsidTr="00FA2CFE">
        <w:trPr>
          <w:tblHeader/>
          <w:jc w:val="center"/>
        </w:trPr>
        <w:tc>
          <w:tcPr>
            <w:tcW w:w="4939" w:type="dxa"/>
            <w:vAlign w:val="center"/>
          </w:tcPr>
          <w:p w14:paraId="4654FB63" w14:textId="77777777" w:rsidR="00FA2CFE" w:rsidRPr="006604F5" w:rsidRDefault="00FA2CFE" w:rsidP="005D45E2">
            <w:pPr>
              <w:widowControl w:val="0"/>
              <w:autoSpaceDE w:val="0"/>
              <w:autoSpaceDN w:val="0"/>
              <w:adjustRightInd w:val="0"/>
              <w:jc w:val="center"/>
              <w:rPr>
                <w:rFonts w:ascii="Arial" w:hAnsi="Arial" w:cs="Arial"/>
                <w:szCs w:val="20"/>
              </w:rPr>
            </w:pPr>
            <w:r>
              <w:rPr>
                <w:rFonts w:ascii="Arial" w:hAnsi="Arial" w:cs="Arial"/>
                <w:szCs w:val="20"/>
              </w:rPr>
              <w:t>PUMP HOUSE -1227 BROADWAY ST</w:t>
            </w:r>
          </w:p>
        </w:tc>
        <w:tc>
          <w:tcPr>
            <w:tcW w:w="6558" w:type="dxa"/>
            <w:vAlign w:val="center"/>
          </w:tcPr>
          <w:p w14:paraId="453CEB9E" w14:textId="77777777" w:rsidR="00FA2CFE" w:rsidRPr="006604F5" w:rsidRDefault="00FA2CFE" w:rsidP="005D45E2">
            <w:pPr>
              <w:widowControl w:val="0"/>
              <w:autoSpaceDE w:val="0"/>
              <w:autoSpaceDN w:val="0"/>
              <w:adjustRightInd w:val="0"/>
              <w:jc w:val="center"/>
              <w:rPr>
                <w:rFonts w:ascii="Arial" w:hAnsi="Arial" w:cs="Arial"/>
                <w:szCs w:val="20"/>
              </w:rPr>
            </w:pPr>
            <w:r>
              <w:rPr>
                <w:rFonts w:ascii="Arial" w:hAnsi="Arial" w:cs="Arial"/>
                <w:szCs w:val="20"/>
              </w:rPr>
              <w:t>GROUND WATER</w:t>
            </w:r>
          </w:p>
        </w:tc>
      </w:tr>
    </w:tbl>
    <w:p w14:paraId="0DD84DEC" w14:textId="77777777" w:rsidR="00FA2CFE" w:rsidRPr="006604F5" w:rsidRDefault="00FA2CFE" w:rsidP="00FA2CFE">
      <w:pPr>
        <w:widowControl w:val="0"/>
        <w:tabs>
          <w:tab w:val="left" w:pos="90"/>
        </w:tabs>
        <w:spacing w:before="40"/>
        <w:rPr>
          <w:rFonts w:ascii="Arial" w:hAnsi="Arial" w:cs="Arial"/>
          <w:bCs/>
          <w:snapToGrid w:val="0"/>
          <w:sz w:val="18"/>
          <w:szCs w:val="18"/>
        </w:rPr>
      </w:pPr>
    </w:p>
    <w:p w14:paraId="3E32184C" w14:textId="77777777" w:rsidR="00FA2CFE" w:rsidRDefault="00FA2CFE" w:rsidP="00FA2CFE">
      <w:pPr>
        <w:autoSpaceDE w:val="0"/>
        <w:autoSpaceDN w:val="0"/>
        <w:adjustRightInd w:val="0"/>
        <w:spacing w:before="40"/>
        <w:rPr>
          <w:rFonts w:ascii="Arial" w:hAnsi="Arial" w:cs="Arial"/>
          <w:b/>
          <w:bCs/>
          <w:color w:val="000000"/>
          <w:szCs w:val="20"/>
        </w:rPr>
        <w:sectPr w:rsidR="00FA2CFE" w:rsidSect="00FA2CFE">
          <w:headerReference w:type="even" r:id="rId7"/>
          <w:headerReference w:type="default" r:id="rId8"/>
          <w:footerReference w:type="even" r:id="rId9"/>
          <w:footerReference w:type="default" r:id="rId10"/>
          <w:headerReference w:type="first" r:id="rId11"/>
          <w:footerReference w:type="first" r:id="rId12"/>
          <w:pgSz w:w="12240" w:h="15840" w:code="1"/>
          <w:pgMar w:top="720" w:right="360" w:bottom="360" w:left="360" w:header="360" w:footer="360" w:gutter="0"/>
          <w:pgNumType w:start="1"/>
          <w:cols w:space="288"/>
          <w:docGrid w:linePitch="360"/>
        </w:sectPr>
      </w:pPr>
    </w:p>
    <w:p w14:paraId="22DAF2FA" w14:textId="77777777" w:rsidR="00FA2CFE" w:rsidRPr="00B80D90" w:rsidRDefault="00FA2CFE" w:rsidP="00FA2CFE">
      <w:pPr>
        <w:autoSpaceDE w:val="0"/>
        <w:autoSpaceDN w:val="0"/>
        <w:adjustRightInd w:val="0"/>
        <w:spacing w:before="40"/>
        <w:jc w:val="center"/>
        <w:rPr>
          <w:rFonts w:ascii="Arial" w:hAnsi="Arial" w:cs="Arial"/>
          <w:b/>
          <w:bCs/>
          <w:color w:val="0070C0"/>
          <w:szCs w:val="20"/>
        </w:rPr>
      </w:pPr>
      <w:r w:rsidRPr="00B80D90">
        <w:rPr>
          <w:rFonts w:ascii="Arial" w:hAnsi="Arial" w:cs="Arial"/>
          <w:b/>
          <w:bCs/>
          <w:color w:val="0070C0"/>
          <w:szCs w:val="20"/>
        </w:rPr>
        <w:t>Source Water Assessment</w:t>
      </w:r>
    </w:p>
    <w:p w14:paraId="44A832B8" w14:textId="77777777" w:rsidR="00FA2CFE" w:rsidRPr="00E2103C" w:rsidRDefault="00FA2CFE" w:rsidP="00FA2CFE">
      <w:pPr>
        <w:autoSpaceDE w:val="0"/>
        <w:autoSpaceDN w:val="0"/>
        <w:adjustRightInd w:val="0"/>
        <w:rPr>
          <w:rFonts w:ascii="Arial" w:hAnsi="Arial" w:cs="Arial"/>
          <w:b/>
          <w:bCs/>
          <w:color w:val="000000"/>
        </w:rPr>
      </w:pPr>
      <w:r w:rsidRPr="00E2103C">
        <w:rPr>
          <w:rFonts w:ascii="Arial" w:hAnsi="Arial" w:cs="Arial"/>
          <w:color w:val="000000"/>
          <w:sz w:val="16"/>
          <w:szCs w:val="16"/>
        </w:rPr>
        <w:t xml:space="preserve">The Department of Natural Resources conducted a source water assessment to determine the susceptibility of our water source to potential contaminants. This process involved the establishment of source water area delineations for each well or surface water intake and then a contaminant inventory was performed within those delineated areas to assess potential threats to each source. Assessment maps and summary information sheets are available on the internet </w:t>
      </w:r>
      <w:r w:rsidRPr="00E2103C">
        <w:rPr>
          <w:rFonts w:ascii="Arial" w:hAnsi="Arial" w:cs="Arial"/>
          <w:sz w:val="16"/>
          <w:szCs w:val="16"/>
        </w:rPr>
        <w:t xml:space="preserve">at </w:t>
      </w:r>
      <w:hyperlink r:id="rId13" w:history="1">
        <w:r w:rsidRPr="00141F2E">
          <w:rPr>
            <w:rStyle w:val="Hyperlink"/>
            <w:rFonts w:ascii="Arial" w:hAnsi="Arial" w:cs="Arial"/>
            <w:sz w:val="16"/>
            <w:szCs w:val="16"/>
          </w:rPr>
          <w:t>http://drinkingwater.missouri.edu/swip/swipmaps/pwssid.htm</w:t>
        </w:r>
      </w:hyperlink>
      <w:r>
        <w:rPr>
          <w:rFonts w:ascii="Arial" w:hAnsi="Arial" w:cs="Arial"/>
          <w:sz w:val="16"/>
          <w:szCs w:val="16"/>
        </w:rPr>
        <w:t xml:space="preserve">. </w:t>
      </w:r>
      <w:r w:rsidRPr="00E2103C">
        <w:rPr>
          <w:rFonts w:ascii="Arial" w:hAnsi="Arial" w:cs="Arial"/>
          <w:sz w:val="16"/>
          <w:szCs w:val="16"/>
        </w:rPr>
        <w:t>To access th</w:t>
      </w:r>
      <w:r w:rsidRPr="00E2103C">
        <w:rPr>
          <w:rFonts w:ascii="Arial" w:hAnsi="Arial" w:cs="Arial"/>
          <w:color w:val="000000"/>
          <w:sz w:val="16"/>
          <w:szCs w:val="16"/>
        </w:rPr>
        <w:t>e maps for your water system you will need the State-assigned identification code, which is printed at the top of this report. The Source Water Inventory Project maps and information sheets provide a foundation upon which a more comprehensive source water protection plan can be developed.</w:t>
      </w:r>
    </w:p>
    <w:p w14:paraId="03AE84C7" w14:textId="77777777" w:rsidR="00FA2CFE" w:rsidRPr="00B80D90" w:rsidRDefault="00FA2CFE" w:rsidP="00FA2CFE">
      <w:pPr>
        <w:widowControl w:val="0"/>
        <w:tabs>
          <w:tab w:val="left" w:pos="90"/>
        </w:tabs>
        <w:spacing w:before="40"/>
        <w:rPr>
          <w:rFonts w:ascii="Arial" w:hAnsi="Arial" w:cs="Arial"/>
          <w:snapToGrid w:val="0"/>
          <w:color w:val="0070C0"/>
          <w:szCs w:val="20"/>
        </w:rPr>
      </w:pPr>
      <w:r w:rsidRPr="00B80D90">
        <w:rPr>
          <w:rFonts w:ascii="Arial" w:hAnsi="Arial" w:cs="Arial"/>
          <w:b/>
          <w:bCs/>
          <w:snapToGrid w:val="0"/>
          <w:color w:val="0070C0"/>
          <w:szCs w:val="20"/>
        </w:rPr>
        <w:t>Why are there contaminants in my water?</w:t>
      </w:r>
    </w:p>
    <w:p w14:paraId="59288827"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02FC3369" w14:textId="77777777" w:rsidR="00FA2CFE" w:rsidRDefault="00FA2CFE" w:rsidP="00FA2CFE">
      <w:pPr>
        <w:widowControl w:val="0"/>
        <w:tabs>
          <w:tab w:val="left" w:pos="90"/>
        </w:tabs>
        <w:rPr>
          <w:rFonts w:ascii="Arial" w:hAnsi="Arial" w:cs="Arial"/>
          <w:snapToGrid w:val="0"/>
          <w:sz w:val="16"/>
          <w:szCs w:val="16"/>
        </w:rPr>
      </w:pPr>
    </w:p>
    <w:p w14:paraId="204D048F"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Contaminants that may be present in source water include:</w:t>
      </w:r>
    </w:p>
    <w:p w14:paraId="45B4AB62" w14:textId="77777777" w:rsidR="00FA2CFE" w:rsidRPr="00E2103C" w:rsidRDefault="00FA2CFE" w:rsidP="00FA2CFE">
      <w:pPr>
        <w:widowControl w:val="0"/>
        <w:tabs>
          <w:tab w:val="left" w:pos="90"/>
        </w:tabs>
        <w:rPr>
          <w:rFonts w:ascii="Arial" w:hAnsi="Arial" w:cs="Arial"/>
          <w:snapToGrid w:val="0"/>
          <w:sz w:val="16"/>
          <w:szCs w:val="16"/>
        </w:rPr>
      </w:pPr>
      <w:r w:rsidRPr="00E2103C">
        <w:rPr>
          <w:rFonts w:ascii="Arial" w:hAnsi="Arial" w:cs="Arial"/>
          <w:snapToGrid w:val="0"/>
          <w:sz w:val="16"/>
          <w:szCs w:val="16"/>
        </w:rPr>
        <w:t xml:space="preserve">A. </w:t>
      </w:r>
      <w:r w:rsidRPr="005A3B49">
        <w:rPr>
          <w:rFonts w:ascii="Arial" w:hAnsi="Arial" w:cs="Arial"/>
          <w:snapToGrid w:val="0"/>
          <w:sz w:val="16"/>
          <w:szCs w:val="16"/>
          <w:u w:val="single"/>
        </w:rPr>
        <w:t>Microbial contaminants</w:t>
      </w:r>
      <w:r w:rsidRPr="00E2103C">
        <w:rPr>
          <w:rFonts w:ascii="Arial" w:hAnsi="Arial" w:cs="Arial"/>
          <w:snapToGrid w:val="0"/>
          <w:sz w:val="16"/>
          <w:szCs w:val="16"/>
        </w:rPr>
        <w:t>, such as viruses and bacteria, which may come from sewage treatment plants, septic systems, agricultural livestock operations, and wildlife.</w:t>
      </w:r>
    </w:p>
    <w:p w14:paraId="3F1F9961"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 xml:space="preserve">B. </w:t>
      </w:r>
      <w:r w:rsidRPr="005A3B49">
        <w:rPr>
          <w:rFonts w:ascii="Arial" w:hAnsi="Arial" w:cs="Arial"/>
          <w:snapToGrid w:val="0"/>
          <w:sz w:val="16"/>
          <w:szCs w:val="16"/>
          <w:u w:val="single"/>
        </w:rPr>
        <w:t>Inorganic contaminants</w:t>
      </w:r>
      <w:r w:rsidRPr="00E2103C">
        <w:rPr>
          <w:rFonts w:ascii="Arial" w:hAnsi="Arial" w:cs="Arial"/>
          <w:snapToGrid w:val="0"/>
          <w:sz w:val="16"/>
          <w:szCs w:val="16"/>
        </w:rPr>
        <w:t>, such as salts and metals, which can be naturally-occurring or result from urban stormwater runoff, industrial, or domestic wastewater discharges, oil and gas production, mining, or farming.</w:t>
      </w:r>
    </w:p>
    <w:p w14:paraId="3A4C02B8"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 xml:space="preserve">C. </w:t>
      </w:r>
      <w:r w:rsidRPr="005A3B49">
        <w:rPr>
          <w:rFonts w:ascii="Arial" w:hAnsi="Arial" w:cs="Arial"/>
          <w:snapToGrid w:val="0"/>
          <w:sz w:val="16"/>
          <w:szCs w:val="16"/>
          <w:u w:val="single"/>
        </w:rPr>
        <w:t>Pesticides and herbicides</w:t>
      </w:r>
      <w:r w:rsidRPr="00E2103C">
        <w:rPr>
          <w:rFonts w:ascii="Arial" w:hAnsi="Arial" w:cs="Arial"/>
          <w:snapToGrid w:val="0"/>
          <w:sz w:val="16"/>
          <w:szCs w:val="16"/>
        </w:rPr>
        <w:t>, which may come from a variety of sources such as agriculture, urban stormwater runoff, and residential uses.</w:t>
      </w:r>
    </w:p>
    <w:p w14:paraId="11111694"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 xml:space="preserve">D. </w:t>
      </w:r>
      <w:r w:rsidRPr="005A3B49">
        <w:rPr>
          <w:rFonts w:ascii="Arial" w:hAnsi="Arial" w:cs="Arial"/>
          <w:snapToGrid w:val="0"/>
          <w:sz w:val="16"/>
          <w:szCs w:val="16"/>
          <w:u w:val="single"/>
        </w:rPr>
        <w:t>Organic chemical contaminants</w:t>
      </w:r>
      <w:r w:rsidRPr="00E2103C">
        <w:rPr>
          <w:rFonts w:ascii="Arial" w:hAnsi="Arial" w:cs="Arial"/>
          <w:snapToGrid w:val="0"/>
          <w:sz w:val="16"/>
          <w:szCs w:val="16"/>
        </w:rPr>
        <w:t>, including synthetic and volatile organic chemicals, which are byproducts of industrial processes and petroleum production, and can also come from gas stations, urban stormwater runoff, and septic systems.</w:t>
      </w:r>
    </w:p>
    <w:p w14:paraId="579BD50D"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 xml:space="preserve">E. </w:t>
      </w:r>
      <w:r w:rsidRPr="005A3B49">
        <w:rPr>
          <w:rFonts w:ascii="Arial" w:hAnsi="Arial" w:cs="Arial"/>
          <w:snapToGrid w:val="0"/>
          <w:sz w:val="16"/>
          <w:szCs w:val="16"/>
          <w:u w:val="single"/>
        </w:rPr>
        <w:t>Radioactive contaminants</w:t>
      </w:r>
      <w:r w:rsidRPr="00E2103C">
        <w:rPr>
          <w:rFonts w:ascii="Arial" w:hAnsi="Arial" w:cs="Arial"/>
          <w:snapToGrid w:val="0"/>
          <w:sz w:val="16"/>
          <w:szCs w:val="16"/>
        </w:rPr>
        <w:t>, which can be naturally-occurring or be the result of oil and gas production and mining activities.</w:t>
      </w:r>
    </w:p>
    <w:p w14:paraId="104930C9" w14:textId="77777777" w:rsidR="00FA2CFE" w:rsidRDefault="00FA2CFE" w:rsidP="00FA2CFE">
      <w:pPr>
        <w:widowControl w:val="0"/>
        <w:tabs>
          <w:tab w:val="left" w:pos="90"/>
        </w:tabs>
        <w:rPr>
          <w:rFonts w:ascii="Arial" w:hAnsi="Arial" w:cs="Arial"/>
          <w:snapToGrid w:val="0"/>
          <w:sz w:val="16"/>
          <w:szCs w:val="16"/>
        </w:rPr>
      </w:pPr>
    </w:p>
    <w:p w14:paraId="62E1596C" w14:textId="77777777" w:rsidR="00FA2CFE" w:rsidRPr="00E2103C" w:rsidRDefault="00FA2CFE" w:rsidP="00FA2CFE">
      <w:pPr>
        <w:widowControl w:val="0"/>
        <w:tabs>
          <w:tab w:val="left" w:pos="90"/>
        </w:tabs>
        <w:rPr>
          <w:rFonts w:ascii="Arial" w:hAnsi="Arial" w:cs="Arial"/>
          <w:snapToGrid w:val="0"/>
          <w:sz w:val="18"/>
          <w:szCs w:val="18"/>
        </w:rPr>
      </w:pPr>
      <w:r w:rsidRPr="00E2103C">
        <w:rPr>
          <w:rFonts w:ascii="Arial" w:hAnsi="Arial" w:cs="Arial"/>
          <w:snapToGrid w:val="0"/>
          <w:sz w:val="16"/>
          <w:szCs w:val="16"/>
        </w:rPr>
        <w:t xml:space="preserve">In order to ensure that tap water is safe to drink, the Department of Natural Resources prescribes regulations which limit the </w:t>
      </w:r>
      <w:proofErr w:type="gramStart"/>
      <w:r w:rsidRPr="00E2103C">
        <w:rPr>
          <w:rFonts w:ascii="Arial" w:hAnsi="Arial" w:cs="Arial"/>
          <w:snapToGrid w:val="0"/>
          <w:sz w:val="16"/>
          <w:szCs w:val="16"/>
        </w:rPr>
        <w:t>amount</w:t>
      </w:r>
      <w:proofErr w:type="gramEnd"/>
      <w:r w:rsidRPr="00E2103C">
        <w:rPr>
          <w:rFonts w:ascii="Arial" w:hAnsi="Arial" w:cs="Arial"/>
          <w:snapToGrid w:val="0"/>
          <w:sz w:val="16"/>
          <w:szCs w:val="16"/>
        </w:rPr>
        <w:t xml:space="preserve"> of certain contaminants in water provided by public water systems. Department of Health regulations establish limits for contaminants in bottled water which must provide the same protection for public health.</w:t>
      </w:r>
    </w:p>
    <w:p w14:paraId="7A306C3B" w14:textId="77777777" w:rsidR="00FA2CFE" w:rsidRPr="00B80D90" w:rsidRDefault="00FA2CFE" w:rsidP="00FA2CFE">
      <w:pPr>
        <w:widowControl w:val="0"/>
        <w:tabs>
          <w:tab w:val="left" w:pos="90"/>
        </w:tabs>
        <w:spacing w:before="40"/>
        <w:rPr>
          <w:rFonts w:ascii="Arial" w:hAnsi="Arial" w:cs="Arial"/>
          <w:b/>
          <w:bCs/>
          <w:snapToGrid w:val="0"/>
          <w:color w:val="0070C0"/>
          <w:szCs w:val="20"/>
        </w:rPr>
      </w:pPr>
      <w:r w:rsidRPr="00B80D90">
        <w:rPr>
          <w:rFonts w:ascii="Arial" w:hAnsi="Arial" w:cs="Arial"/>
          <w:b/>
          <w:bCs/>
          <w:snapToGrid w:val="0"/>
          <w:color w:val="0070C0"/>
          <w:szCs w:val="20"/>
        </w:rPr>
        <w:t>Is our water system meeting other rules that govern our operations?</w:t>
      </w:r>
    </w:p>
    <w:p w14:paraId="2EB51822" w14:textId="77777777" w:rsidR="00FA2CFE" w:rsidRPr="00E2103C" w:rsidRDefault="00FA2CFE" w:rsidP="00FA2CFE">
      <w:pPr>
        <w:widowControl w:val="0"/>
        <w:tabs>
          <w:tab w:val="left" w:pos="120"/>
        </w:tabs>
        <w:rPr>
          <w:rFonts w:ascii="Arial" w:hAnsi="Arial" w:cs="Arial"/>
          <w:snapToGrid w:val="0"/>
          <w:sz w:val="16"/>
          <w:szCs w:val="16"/>
        </w:rPr>
      </w:pPr>
      <w:r w:rsidRPr="00E2103C">
        <w:rPr>
          <w:rFonts w:ascii="Arial" w:hAnsi="Arial" w:cs="Arial"/>
          <w:snapToGrid w:val="0"/>
          <w:sz w:val="16"/>
          <w:szCs w:val="16"/>
        </w:rPr>
        <w:t xml:space="preserve">The Missouri Department of Natural Resources regulates our water system and requires us to test our water on a regular basis to ensure its safety. Our system has been assigned the identification number </w:t>
      </w:r>
      <w:r>
        <w:rPr>
          <w:rFonts w:ascii="Arial" w:hAnsi="Arial" w:cs="Arial"/>
          <w:snapToGrid w:val="0"/>
          <w:sz w:val="16"/>
          <w:szCs w:val="16"/>
        </w:rPr>
        <w:t xml:space="preserve">MO3010149 </w:t>
      </w:r>
      <w:r w:rsidRPr="00E2103C">
        <w:rPr>
          <w:rFonts w:ascii="Arial" w:hAnsi="Arial" w:cs="Arial"/>
          <w:snapToGrid w:val="0"/>
          <w:sz w:val="16"/>
          <w:szCs w:val="16"/>
        </w:rPr>
        <w:t>for the purposes of tracking our test results. Last year, we tested for a variety of contaminants. The detectable results of these tests are on the following pages of this report. Any violations of state requirements or standards will be further explained later in this report.</w:t>
      </w:r>
    </w:p>
    <w:p w14:paraId="746B9E33" w14:textId="77777777" w:rsidR="00FA2CFE" w:rsidRDefault="00FA2CFE" w:rsidP="00FA2CFE">
      <w:pPr>
        <w:widowControl w:val="0"/>
        <w:tabs>
          <w:tab w:val="left" w:pos="90"/>
        </w:tabs>
        <w:spacing w:before="40"/>
        <w:rPr>
          <w:rFonts w:ascii="Arial" w:hAnsi="Arial" w:cs="Arial"/>
          <w:b/>
          <w:bCs/>
          <w:snapToGrid w:val="0"/>
          <w:color w:val="0070C0"/>
          <w:szCs w:val="20"/>
        </w:rPr>
      </w:pPr>
    </w:p>
    <w:p w14:paraId="5FA1002A" w14:textId="77777777" w:rsidR="00FA2CFE" w:rsidRPr="00B80D90" w:rsidRDefault="00FA2CFE" w:rsidP="00FA2CFE">
      <w:pPr>
        <w:widowControl w:val="0"/>
        <w:tabs>
          <w:tab w:val="left" w:pos="90"/>
        </w:tabs>
        <w:spacing w:before="40"/>
        <w:rPr>
          <w:rFonts w:ascii="Arial" w:hAnsi="Arial" w:cs="Arial"/>
          <w:b/>
          <w:bCs/>
          <w:snapToGrid w:val="0"/>
          <w:color w:val="0070C0"/>
          <w:szCs w:val="20"/>
        </w:rPr>
      </w:pPr>
      <w:r w:rsidRPr="00B80D90">
        <w:rPr>
          <w:rFonts w:ascii="Arial" w:hAnsi="Arial" w:cs="Arial"/>
          <w:b/>
          <w:bCs/>
          <w:snapToGrid w:val="0"/>
          <w:color w:val="0070C0"/>
          <w:szCs w:val="20"/>
        </w:rPr>
        <w:t>How might I become actively involved?</w:t>
      </w:r>
    </w:p>
    <w:p w14:paraId="3E902BFE" w14:textId="77777777" w:rsidR="00FA2CFE" w:rsidRPr="00E2103C" w:rsidRDefault="00FA2CFE" w:rsidP="00FA2CFE">
      <w:pPr>
        <w:widowControl w:val="0"/>
        <w:tabs>
          <w:tab w:val="left" w:pos="0"/>
        </w:tabs>
        <w:rPr>
          <w:rFonts w:ascii="Arial" w:hAnsi="Arial" w:cs="Arial"/>
          <w:snapToGrid w:val="0"/>
          <w:sz w:val="16"/>
          <w:szCs w:val="16"/>
        </w:rPr>
      </w:pPr>
      <w:r w:rsidRPr="00E2103C">
        <w:rPr>
          <w:rFonts w:ascii="Arial" w:hAnsi="Arial" w:cs="Arial"/>
          <w:snapToGrid w:val="0"/>
          <w:sz w:val="16"/>
          <w:szCs w:val="16"/>
        </w:rPr>
        <w:t xml:space="preserve">If you would like to observe the decision-making process that affect drinking water quality or if you have any further questions about your drinking water report, please call us at </w:t>
      </w:r>
      <w:r>
        <w:rPr>
          <w:rFonts w:ascii="Arial" w:hAnsi="Arial" w:cs="Arial"/>
          <w:b/>
          <w:snapToGrid w:val="0"/>
          <w:sz w:val="16"/>
          <w:szCs w:val="16"/>
          <w:u w:val="single"/>
        </w:rPr>
        <w:t>573-584-9572</w:t>
      </w:r>
      <w:r w:rsidRPr="00E14173">
        <w:rPr>
          <w:rFonts w:ascii="Arial" w:hAnsi="Arial" w:cs="Arial"/>
          <w:snapToGrid w:val="0"/>
          <w:sz w:val="16"/>
          <w:szCs w:val="16"/>
        </w:rPr>
        <w:t xml:space="preserve"> </w:t>
      </w:r>
      <w:r w:rsidRPr="00E2103C">
        <w:rPr>
          <w:rFonts w:ascii="Arial" w:hAnsi="Arial" w:cs="Arial"/>
          <w:snapToGrid w:val="0"/>
          <w:sz w:val="16"/>
          <w:szCs w:val="16"/>
        </w:rPr>
        <w:t>to inquire about scheduled meetings or contact persons.</w:t>
      </w:r>
    </w:p>
    <w:p w14:paraId="3BF475DB" w14:textId="77777777" w:rsidR="00FA2CFE" w:rsidRPr="00B80D90" w:rsidRDefault="00FA2CFE" w:rsidP="00FA2CFE">
      <w:pPr>
        <w:widowControl w:val="0"/>
        <w:tabs>
          <w:tab w:val="left" w:pos="90"/>
        </w:tabs>
        <w:spacing w:before="40"/>
        <w:rPr>
          <w:rFonts w:ascii="Arial" w:hAnsi="Arial" w:cs="Arial"/>
          <w:b/>
          <w:bCs/>
          <w:snapToGrid w:val="0"/>
          <w:color w:val="0070C0"/>
          <w:szCs w:val="20"/>
        </w:rPr>
      </w:pPr>
      <w:r w:rsidRPr="00B80D90">
        <w:rPr>
          <w:rFonts w:ascii="Arial" w:hAnsi="Arial" w:cs="Arial"/>
          <w:b/>
          <w:bCs/>
          <w:snapToGrid w:val="0"/>
          <w:color w:val="0070C0"/>
          <w:szCs w:val="20"/>
        </w:rPr>
        <w:t>Do I need to take any special precautions?</w:t>
      </w:r>
    </w:p>
    <w:p w14:paraId="2C5A3072" w14:textId="77777777" w:rsidR="00FA2CFE" w:rsidRPr="00E2103C" w:rsidRDefault="00FA2CFE" w:rsidP="00FA2CFE">
      <w:pPr>
        <w:widowControl w:val="0"/>
        <w:tabs>
          <w:tab w:val="left" w:pos="90"/>
        </w:tabs>
        <w:rPr>
          <w:rFonts w:ascii="Arial" w:hAnsi="Arial" w:cs="Arial"/>
          <w:snapToGrid w:val="0"/>
          <w:sz w:val="16"/>
          <w:szCs w:val="16"/>
        </w:rPr>
      </w:pPr>
      <w:r w:rsidRPr="00E2103C">
        <w:rPr>
          <w:rFonts w:ascii="Arial" w:hAnsi="Arial" w:cs="Arial"/>
          <w:snapToGrid w:val="0"/>
          <w:sz w:val="16"/>
          <w:szCs w:val="16"/>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1B014FBF" w14:textId="77777777" w:rsidR="00FA2CFE" w:rsidRPr="00F7305A" w:rsidRDefault="00FA2CFE" w:rsidP="00FA2CFE">
      <w:pPr>
        <w:widowControl w:val="0"/>
        <w:tabs>
          <w:tab w:val="left" w:pos="90"/>
        </w:tabs>
        <w:rPr>
          <w:rFonts w:ascii="Arial" w:hAnsi="Arial" w:cs="Arial"/>
          <w:b/>
          <w:bCs/>
          <w:snapToGrid w:val="0"/>
          <w:sz w:val="10"/>
          <w:szCs w:val="10"/>
        </w:rPr>
      </w:pPr>
    </w:p>
    <w:p w14:paraId="1C5D0D0F" w14:textId="77777777" w:rsidR="00FA2CFE" w:rsidRPr="00B80D90" w:rsidRDefault="00FA2CFE" w:rsidP="00FA2CFE">
      <w:pPr>
        <w:widowControl w:val="0"/>
        <w:tabs>
          <w:tab w:val="left" w:pos="90"/>
        </w:tabs>
        <w:jc w:val="center"/>
        <w:rPr>
          <w:rFonts w:ascii="Arial" w:hAnsi="Arial" w:cs="Arial"/>
          <w:b/>
          <w:bCs/>
          <w:snapToGrid w:val="0"/>
          <w:color w:val="0070C0"/>
          <w:sz w:val="23"/>
          <w:szCs w:val="23"/>
        </w:rPr>
      </w:pPr>
      <w:r w:rsidRPr="00B80D90">
        <w:rPr>
          <w:rFonts w:ascii="Arial" w:hAnsi="Arial" w:cs="Arial"/>
          <w:b/>
          <w:bCs/>
          <w:snapToGrid w:val="0"/>
          <w:color w:val="0070C0"/>
          <w:sz w:val="18"/>
          <w:szCs w:val="18"/>
        </w:rPr>
        <w:t>Terms and Abbreviations</w:t>
      </w:r>
    </w:p>
    <w:p w14:paraId="38CAB48B" w14:textId="77777777" w:rsidR="00FA2CFE" w:rsidRPr="00597A9A" w:rsidRDefault="00FA2CFE" w:rsidP="00FA2CFE">
      <w:pPr>
        <w:rPr>
          <w:rFonts w:ascii="Arial" w:eastAsia="Calibri" w:hAnsi="Arial" w:cs="Arial"/>
          <w:sz w:val="14"/>
          <w:szCs w:val="14"/>
        </w:rPr>
      </w:pPr>
      <w:r w:rsidRPr="003B1AAE">
        <w:rPr>
          <w:rFonts w:ascii="Arial" w:eastAsia="Calibri" w:hAnsi="Arial" w:cs="Arial"/>
          <w:b/>
          <w:sz w:val="14"/>
          <w:szCs w:val="14"/>
        </w:rPr>
        <w:t>Population</w:t>
      </w:r>
      <w:r w:rsidRPr="00597A9A">
        <w:rPr>
          <w:rFonts w:ascii="Arial" w:eastAsia="Calibri" w:hAnsi="Arial" w:cs="Arial"/>
          <w:sz w:val="14"/>
          <w:szCs w:val="14"/>
        </w:rPr>
        <w:t xml:space="preserve">:  </w:t>
      </w:r>
      <w:r>
        <w:rPr>
          <w:rFonts w:ascii="Arial" w:eastAsia="Calibri" w:hAnsi="Arial" w:cs="Arial"/>
          <w:sz w:val="14"/>
          <w:szCs w:val="14"/>
        </w:rPr>
        <w:t>278. This is the equivalent residential population served including non-bill paying customers.</w:t>
      </w:r>
    </w:p>
    <w:p w14:paraId="537D05E5" w14:textId="77777777" w:rsidR="00FA2CFE" w:rsidRPr="00E2103C" w:rsidRDefault="00FA2CFE" w:rsidP="00FA2CFE">
      <w:pPr>
        <w:widowControl w:val="0"/>
        <w:tabs>
          <w:tab w:val="left" w:pos="90"/>
        </w:tabs>
        <w:spacing w:before="4"/>
        <w:rPr>
          <w:rFonts w:ascii="Arial" w:hAnsi="Arial" w:cs="Arial"/>
          <w:snapToGrid w:val="0"/>
          <w:sz w:val="19"/>
          <w:szCs w:val="19"/>
        </w:rPr>
      </w:pPr>
      <w:r w:rsidRPr="003B1AAE">
        <w:rPr>
          <w:rFonts w:ascii="Arial" w:hAnsi="Arial" w:cs="Arial"/>
          <w:b/>
          <w:snapToGrid w:val="0"/>
          <w:sz w:val="14"/>
          <w:szCs w:val="14"/>
        </w:rPr>
        <w:t>90th percentile</w:t>
      </w:r>
      <w:r w:rsidRPr="00E2103C">
        <w:rPr>
          <w:rFonts w:ascii="Arial" w:hAnsi="Arial" w:cs="Arial"/>
          <w:snapToGrid w:val="0"/>
          <w:sz w:val="14"/>
          <w:szCs w:val="14"/>
        </w:rPr>
        <w:t xml:space="preserve">: </w:t>
      </w:r>
      <w:r>
        <w:rPr>
          <w:rFonts w:ascii="Arial" w:hAnsi="Arial" w:cs="Arial"/>
          <w:snapToGrid w:val="0"/>
          <w:sz w:val="14"/>
          <w:szCs w:val="14"/>
        </w:rPr>
        <w:t xml:space="preserve"> For L</w:t>
      </w:r>
      <w:r w:rsidRPr="00E2103C">
        <w:rPr>
          <w:rFonts w:ascii="Arial" w:hAnsi="Arial" w:cs="Arial"/>
          <w:snapToGrid w:val="0"/>
          <w:sz w:val="14"/>
          <w:szCs w:val="14"/>
        </w:rPr>
        <w:t>ead and Copper testing. 10% of test results are above this level and 90% are below this level.</w:t>
      </w:r>
    </w:p>
    <w:p w14:paraId="7E581461" w14:textId="77777777" w:rsidR="00FA2CFE" w:rsidRPr="00E2103C" w:rsidRDefault="00FA2CFE" w:rsidP="00FA2CFE">
      <w:pPr>
        <w:widowControl w:val="0"/>
        <w:tabs>
          <w:tab w:val="left" w:pos="90"/>
        </w:tabs>
        <w:spacing w:before="4"/>
        <w:rPr>
          <w:rFonts w:ascii="Arial" w:hAnsi="Arial" w:cs="Arial"/>
          <w:snapToGrid w:val="0"/>
          <w:sz w:val="19"/>
          <w:szCs w:val="19"/>
        </w:rPr>
      </w:pPr>
      <w:r w:rsidRPr="003B1AAE">
        <w:rPr>
          <w:rFonts w:ascii="Arial" w:hAnsi="Arial" w:cs="Arial"/>
          <w:b/>
          <w:snapToGrid w:val="0"/>
          <w:sz w:val="14"/>
          <w:szCs w:val="14"/>
        </w:rPr>
        <w:t>AL</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 xml:space="preserve">Action Level, or the concentration of a contaminant which, when exceeded, triggers treatment or other requirements which a water system must follow. </w:t>
      </w:r>
    </w:p>
    <w:p w14:paraId="1412C68D" w14:textId="77777777" w:rsidR="00FA2CFE" w:rsidRDefault="00FA2CFE" w:rsidP="00FA2CFE">
      <w:pPr>
        <w:widowControl w:val="0"/>
        <w:tabs>
          <w:tab w:val="left" w:pos="90"/>
        </w:tabs>
        <w:rPr>
          <w:rFonts w:ascii="Arial" w:hAnsi="Arial" w:cs="Arial"/>
          <w:snapToGrid w:val="0"/>
          <w:sz w:val="14"/>
          <w:szCs w:val="14"/>
        </w:rPr>
      </w:pPr>
      <w:r w:rsidRPr="003B1AAE">
        <w:rPr>
          <w:rFonts w:ascii="Arial" w:hAnsi="Arial" w:cs="Arial"/>
          <w:b/>
          <w:snapToGrid w:val="0"/>
          <w:sz w:val="14"/>
          <w:szCs w:val="14"/>
        </w:rPr>
        <w:t>HAA5</w:t>
      </w:r>
      <w:r>
        <w:rPr>
          <w:rFonts w:ascii="Arial" w:hAnsi="Arial" w:cs="Arial"/>
          <w:snapToGrid w:val="0"/>
          <w:sz w:val="14"/>
          <w:szCs w:val="14"/>
        </w:rPr>
        <w:t xml:space="preserve">:  </w:t>
      </w:r>
      <w:proofErr w:type="spellStart"/>
      <w:r>
        <w:rPr>
          <w:rFonts w:ascii="Arial" w:hAnsi="Arial" w:cs="Arial"/>
          <w:snapToGrid w:val="0"/>
          <w:sz w:val="14"/>
          <w:szCs w:val="14"/>
        </w:rPr>
        <w:t>Haloacetic</w:t>
      </w:r>
      <w:proofErr w:type="spellEnd"/>
      <w:r>
        <w:rPr>
          <w:rFonts w:ascii="Arial" w:hAnsi="Arial" w:cs="Arial"/>
          <w:snapToGrid w:val="0"/>
          <w:sz w:val="14"/>
          <w:szCs w:val="14"/>
        </w:rPr>
        <w:t xml:space="preserve"> Acids (mono-, di- and tri-</w:t>
      </w:r>
      <w:proofErr w:type="spellStart"/>
      <w:r>
        <w:rPr>
          <w:rFonts w:ascii="Arial" w:hAnsi="Arial" w:cs="Arial"/>
          <w:snapToGrid w:val="0"/>
          <w:sz w:val="14"/>
          <w:szCs w:val="14"/>
        </w:rPr>
        <w:t>chloracetic</w:t>
      </w:r>
      <w:proofErr w:type="spellEnd"/>
      <w:r>
        <w:rPr>
          <w:rFonts w:ascii="Arial" w:hAnsi="Arial" w:cs="Arial"/>
          <w:snapToGrid w:val="0"/>
          <w:sz w:val="14"/>
          <w:szCs w:val="14"/>
        </w:rPr>
        <w:t xml:space="preserve"> acid, and mono- and di-bromoacetic acid) as a group.</w:t>
      </w:r>
    </w:p>
    <w:p w14:paraId="2F57C5B2" w14:textId="77777777" w:rsidR="00FA2CFE" w:rsidRPr="00E2103C" w:rsidRDefault="00FA2CFE" w:rsidP="00FA2CFE">
      <w:pPr>
        <w:widowControl w:val="0"/>
        <w:tabs>
          <w:tab w:val="left" w:pos="90"/>
        </w:tabs>
        <w:spacing w:before="4"/>
        <w:rPr>
          <w:rFonts w:ascii="Arial" w:hAnsi="Arial" w:cs="Arial"/>
          <w:snapToGrid w:val="0"/>
          <w:sz w:val="19"/>
          <w:szCs w:val="19"/>
        </w:rPr>
      </w:pPr>
      <w:r w:rsidRPr="003B1AAE">
        <w:rPr>
          <w:rFonts w:ascii="Arial" w:hAnsi="Arial" w:cs="Arial"/>
          <w:b/>
          <w:snapToGrid w:val="0"/>
          <w:sz w:val="14"/>
          <w:szCs w:val="14"/>
        </w:rPr>
        <w:t>LRAA</w:t>
      </w:r>
      <w:r>
        <w:rPr>
          <w:rFonts w:ascii="Arial" w:hAnsi="Arial" w:cs="Arial"/>
          <w:snapToGrid w:val="0"/>
          <w:sz w:val="14"/>
          <w:szCs w:val="14"/>
        </w:rPr>
        <w:t>:  Locational Running Annual Average, or the locational average of sample analytical results for samples taken during the previous four calendar quarters.</w:t>
      </w:r>
    </w:p>
    <w:p w14:paraId="55481986" w14:textId="77777777" w:rsidR="00FA2CFE" w:rsidRPr="00E2103C" w:rsidRDefault="00FA2CFE" w:rsidP="00FA2CFE">
      <w:pPr>
        <w:widowControl w:val="0"/>
        <w:tabs>
          <w:tab w:val="left" w:pos="90"/>
        </w:tabs>
        <w:rPr>
          <w:rFonts w:ascii="Arial" w:hAnsi="Arial" w:cs="Arial"/>
          <w:snapToGrid w:val="0"/>
          <w:sz w:val="19"/>
          <w:szCs w:val="19"/>
        </w:rPr>
      </w:pPr>
      <w:r w:rsidRPr="003B1AAE">
        <w:rPr>
          <w:rFonts w:ascii="Arial" w:hAnsi="Arial" w:cs="Arial"/>
          <w:b/>
          <w:snapToGrid w:val="0"/>
          <w:sz w:val="14"/>
          <w:szCs w:val="14"/>
        </w:rPr>
        <w:t>MCLG</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 xml:space="preserve">Maximum Contaminant Level Goal, or the level of a contaminant in drinking water below which there is no known or expected risk to health. MCLGs allow for a margin of safety. </w:t>
      </w:r>
    </w:p>
    <w:p w14:paraId="4A081E0B" w14:textId="77777777" w:rsidR="00FA2CFE" w:rsidRDefault="00FA2CFE" w:rsidP="00FA2CFE">
      <w:pPr>
        <w:widowControl w:val="0"/>
        <w:tabs>
          <w:tab w:val="left" w:pos="90"/>
        </w:tabs>
        <w:spacing w:before="4"/>
      </w:pPr>
      <w:r w:rsidRPr="003B1AAE">
        <w:rPr>
          <w:rFonts w:ascii="Arial" w:hAnsi="Arial" w:cs="Arial"/>
          <w:b/>
          <w:snapToGrid w:val="0"/>
          <w:sz w:val="14"/>
          <w:szCs w:val="14"/>
        </w:rPr>
        <w:t>MCL</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Maximum Contaminant Level, or the highest level of a contaminant that is allowed in drinking water. MCLs are set as close to the MCLGs as feasible using the best available treatment technology.</w:t>
      </w:r>
      <w:r w:rsidRPr="005939F1">
        <w:t xml:space="preserve"> </w:t>
      </w:r>
    </w:p>
    <w:p w14:paraId="34756935" w14:textId="77777777" w:rsidR="00FA2CFE" w:rsidRPr="00E2103C" w:rsidRDefault="00FA2CFE" w:rsidP="00FA2CFE">
      <w:pPr>
        <w:widowControl w:val="0"/>
        <w:tabs>
          <w:tab w:val="left" w:pos="90"/>
        </w:tabs>
        <w:rPr>
          <w:rFonts w:ascii="Arial" w:hAnsi="Arial" w:cs="Arial"/>
          <w:snapToGrid w:val="0"/>
          <w:sz w:val="19"/>
          <w:szCs w:val="19"/>
        </w:rPr>
      </w:pPr>
      <w:r w:rsidRPr="00772D90">
        <w:rPr>
          <w:rFonts w:ascii="Arial" w:hAnsi="Arial" w:cs="Arial"/>
          <w:b/>
          <w:snapToGrid w:val="0"/>
          <w:sz w:val="14"/>
          <w:szCs w:val="14"/>
        </w:rPr>
        <w:t>n/a</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not applicable.</w:t>
      </w:r>
    </w:p>
    <w:p w14:paraId="1751EE99" w14:textId="77777777" w:rsidR="00FA2CFE" w:rsidRPr="00E2103C" w:rsidRDefault="00FA2CFE" w:rsidP="00FA2CFE">
      <w:pPr>
        <w:widowControl w:val="0"/>
        <w:tabs>
          <w:tab w:val="left" w:pos="90"/>
        </w:tabs>
        <w:rPr>
          <w:rFonts w:ascii="Arial" w:hAnsi="Arial" w:cs="Arial"/>
          <w:snapToGrid w:val="0"/>
          <w:sz w:val="19"/>
          <w:szCs w:val="19"/>
        </w:rPr>
      </w:pPr>
      <w:proofErr w:type="spellStart"/>
      <w:r w:rsidRPr="003B1AAE">
        <w:rPr>
          <w:rFonts w:ascii="Arial" w:hAnsi="Arial" w:cs="Arial"/>
          <w:b/>
          <w:snapToGrid w:val="0"/>
          <w:sz w:val="14"/>
          <w:szCs w:val="14"/>
        </w:rPr>
        <w:t>nd</w:t>
      </w:r>
      <w:proofErr w:type="spellEnd"/>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not detectable at testing limits.</w:t>
      </w:r>
    </w:p>
    <w:p w14:paraId="3D3B1CFA" w14:textId="77777777" w:rsidR="00FA2CFE" w:rsidRPr="00E2103C" w:rsidRDefault="00FA2CFE" w:rsidP="00FA2CFE">
      <w:pPr>
        <w:widowControl w:val="0"/>
        <w:tabs>
          <w:tab w:val="left" w:pos="90"/>
        </w:tabs>
        <w:rPr>
          <w:rFonts w:ascii="Arial" w:hAnsi="Arial" w:cs="Arial"/>
          <w:snapToGrid w:val="0"/>
          <w:sz w:val="19"/>
          <w:szCs w:val="19"/>
        </w:rPr>
      </w:pPr>
      <w:r w:rsidRPr="003B1AAE">
        <w:rPr>
          <w:rFonts w:ascii="Arial" w:hAnsi="Arial" w:cs="Arial"/>
          <w:b/>
          <w:snapToGrid w:val="0"/>
          <w:sz w:val="14"/>
          <w:szCs w:val="14"/>
        </w:rPr>
        <w:t>NTU</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Nephelometric Turbidity Unit, used to measure cloudiness in drinking water.</w:t>
      </w:r>
    </w:p>
    <w:p w14:paraId="1FD381E8" w14:textId="77777777" w:rsidR="00FA2CFE" w:rsidRPr="00E2103C" w:rsidRDefault="00FA2CFE" w:rsidP="00FA2CFE">
      <w:pPr>
        <w:widowControl w:val="0"/>
        <w:tabs>
          <w:tab w:val="left" w:pos="90"/>
        </w:tabs>
        <w:rPr>
          <w:rFonts w:ascii="Arial" w:hAnsi="Arial" w:cs="Arial"/>
          <w:snapToGrid w:val="0"/>
          <w:sz w:val="19"/>
          <w:szCs w:val="19"/>
        </w:rPr>
      </w:pPr>
      <w:r w:rsidRPr="003B1AAE">
        <w:rPr>
          <w:rFonts w:ascii="Arial" w:hAnsi="Arial" w:cs="Arial"/>
          <w:b/>
          <w:snapToGrid w:val="0"/>
          <w:sz w:val="14"/>
          <w:szCs w:val="14"/>
        </w:rPr>
        <w:t>ppb</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parts per billion or micrograms per liter.</w:t>
      </w:r>
    </w:p>
    <w:p w14:paraId="102B6804" w14:textId="77777777" w:rsidR="00FA2CFE" w:rsidRPr="00E2103C" w:rsidRDefault="00FA2CFE" w:rsidP="00FA2CFE">
      <w:pPr>
        <w:widowControl w:val="0"/>
        <w:tabs>
          <w:tab w:val="left" w:pos="90"/>
        </w:tabs>
        <w:rPr>
          <w:rFonts w:ascii="Arial" w:hAnsi="Arial" w:cs="Arial"/>
          <w:snapToGrid w:val="0"/>
          <w:sz w:val="19"/>
          <w:szCs w:val="19"/>
        </w:rPr>
      </w:pPr>
      <w:r w:rsidRPr="00772D90">
        <w:rPr>
          <w:rFonts w:ascii="Arial" w:hAnsi="Arial" w:cs="Arial"/>
          <w:b/>
          <w:snapToGrid w:val="0"/>
          <w:sz w:val="14"/>
          <w:szCs w:val="14"/>
        </w:rPr>
        <w:t>ppm</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parts per million or milligrams per liter.</w:t>
      </w:r>
    </w:p>
    <w:p w14:paraId="6C4226E9" w14:textId="77777777" w:rsidR="00FA2CFE" w:rsidRDefault="00FA2CFE" w:rsidP="00FA2CFE">
      <w:pPr>
        <w:widowControl w:val="0"/>
        <w:tabs>
          <w:tab w:val="left" w:pos="90"/>
        </w:tabs>
        <w:spacing w:before="4"/>
        <w:rPr>
          <w:rFonts w:ascii="Arial" w:hAnsi="Arial" w:cs="Arial"/>
          <w:snapToGrid w:val="0"/>
          <w:sz w:val="14"/>
          <w:szCs w:val="14"/>
        </w:rPr>
      </w:pPr>
      <w:r w:rsidRPr="003B1AAE">
        <w:rPr>
          <w:rFonts w:ascii="Arial" w:hAnsi="Arial" w:cs="Arial"/>
          <w:b/>
          <w:snapToGrid w:val="0"/>
          <w:sz w:val="14"/>
          <w:szCs w:val="14"/>
        </w:rPr>
        <w:t>RAA</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Running Annual Average, or the average of sample analytical results for samples taken during the previous four calendar quarters.</w:t>
      </w:r>
    </w:p>
    <w:p w14:paraId="40DBA118" w14:textId="77777777" w:rsidR="00FA2CFE" w:rsidRPr="00E2103C" w:rsidRDefault="00FA2CFE" w:rsidP="00FA2CFE">
      <w:pPr>
        <w:widowControl w:val="0"/>
        <w:tabs>
          <w:tab w:val="left" w:pos="90"/>
        </w:tabs>
        <w:spacing w:before="4"/>
        <w:rPr>
          <w:rFonts w:ascii="Arial" w:hAnsi="Arial" w:cs="Arial"/>
          <w:snapToGrid w:val="0"/>
          <w:sz w:val="19"/>
          <w:szCs w:val="19"/>
        </w:rPr>
      </w:pPr>
      <w:r w:rsidRPr="003B1AAE">
        <w:rPr>
          <w:rFonts w:ascii="Arial" w:hAnsi="Arial" w:cs="Arial"/>
          <w:b/>
          <w:snapToGrid w:val="0"/>
          <w:sz w:val="14"/>
          <w:szCs w:val="14"/>
        </w:rPr>
        <w:t xml:space="preserve">Range of </w:t>
      </w:r>
      <w:r>
        <w:rPr>
          <w:rFonts w:ascii="Arial" w:hAnsi="Arial" w:cs="Arial"/>
          <w:b/>
          <w:snapToGrid w:val="0"/>
          <w:sz w:val="14"/>
          <w:szCs w:val="14"/>
        </w:rPr>
        <w:t>Results</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 xml:space="preserve">Shows the lowest and highest levels found during a testing period, if only one sample was taken, then this number equals the </w:t>
      </w:r>
      <w:r>
        <w:rPr>
          <w:rFonts w:ascii="Arial" w:hAnsi="Arial" w:cs="Arial"/>
          <w:snapToGrid w:val="0"/>
          <w:sz w:val="14"/>
          <w:szCs w:val="14"/>
        </w:rPr>
        <w:t>Highest Test Result or Highest Value</w:t>
      </w:r>
      <w:r w:rsidRPr="00E2103C">
        <w:rPr>
          <w:rFonts w:ascii="Arial" w:hAnsi="Arial" w:cs="Arial"/>
          <w:snapToGrid w:val="0"/>
          <w:sz w:val="14"/>
          <w:szCs w:val="14"/>
        </w:rPr>
        <w:t>.</w:t>
      </w:r>
    </w:p>
    <w:p w14:paraId="44BFF7A6" w14:textId="77777777" w:rsidR="00FA2CFE" w:rsidRPr="00E2103C" w:rsidRDefault="00FA2CFE" w:rsidP="00FA2CFE">
      <w:pPr>
        <w:widowControl w:val="0"/>
        <w:tabs>
          <w:tab w:val="left" w:pos="90"/>
        </w:tabs>
        <w:spacing w:before="4"/>
        <w:rPr>
          <w:rFonts w:ascii="Arial" w:hAnsi="Arial" w:cs="Arial"/>
          <w:snapToGrid w:val="0"/>
          <w:sz w:val="14"/>
          <w:szCs w:val="14"/>
        </w:rPr>
      </w:pPr>
      <w:r w:rsidRPr="003B1AAE">
        <w:rPr>
          <w:rFonts w:ascii="Arial" w:hAnsi="Arial" w:cs="Arial"/>
          <w:b/>
          <w:snapToGrid w:val="0"/>
          <w:sz w:val="14"/>
          <w:szCs w:val="14"/>
        </w:rPr>
        <w:t>SMCL</w:t>
      </w:r>
      <w:r>
        <w:rPr>
          <w:rFonts w:ascii="Arial" w:hAnsi="Arial" w:cs="Arial"/>
          <w:snapToGrid w:val="0"/>
          <w:sz w:val="14"/>
          <w:szCs w:val="14"/>
        </w:rPr>
        <w:t>:</w:t>
      </w:r>
      <w:r w:rsidRPr="005939F1">
        <w:rPr>
          <w:rFonts w:ascii="Arial" w:hAnsi="Arial" w:cs="Arial"/>
          <w:snapToGrid w:val="0"/>
          <w:sz w:val="14"/>
          <w:szCs w:val="14"/>
        </w:rPr>
        <w:t xml:space="preserve">  Secondary Maximum Contaminant Level, or the secondary standards that are non-enforceable guidelines for contaminants and may cause cosmetic effects (such as skin or tooth discoloration) or aesthetic effects (such as taste, odor or color) in drinking water. EPA recommends these standards but does not require water systems to comply</w:t>
      </w:r>
    </w:p>
    <w:p w14:paraId="138C84A8" w14:textId="77777777" w:rsidR="00FA2CFE" w:rsidRPr="00E2103C" w:rsidRDefault="00FA2CFE" w:rsidP="00FA2CFE">
      <w:pPr>
        <w:widowControl w:val="0"/>
        <w:tabs>
          <w:tab w:val="left" w:pos="90"/>
        </w:tabs>
        <w:spacing w:before="4"/>
        <w:rPr>
          <w:rFonts w:ascii="Arial" w:hAnsi="Arial" w:cs="Arial"/>
          <w:snapToGrid w:val="0"/>
          <w:sz w:val="19"/>
          <w:szCs w:val="19"/>
        </w:rPr>
      </w:pPr>
      <w:r w:rsidRPr="003B1AAE">
        <w:rPr>
          <w:rFonts w:ascii="Arial" w:hAnsi="Arial" w:cs="Arial"/>
          <w:b/>
          <w:snapToGrid w:val="0"/>
          <w:sz w:val="14"/>
          <w:szCs w:val="14"/>
        </w:rPr>
        <w:t>TT</w:t>
      </w:r>
      <w:r w:rsidRPr="00E2103C">
        <w:rPr>
          <w:rFonts w:ascii="Arial" w:hAnsi="Arial" w:cs="Arial"/>
          <w:snapToGrid w:val="0"/>
          <w:sz w:val="14"/>
          <w:szCs w:val="14"/>
        </w:rPr>
        <w:t xml:space="preserve">: </w:t>
      </w:r>
      <w:r>
        <w:rPr>
          <w:rFonts w:ascii="Arial" w:hAnsi="Arial" w:cs="Arial"/>
          <w:snapToGrid w:val="0"/>
          <w:sz w:val="14"/>
          <w:szCs w:val="14"/>
        </w:rPr>
        <w:t xml:space="preserve"> </w:t>
      </w:r>
      <w:r w:rsidRPr="00E2103C">
        <w:rPr>
          <w:rFonts w:ascii="Arial" w:hAnsi="Arial" w:cs="Arial"/>
          <w:snapToGrid w:val="0"/>
          <w:sz w:val="14"/>
          <w:szCs w:val="14"/>
        </w:rPr>
        <w:t xml:space="preserve">Treatment Technique, or a required process intended to reduce the level of a contaminant in drinking water. </w:t>
      </w:r>
    </w:p>
    <w:p w14:paraId="10C9E359" w14:textId="77777777" w:rsidR="00FA2CFE" w:rsidRDefault="00FA2CFE" w:rsidP="00FA2CFE">
      <w:pPr>
        <w:widowControl w:val="0"/>
        <w:tabs>
          <w:tab w:val="left" w:pos="90"/>
        </w:tabs>
        <w:rPr>
          <w:rFonts w:ascii="Arial" w:hAnsi="Arial" w:cs="Arial"/>
          <w:snapToGrid w:val="0"/>
          <w:sz w:val="14"/>
          <w:szCs w:val="14"/>
        </w:rPr>
      </w:pPr>
      <w:r w:rsidRPr="003B1AAE">
        <w:rPr>
          <w:rFonts w:ascii="Arial" w:hAnsi="Arial" w:cs="Arial"/>
          <w:b/>
          <w:snapToGrid w:val="0"/>
          <w:sz w:val="14"/>
          <w:szCs w:val="14"/>
        </w:rPr>
        <w:t>TTHM</w:t>
      </w:r>
      <w:r>
        <w:rPr>
          <w:rFonts w:ascii="Arial" w:hAnsi="Arial" w:cs="Arial"/>
          <w:snapToGrid w:val="0"/>
          <w:sz w:val="14"/>
          <w:szCs w:val="14"/>
        </w:rPr>
        <w:t>:  Total Trihalomethanes (chloroform, bromodichloromethane, dibromochloromethane, and bromoform) as a group.</w:t>
      </w:r>
    </w:p>
    <w:p w14:paraId="2C23774B" w14:textId="77777777" w:rsidR="00FA2CFE" w:rsidRDefault="00FA2CFE" w:rsidP="00FA2CFE">
      <w:pPr>
        <w:widowControl w:val="0"/>
        <w:tabs>
          <w:tab w:val="left" w:pos="90"/>
        </w:tabs>
        <w:rPr>
          <w:rFonts w:ascii="Arial" w:hAnsi="Arial" w:cs="Arial"/>
          <w:snapToGrid w:val="0"/>
          <w:sz w:val="14"/>
          <w:szCs w:val="14"/>
        </w:rPr>
        <w:sectPr w:rsidR="00FA2CFE" w:rsidSect="005A3B49">
          <w:headerReference w:type="default" r:id="rId14"/>
          <w:type w:val="continuous"/>
          <w:pgSz w:w="12240" w:h="15840" w:code="1"/>
          <w:pgMar w:top="720" w:right="360" w:bottom="360" w:left="360" w:header="360" w:footer="360" w:gutter="0"/>
          <w:pgNumType w:start="1"/>
          <w:cols w:num="2" w:space="288"/>
          <w:docGrid w:linePitch="360"/>
        </w:sectPr>
      </w:pPr>
      <w:r>
        <w:rPr>
          <w:rFonts w:ascii="Arial" w:hAnsi="Arial" w:cs="Arial"/>
          <w:b/>
          <w:bCs/>
          <w:i/>
          <w:iCs/>
          <w:noProof/>
          <w:snapToGrid w:val="0"/>
          <w:sz w:val="36"/>
          <w:szCs w:val="36"/>
        </w:rPr>
        <w:drawing>
          <wp:inline distT="0" distB="0" distL="0" distR="0" wp14:anchorId="39AA4D3E" wp14:editId="55620EFA">
            <wp:extent cx="18669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552450"/>
                    </a:xfrm>
                    <a:prstGeom prst="rect">
                      <a:avLst/>
                    </a:prstGeom>
                    <a:noFill/>
                  </pic:spPr>
                </pic:pic>
              </a:graphicData>
            </a:graphic>
          </wp:inline>
        </w:drawing>
      </w:r>
    </w:p>
    <w:p w14:paraId="67A4474B" w14:textId="77777777" w:rsidR="00FA2CFE" w:rsidRDefault="00FA2CFE" w:rsidP="00FA2CFE">
      <w:pPr>
        <w:widowControl w:val="0"/>
        <w:tabs>
          <w:tab w:val="left" w:pos="90"/>
        </w:tabs>
        <w:rPr>
          <w:rFonts w:ascii="Arial" w:hAnsi="Arial" w:cs="Arial"/>
          <w:snapToGrid w:val="0"/>
          <w:sz w:val="14"/>
          <w:szCs w:val="14"/>
        </w:rPr>
      </w:pPr>
    </w:p>
    <w:p w14:paraId="244FFA4A" w14:textId="77777777" w:rsidR="00FA2CFE" w:rsidRPr="005479E2" w:rsidRDefault="00FA2CFE" w:rsidP="00FA2CFE">
      <w:pPr>
        <w:widowControl w:val="0"/>
        <w:tabs>
          <w:tab w:val="left" w:pos="90"/>
        </w:tabs>
        <w:rPr>
          <w:rFonts w:ascii="Arial" w:hAnsi="Arial" w:cs="Arial"/>
          <w:snapToGrid w:val="0"/>
          <w:sz w:val="4"/>
          <w:szCs w:val="4"/>
        </w:rPr>
      </w:pPr>
    </w:p>
    <w:p w14:paraId="2B41ADE5" w14:textId="77777777" w:rsidR="00FA2CFE" w:rsidRPr="00AA59A4" w:rsidRDefault="00FA2CFE" w:rsidP="00FA2CFE">
      <w:pPr>
        <w:pStyle w:val="default"/>
        <w:jc w:val="center"/>
        <w:rPr>
          <w:rFonts w:ascii="Arial" w:hAnsi="Arial" w:cs="Arial"/>
          <w:sz w:val="10"/>
          <w:szCs w:val="10"/>
        </w:rPr>
      </w:pPr>
      <w:r w:rsidRPr="005479E2">
        <w:rPr>
          <w:rFonts w:ascii="Arial" w:hAnsi="Arial" w:cs="Arial"/>
          <w:b/>
          <w:bCs/>
          <w:i/>
          <w:iCs/>
          <w:snapToGrid w:val="0"/>
          <w:sz w:val="4"/>
          <w:szCs w:val="4"/>
        </w:rPr>
        <w:br w:type="page"/>
      </w:r>
      <w:r w:rsidRPr="005A3B49">
        <w:rPr>
          <w:rFonts w:ascii="Arial" w:hAnsi="Arial" w:cs="Arial"/>
          <w:b/>
          <w:bCs/>
          <w:i/>
          <w:iCs/>
          <w:snapToGrid w:val="0"/>
          <w:sz w:val="36"/>
          <w:szCs w:val="36"/>
        </w:rPr>
        <w:lastRenderedPageBreak/>
        <w:t>Contaminants Report</w:t>
      </w:r>
    </w:p>
    <w:p w14:paraId="11B8E8D6" w14:textId="77777777" w:rsidR="00FA2CFE" w:rsidRDefault="00FA2CFE" w:rsidP="00FA2CFE">
      <w:pPr>
        <w:widowControl w:val="0"/>
        <w:tabs>
          <w:tab w:val="left" w:pos="90"/>
        </w:tabs>
        <w:jc w:val="center"/>
        <w:rPr>
          <w:rFonts w:ascii="Arial" w:hAnsi="Arial" w:cs="Arial"/>
          <w:snapToGrid w:val="0"/>
          <w:sz w:val="16"/>
          <w:szCs w:val="16"/>
        </w:rPr>
      </w:pPr>
      <w:r>
        <w:rPr>
          <w:rFonts w:ascii="Arial" w:hAnsi="Arial" w:cs="Arial"/>
          <w:snapToGrid w:val="0"/>
          <w:sz w:val="16"/>
          <w:szCs w:val="16"/>
        </w:rPr>
        <w:t>CENTERTOWN PWS</w:t>
      </w:r>
      <w:r w:rsidRPr="00666640">
        <w:rPr>
          <w:rFonts w:ascii="Arial" w:hAnsi="Arial" w:cs="Arial"/>
          <w:snapToGrid w:val="0"/>
          <w:sz w:val="16"/>
          <w:szCs w:val="16"/>
        </w:rPr>
        <w:t xml:space="preserve"> </w:t>
      </w:r>
      <w:r>
        <w:rPr>
          <w:rFonts w:ascii="Arial" w:hAnsi="Arial" w:cs="Arial"/>
          <w:snapToGrid w:val="0"/>
          <w:sz w:val="16"/>
          <w:szCs w:val="16"/>
        </w:rPr>
        <w:t xml:space="preserve">will provide a printed hard copy of the CCR upon request. To </w:t>
      </w:r>
      <w:r w:rsidRPr="00666640">
        <w:rPr>
          <w:rFonts w:ascii="Arial" w:hAnsi="Arial" w:cs="Arial"/>
          <w:snapToGrid w:val="0"/>
          <w:sz w:val="16"/>
          <w:szCs w:val="16"/>
        </w:rPr>
        <w:t>request a copy of this report</w:t>
      </w:r>
      <w:r>
        <w:rPr>
          <w:rFonts w:ascii="Arial" w:hAnsi="Arial" w:cs="Arial"/>
          <w:snapToGrid w:val="0"/>
          <w:sz w:val="16"/>
          <w:szCs w:val="16"/>
        </w:rPr>
        <w:t xml:space="preserve"> to be mailed</w:t>
      </w:r>
      <w:r w:rsidRPr="00666640">
        <w:rPr>
          <w:rFonts w:ascii="Arial" w:hAnsi="Arial" w:cs="Arial"/>
          <w:snapToGrid w:val="0"/>
          <w:sz w:val="16"/>
          <w:szCs w:val="16"/>
        </w:rPr>
        <w:t xml:space="preserve">, </w:t>
      </w:r>
    </w:p>
    <w:p w14:paraId="7DC90785" w14:textId="77777777" w:rsidR="00FA2CFE" w:rsidRDefault="00FA2CFE" w:rsidP="007C5BB0">
      <w:pPr>
        <w:widowControl w:val="0"/>
        <w:tabs>
          <w:tab w:val="left" w:pos="90"/>
        </w:tabs>
        <w:jc w:val="center"/>
        <w:rPr>
          <w:rFonts w:ascii="Arial" w:hAnsi="Arial" w:cs="Arial"/>
          <w:i/>
          <w:snapToGrid w:val="0"/>
          <w:sz w:val="16"/>
          <w:szCs w:val="16"/>
        </w:rPr>
      </w:pPr>
      <w:r w:rsidRPr="00666640">
        <w:rPr>
          <w:rFonts w:ascii="Arial" w:hAnsi="Arial" w:cs="Arial"/>
          <w:snapToGrid w:val="0"/>
          <w:sz w:val="16"/>
          <w:szCs w:val="16"/>
        </w:rPr>
        <w:t>please call us at</w:t>
      </w:r>
      <w:r>
        <w:rPr>
          <w:rFonts w:ascii="Arial" w:hAnsi="Arial" w:cs="Arial"/>
          <w:i/>
          <w:snapToGrid w:val="0"/>
          <w:sz w:val="16"/>
          <w:szCs w:val="16"/>
        </w:rPr>
        <w:t xml:space="preserve"> </w:t>
      </w:r>
      <w:r>
        <w:rPr>
          <w:rFonts w:ascii="Arial" w:hAnsi="Arial" w:cs="Arial"/>
          <w:b/>
          <w:snapToGrid w:val="0"/>
          <w:sz w:val="16"/>
          <w:szCs w:val="16"/>
          <w:u w:val="single"/>
        </w:rPr>
        <w:t>573-584-9572</w:t>
      </w:r>
      <w:r>
        <w:rPr>
          <w:rFonts w:ascii="Arial" w:hAnsi="Arial" w:cs="Arial"/>
          <w:i/>
          <w:snapToGrid w:val="0"/>
          <w:sz w:val="16"/>
          <w:szCs w:val="16"/>
        </w:rPr>
        <w:t>.</w:t>
      </w:r>
      <w:r w:rsidRPr="006C48E2">
        <w:rPr>
          <w:rFonts w:ascii="Arial" w:hAnsi="Arial" w:cs="Arial"/>
          <w:snapToGrid w:val="0"/>
          <w:sz w:val="16"/>
          <w:szCs w:val="16"/>
        </w:rPr>
        <w:t xml:space="preserve"> The </w:t>
      </w:r>
      <w:r>
        <w:rPr>
          <w:rFonts w:ascii="Arial" w:hAnsi="Arial" w:cs="Arial"/>
          <w:snapToGrid w:val="0"/>
          <w:sz w:val="16"/>
          <w:szCs w:val="16"/>
        </w:rPr>
        <w:t xml:space="preserve">CCR can also be found on the internet at </w:t>
      </w:r>
      <w:r w:rsidRPr="006C48E2">
        <w:rPr>
          <w:rFonts w:ascii="Arial" w:hAnsi="Arial" w:cs="Arial"/>
          <w:snapToGrid w:val="0"/>
          <w:color w:val="0000FF"/>
          <w:sz w:val="16"/>
          <w:szCs w:val="16"/>
          <w:u w:val="single"/>
        </w:rPr>
        <w:t>www.dnr.mo.gov/ccr</w:t>
      </w:r>
      <w:r>
        <w:rPr>
          <w:rFonts w:ascii="Arial" w:hAnsi="Arial" w:cs="Arial"/>
          <w:snapToGrid w:val="0"/>
          <w:color w:val="0000FF"/>
          <w:sz w:val="16"/>
          <w:szCs w:val="16"/>
          <w:u w:val="single"/>
        </w:rPr>
        <w:t>/MO3010149.</w:t>
      </w:r>
      <w:r w:rsidRPr="006C48E2">
        <w:rPr>
          <w:rFonts w:ascii="Arial" w:hAnsi="Arial" w:cs="Arial"/>
          <w:snapToGrid w:val="0"/>
          <w:color w:val="0000FF"/>
          <w:sz w:val="16"/>
          <w:szCs w:val="16"/>
          <w:u w:val="single"/>
        </w:rPr>
        <w:t>pdf</w:t>
      </w:r>
      <w:r>
        <w:rPr>
          <w:rFonts w:ascii="Arial" w:hAnsi="Arial" w:cs="Arial"/>
          <w:snapToGrid w:val="0"/>
          <w:sz w:val="16"/>
          <w:szCs w:val="16"/>
        </w:rPr>
        <w:t>.</w:t>
      </w:r>
    </w:p>
    <w:p w14:paraId="243278D9" w14:textId="77777777" w:rsidR="00FA2CFE" w:rsidRPr="00600E0A" w:rsidRDefault="00FA2CFE" w:rsidP="00FA2CFE">
      <w:pPr>
        <w:widowControl w:val="0"/>
        <w:tabs>
          <w:tab w:val="left" w:pos="90"/>
        </w:tabs>
        <w:rPr>
          <w:rFonts w:ascii="Arial" w:hAnsi="Arial" w:cs="Arial"/>
          <w:i/>
          <w:snapToGrid w:val="0"/>
          <w:sz w:val="16"/>
          <w:szCs w:val="16"/>
        </w:rPr>
      </w:pPr>
      <w:r w:rsidRPr="00600E0A">
        <w:rPr>
          <w:rFonts w:ascii="Arial" w:hAnsi="Arial" w:cs="Arial"/>
          <w:i/>
          <w:snapToGrid w:val="0"/>
          <w:sz w:val="16"/>
          <w:szCs w:val="16"/>
        </w:rPr>
        <w:t>The state has reduced monitoring requirements for certain contaminants to less often than once per year because the concentrations of these contaminants are not expected to vary significantly from year to year. Records with a sample year more than one year old are still considered representative.</w:t>
      </w:r>
      <w:r w:rsidRPr="00600E0A">
        <w:rPr>
          <w:sz w:val="16"/>
          <w:szCs w:val="16"/>
        </w:rPr>
        <w:t xml:space="preserve"> </w:t>
      </w:r>
      <w:r w:rsidRPr="00600E0A">
        <w:rPr>
          <w:rFonts w:ascii="Arial" w:hAnsi="Arial" w:cs="Arial"/>
          <w:i/>
          <w:snapToGrid w:val="0"/>
          <w:sz w:val="16"/>
          <w:szCs w:val="16"/>
        </w:rPr>
        <w:t xml:space="preserve">No data older than 5 years need be included. If more than one sample is collected during the monitoring period, the Range of Sampled Results will show the lowest and highest </w:t>
      </w:r>
      <w:r>
        <w:rPr>
          <w:rFonts w:ascii="Arial" w:hAnsi="Arial" w:cs="Arial"/>
          <w:i/>
          <w:snapToGrid w:val="0"/>
          <w:sz w:val="16"/>
          <w:szCs w:val="16"/>
        </w:rPr>
        <w:t>tested results</w:t>
      </w:r>
      <w:r w:rsidRPr="00600E0A">
        <w:rPr>
          <w:rFonts w:ascii="Arial" w:hAnsi="Arial" w:cs="Arial"/>
          <w:i/>
          <w:snapToGrid w:val="0"/>
          <w:sz w:val="16"/>
          <w:szCs w:val="16"/>
        </w:rPr>
        <w:t xml:space="preserve">. The Highest Test Result, Highest LRAA, or Highest Value must be below the maximum contaminant level (MCL) or </w:t>
      </w:r>
      <w:r>
        <w:rPr>
          <w:rFonts w:ascii="Arial" w:hAnsi="Arial" w:cs="Arial"/>
          <w:i/>
          <w:snapToGrid w:val="0"/>
          <w:sz w:val="16"/>
          <w:szCs w:val="16"/>
        </w:rPr>
        <w:t>the contaminant has</w:t>
      </w:r>
      <w:r w:rsidRPr="00600E0A">
        <w:rPr>
          <w:rFonts w:ascii="Arial" w:hAnsi="Arial" w:cs="Arial"/>
          <w:i/>
          <w:snapToGrid w:val="0"/>
          <w:sz w:val="16"/>
          <w:szCs w:val="16"/>
        </w:rPr>
        <w:t xml:space="preserve"> exceed</w:t>
      </w:r>
      <w:r>
        <w:rPr>
          <w:rFonts w:ascii="Arial" w:hAnsi="Arial" w:cs="Arial"/>
          <w:i/>
          <w:snapToGrid w:val="0"/>
          <w:sz w:val="16"/>
          <w:szCs w:val="16"/>
        </w:rPr>
        <w:t>ed</w:t>
      </w:r>
      <w:r w:rsidRPr="00600E0A">
        <w:rPr>
          <w:rFonts w:ascii="Arial" w:hAnsi="Arial" w:cs="Arial"/>
          <w:i/>
          <w:snapToGrid w:val="0"/>
          <w:sz w:val="16"/>
          <w:szCs w:val="16"/>
        </w:rPr>
        <w:t xml:space="preserve"> </w:t>
      </w:r>
      <w:r>
        <w:rPr>
          <w:rFonts w:ascii="Arial" w:hAnsi="Arial" w:cs="Arial"/>
          <w:i/>
          <w:snapToGrid w:val="0"/>
          <w:sz w:val="16"/>
          <w:szCs w:val="16"/>
        </w:rPr>
        <w:t xml:space="preserve">the level of </w:t>
      </w:r>
      <w:proofErr w:type="gramStart"/>
      <w:r w:rsidRPr="00600E0A">
        <w:rPr>
          <w:rFonts w:ascii="Arial" w:hAnsi="Arial" w:cs="Arial"/>
          <w:i/>
          <w:snapToGrid w:val="0"/>
          <w:sz w:val="16"/>
          <w:szCs w:val="16"/>
        </w:rPr>
        <w:t>health based</w:t>
      </w:r>
      <w:proofErr w:type="gramEnd"/>
      <w:r w:rsidRPr="00600E0A">
        <w:rPr>
          <w:rFonts w:ascii="Arial" w:hAnsi="Arial" w:cs="Arial"/>
          <w:i/>
          <w:snapToGrid w:val="0"/>
          <w:sz w:val="16"/>
          <w:szCs w:val="16"/>
        </w:rPr>
        <w:t xml:space="preserve"> standards </w:t>
      </w:r>
      <w:r>
        <w:rPr>
          <w:rFonts w:ascii="Arial" w:hAnsi="Arial" w:cs="Arial"/>
          <w:i/>
          <w:snapToGrid w:val="0"/>
          <w:sz w:val="16"/>
          <w:szCs w:val="16"/>
        </w:rPr>
        <w:t xml:space="preserve">and a violation </w:t>
      </w:r>
      <w:r w:rsidRPr="00600E0A">
        <w:rPr>
          <w:rFonts w:ascii="Arial" w:hAnsi="Arial" w:cs="Arial"/>
          <w:i/>
          <w:snapToGrid w:val="0"/>
          <w:sz w:val="16"/>
          <w:szCs w:val="16"/>
        </w:rPr>
        <w:t>is issued</w:t>
      </w:r>
      <w:r>
        <w:rPr>
          <w:rFonts w:ascii="Arial" w:hAnsi="Arial" w:cs="Arial"/>
          <w:i/>
          <w:snapToGrid w:val="0"/>
          <w:sz w:val="16"/>
          <w:szCs w:val="16"/>
        </w:rPr>
        <w:t xml:space="preserve"> to the water system</w:t>
      </w:r>
      <w:r w:rsidRPr="00600E0A">
        <w:rPr>
          <w:rFonts w:ascii="Arial" w:hAnsi="Arial" w:cs="Arial"/>
          <w:i/>
          <w:snapToGrid w:val="0"/>
          <w:sz w:val="16"/>
          <w:szCs w:val="16"/>
        </w:rPr>
        <w:t xml:space="preserve">.  </w:t>
      </w:r>
    </w:p>
    <w:p w14:paraId="3F52D64D" w14:textId="77777777" w:rsidR="00FA2CFE" w:rsidRPr="008A2605" w:rsidRDefault="00FA2CFE" w:rsidP="00FA2CFE">
      <w:pPr>
        <w:widowControl w:val="0"/>
        <w:tabs>
          <w:tab w:val="left" w:pos="90"/>
        </w:tabs>
        <w:ind w:left="115"/>
        <w:jc w:val="center"/>
        <w:rPr>
          <w:rFonts w:ascii="Arial" w:hAnsi="Arial" w:cs="Arial"/>
          <w:b/>
          <w:bCs/>
          <w:i/>
          <w:iCs/>
          <w:snapToGrid w:val="0"/>
          <w:color w:val="000099"/>
          <w:sz w:val="28"/>
          <w:szCs w:val="28"/>
        </w:rPr>
      </w:pPr>
      <w:r w:rsidRPr="008A2605">
        <w:rPr>
          <w:rFonts w:ascii="Arial" w:hAnsi="Arial" w:cs="Arial"/>
          <w:b/>
          <w:bCs/>
          <w:i/>
          <w:iCs/>
          <w:snapToGrid w:val="0"/>
          <w:color w:val="000099"/>
          <w:sz w:val="28"/>
          <w:szCs w:val="28"/>
        </w:rPr>
        <w:t>Regulated Contaminants</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170"/>
        <w:gridCol w:w="810"/>
        <w:gridCol w:w="1530"/>
        <w:gridCol w:w="540"/>
        <w:gridCol w:w="630"/>
        <w:gridCol w:w="720"/>
        <w:gridCol w:w="4770"/>
      </w:tblGrid>
      <w:tr w:rsidR="00FA2CFE" w:rsidRPr="00E2103C" w14:paraId="594988BB" w14:textId="77777777" w:rsidTr="005D45E2">
        <w:trPr>
          <w:trHeight w:val="20"/>
          <w:tblHeader/>
        </w:trPr>
        <w:tc>
          <w:tcPr>
            <w:tcW w:w="1350" w:type="dxa"/>
            <w:vAlign w:val="center"/>
          </w:tcPr>
          <w:p w14:paraId="67F42E06"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bookmarkStart w:id="1" w:name="TABLE_NTCRREG" w:colFirst="0" w:colLast="0"/>
            <w:r w:rsidRPr="008A2605">
              <w:rPr>
                <w:rFonts w:ascii="Arial" w:hAnsi="Arial" w:cs="Arial"/>
                <w:b/>
                <w:color w:val="000099"/>
                <w:sz w:val="16"/>
                <w:szCs w:val="16"/>
              </w:rPr>
              <w:t>Regulated Contaminants</w:t>
            </w:r>
          </w:p>
        </w:tc>
        <w:tc>
          <w:tcPr>
            <w:tcW w:w="1170" w:type="dxa"/>
            <w:vAlign w:val="center"/>
          </w:tcPr>
          <w:p w14:paraId="1D968528"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Collection Date</w:t>
            </w:r>
          </w:p>
        </w:tc>
        <w:tc>
          <w:tcPr>
            <w:tcW w:w="810" w:type="dxa"/>
            <w:vAlign w:val="center"/>
          </w:tcPr>
          <w:p w14:paraId="327F155E"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Highest</w:t>
            </w:r>
            <w:r>
              <w:rPr>
                <w:rFonts w:ascii="Arial" w:hAnsi="Arial" w:cs="Arial"/>
                <w:b/>
                <w:color w:val="000099"/>
                <w:sz w:val="16"/>
                <w:szCs w:val="16"/>
              </w:rPr>
              <w:t xml:space="preserve"> Test</w:t>
            </w:r>
            <w:r w:rsidRPr="008A2605">
              <w:rPr>
                <w:rFonts w:ascii="Arial" w:hAnsi="Arial" w:cs="Arial"/>
                <w:b/>
                <w:color w:val="000099"/>
                <w:sz w:val="16"/>
                <w:szCs w:val="16"/>
              </w:rPr>
              <w:t xml:space="preserve"> </w:t>
            </w:r>
            <w:r>
              <w:rPr>
                <w:rFonts w:ascii="Arial" w:hAnsi="Arial" w:cs="Arial"/>
                <w:b/>
                <w:color w:val="000099"/>
                <w:sz w:val="16"/>
                <w:szCs w:val="16"/>
              </w:rPr>
              <w:t>Result</w:t>
            </w:r>
          </w:p>
        </w:tc>
        <w:tc>
          <w:tcPr>
            <w:tcW w:w="1530" w:type="dxa"/>
            <w:vAlign w:val="center"/>
          </w:tcPr>
          <w:p w14:paraId="506375B6"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Range</w:t>
            </w:r>
            <w:r>
              <w:rPr>
                <w:rFonts w:ascii="Arial" w:hAnsi="Arial" w:cs="Arial"/>
                <w:b/>
                <w:color w:val="000099"/>
                <w:sz w:val="16"/>
                <w:szCs w:val="16"/>
              </w:rPr>
              <w:t xml:space="preserve"> of Sampled Result(s)</w:t>
            </w:r>
          </w:p>
          <w:p w14:paraId="12A7BAA9"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(low – high)</w:t>
            </w:r>
          </w:p>
        </w:tc>
        <w:tc>
          <w:tcPr>
            <w:tcW w:w="540" w:type="dxa"/>
            <w:vAlign w:val="center"/>
          </w:tcPr>
          <w:p w14:paraId="47B09C51"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Unit</w:t>
            </w:r>
          </w:p>
        </w:tc>
        <w:tc>
          <w:tcPr>
            <w:tcW w:w="630" w:type="dxa"/>
            <w:vAlign w:val="center"/>
          </w:tcPr>
          <w:p w14:paraId="5D69AEBC"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MCL</w:t>
            </w:r>
          </w:p>
        </w:tc>
        <w:tc>
          <w:tcPr>
            <w:tcW w:w="720" w:type="dxa"/>
            <w:vAlign w:val="center"/>
          </w:tcPr>
          <w:p w14:paraId="3A613DEF"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MCLG</w:t>
            </w:r>
          </w:p>
        </w:tc>
        <w:tc>
          <w:tcPr>
            <w:tcW w:w="4770" w:type="dxa"/>
            <w:vAlign w:val="center"/>
          </w:tcPr>
          <w:p w14:paraId="3F91D949"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Typical Source</w:t>
            </w:r>
          </w:p>
        </w:tc>
      </w:tr>
      <w:bookmarkEnd w:id="1"/>
      <w:tr w:rsidR="00FA2CFE" w:rsidRPr="00E2103C" w14:paraId="056D4D2F" w14:textId="77777777" w:rsidTr="00FA2CFE">
        <w:tc>
          <w:tcPr>
            <w:tcW w:w="1350" w:type="dxa"/>
            <w:vAlign w:val="center"/>
          </w:tcPr>
          <w:p w14:paraId="750F4526"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BARIUM</w:t>
            </w:r>
          </w:p>
        </w:tc>
        <w:tc>
          <w:tcPr>
            <w:tcW w:w="1170" w:type="dxa"/>
            <w:vAlign w:val="center"/>
          </w:tcPr>
          <w:p w14:paraId="65DCAD20"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2/26/2018</w:t>
            </w:r>
          </w:p>
        </w:tc>
        <w:tc>
          <w:tcPr>
            <w:tcW w:w="810" w:type="dxa"/>
            <w:vAlign w:val="center"/>
          </w:tcPr>
          <w:p w14:paraId="5DEA9B3C"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0.384</w:t>
            </w:r>
          </w:p>
        </w:tc>
        <w:tc>
          <w:tcPr>
            <w:tcW w:w="1530" w:type="dxa"/>
            <w:vAlign w:val="center"/>
          </w:tcPr>
          <w:p w14:paraId="0C523B3F"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0.384</w:t>
            </w:r>
          </w:p>
        </w:tc>
        <w:tc>
          <w:tcPr>
            <w:tcW w:w="540" w:type="dxa"/>
            <w:vAlign w:val="center"/>
          </w:tcPr>
          <w:p w14:paraId="49B78952"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ppm</w:t>
            </w:r>
          </w:p>
        </w:tc>
        <w:tc>
          <w:tcPr>
            <w:tcW w:w="630" w:type="dxa"/>
            <w:vAlign w:val="center"/>
          </w:tcPr>
          <w:p w14:paraId="211BF9CA"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720" w:type="dxa"/>
            <w:vAlign w:val="center"/>
          </w:tcPr>
          <w:p w14:paraId="494A7C8B"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4770" w:type="dxa"/>
            <w:vAlign w:val="center"/>
          </w:tcPr>
          <w:p w14:paraId="4998C93F"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Discharge of drilling wastes; Discharge from metal refineries; Erosion of natural deposits</w:t>
            </w:r>
          </w:p>
        </w:tc>
      </w:tr>
    </w:tbl>
    <w:p w14:paraId="4D36A8A4" w14:textId="77777777" w:rsidR="00FA2CFE" w:rsidRPr="00E473AF" w:rsidRDefault="00FA2CFE" w:rsidP="00FA2CFE">
      <w:pPr>
        <w:widowControl w:val="0"/>
        <w:tabs>
          <w:tab w:val="left" w:pos="90"/>
        </w:tabs>
        <w:jc w:val="center"/>
        <w:rPr>
          <w:rFonts w:ascii="Arial" w:hAnsi="Arial" w:cs="Arial"/>
          <w:sz w:val="10"/>
          <w:szCs w:val="10"/>
        </w:rPr>
      </w:pPr>
      <w:bookmarkStart w:id="2" w:name="TABLE_TOC3"/>
      <w:bookmarkEnd w:id="2"/>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350"/>
        <w:gridCol w:w="1890"/>
        <w:gridCol w:w="1620"/>
        <w:gridCol w:w="630"/>
        <w:gridCol w:w="450"/>
        <w:gridCol w:w="900"/>
        <w:gridCol w:w="3330"/>
      </w:tblGrid>
      <w:tr w:rsidR="00FA2CFE" w:rsidRPr="00E2103C" w14:paraId="4CBE11D1" w14:textId="77777777" w:rsidTr="005D45E2">
        <w:trPr>
          <w:trHeight w:val="28"/>
          <w:tblHeader/>
        </w:trPr>
        <w:tc>
          <w:tcPr>
            <w:tcW w:w="1350" w:type="dxa"/>
            <w:vAlign w:val="center"/>
          </w:tcPr>
          <w:p w14:paraId="44F067A1"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bookmarkStart w:id="3" w:name="TABLE_90TH" w:colFirst="0" w:colLast="0"/>
            <w:r w:rsidRPr="008A2605">
              <w:rPr>
                <w:rFonts w:ascii="Arial" w:hAnsi="Arial" w:cs="Arial"/>
                <w:b/>
                <w:color w:val="000099"/>
                <w:sz w:val="16"/>
                <w:szCs w:val="16"/>
              </w:rPr>
              <w:t>Lead and Copper</w:t>
            </w:r>
          </w:p>
        </w:tc>
        <w:tc>
          <w:tcPr>
            <w:tcW w:w="1350" w:type="dxa"/>
            <w:vAlign w:val="center"/>
          </w:tcPr>
          <w:p w14:paraId="55C47356"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Date</w:t>
            </w:r>
          </w:p>
        </w:tc>
        <w:tc>
          <w:tcPr>
            <w:tcW w:w="1890" w:type="dxa"/>
            <w:vAlign w:val="center"/>
          </w:tcPr>
          <w:p w14:paraId="6C89A100"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90th Percentile</w:t>
            </w:r>
            <w:r>
              <w:rPr>
                <w:rFonts w:ascii="Arial" w:hAnsi="Arial" w:cs="Arial"/>
                <w:b/>
                <w:color w:val="000099"/>
                <w:sz w:val="16"/>
                <w:szCs w:val="16"/>
              </w:rPr>
              <w:t>:  90% of your water utility levels were less than</w:t>
            </w:r>
          </w:p>
        </w:tc>
        <w:tc>
          <w:tcPr>
            <w:tcW w:w="1620" w:type="dxa"/>
            <w:vAlign w:val="center"/>
          </w:tcPr>
          <w:p w14:paraId="76F27961"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Range</w:t>
            </w:r>
            <w:r>
              <w:rPr>
                <w:rFonts w:ascii="Arial" w:hAnsi="Arial" w:cs="Arial"/>
                <w:b/>
                <w:color w:val="000099"/>
                <w:sz w:val="16"/>
                <w:szCs w:val="16"/>
              </w:rPr>
              <w:t xml:space="preserve"> of Sampled Results</w:t>
            </w:r>
          </w:p>
          <w:p w14:paraId="4F276C28"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(low – high)</w:t>
            </w:r>
          </w:p>
        </w:tc>
        <w:tc>
          <w:tcPr>
            <w:tcW w:w="630" w:type="dxa"/>
            <w:vAlign w:val="center"/>
          </w:tcPr>
          <w:p w14:paraId="366D265B"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Unit</w:t>
            </w:r>
          </w:p>
        </w:tc>
        <w:tc>
          <w:tcPr>
            <w:tcW w:w="450" w:type="dxa"/>
            <w:vAlign w:val="center"/>
          </w:tcPr>
          <w:p w14:paraId="14653326"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AL</w:t>
            </w:r>
          </w:p>
        </w:tc>
        <w:tc>
          <w:tcPr>
            <w:tcW w:w="900" w:type="dxa"/>
            <w:vAlign w:val="center"/>
          </w:tcPr>
          <w:p w14:paraId="0967F43A"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Sites Over AL</w:t>
            </w:r>
          </w:p>
        </w:tc>
        <w:tc>
          <w:tcPr>
            <w:tcW w:w="3330" w:type="dxa"/>
            <w:vAlign w:val="center"/>
          </w:tcPr>
          <w:p w14:paraId="74110A1E" w14:textId="77777777" w:rsidR="00FA2CFE" w:rsidRPr="008A2605" w:rsidRDefault="00FA2CFE" w:rsidP="005D45E2">
            <w:pPr>
              <w:widowControl w:val="0"/>
              <w:autoSpaceDE w:val="0"/>
              <w:autoSpaceDN w:val="0"/>
              <w:adjustRightInd w:val="0"/>
              <w:jc w:val="center"/>
              <w:rPr>
                <w:rFonts w:ascii="Arial" w:hAnsi="Arial" w:cs="Arial"/>
                <w:b/>
                <w:color w:val="000099"/>
                <w:sz w:val="16"/>
                <w:szCs w:val="16"/>
              </w:rPr>
            </w:pPr>
            <w:r w:rsidRPr="008A2605">
              <w:rPr>
                <w:rFonts w:ascii="Arial" w:hAnsi="Arial" w:cs="Arial"/>
                <w:b/>
                <w:color w:val="000099"/>
                <w:sz w:val="16"/>
                <w:szCs w:val="16"/>
              </w:rPr>
              <w:t>Typical Source</w:t>
            </w:r>
          </w:p>
        </w:tc>
      </w:tr>
      <w:bookmarkEnd w:id="3"/>
      <w:tr w:rsidR="00FA2CFE" w:rsidRPr="00E2103C" w14:paraId="75FCB6F7" w14:textId="77777777" w:rsidTr="00FA2CFE">
        <w:trPr>
          <w:tblHeader/>
        </w:trPr>
        <w:tc>
          <w:tcPr>
            <w:tcW w:w="1350" w:type="dxa"/>
            <w:vAlign w:val="center"/>
          </w:tcPr>
          <w:p w14:paraId="32BE4E93"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COPPER</w:t>
            </w:r>
          </w:p>
        </w:tc>
        <w:tc>
          <w:tcPr>
            <w:tcW w:w="1350" w:type="dxa"/>
            <w:vAlign w:val="center"/>
          </w:tcPr>
          <w:p w14:paraId="49D93A77"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2020</w:t>
            </w:r>
          </w:p>
        </w:tc>
        <w:tc>
          <w:tcPr>
            <w:tcW w:w="1890" w:type="dxa"/>
            <w:vAlign w:val="center"/>
          </w:tcPr>
          <w:p w14:paraId="2DA4B1A3"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0.123</w:t>
            </w:r>
          </w:p>
        </w:tc>
        <w:tc>
          <w:tcPr>
            <w:tcW w:w="1620" w:type="dxa"/>
            <w:vAlign w:val="center"/>
          </w:tcPr>
          <w:p w14:paraId="223F7BDB"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0.0419 - 0.166</w:t>
            </w:r>
          </w:p>
        </w:tc>
        <w:tc>
          <w:tcPr>
            <w:tcW w:w="630" w:type="dxa"/>
            <w:vAlign w:val="center"/>
          </w:tcPr>
          <w:p w14:paraId="787F3887"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ppm</w:t>
            </w:r>
          </w:p>
        </w:tc>
        <w:tc>
          <w:tcPr>
            <w:tcW w:w="450" w:type="dxa"/>
            <w:vAlign w:val="center"/>
          </w:tcPr>
          <w:p w14:paraId="43A8872F"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1.3</w:t>
            </w:r>
          </w:p>
        </w:tc>
        <w:tc>
          <w:tcPr>
            <w:tcW w:w="900" w:type="dxa"/>
            <w:vAlign w:val="center"/>
          </w:tcPr>
          <w:p w14:paraId="3356DE88"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0</w:t>
            </w:r>
          </w:p>
        </w:tc>
        <w:tc>
          <w:tcPr>
            <w:tcW w:w="3330" w:type="dxa"/>
            <w:vAlign w:val="center"/>
          </w:tcPr>
          <w:p w14:paraId="26A3D3AF" w14:textId="77777777" w:rsidR="00FA2CFE" w:rsidRPr="00E2103C"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Corrosion of household plumbing systems</w:t>
            </w:r>
          </w:p>
        </w:tc>
      </w:tr>
      <w:tr w:rsidR="00FA2CFE" w:rsidRPr="00E2103C" w14:paraId="4ED84CB8" w14:textId="77777777" w:rsidTr="00FA2CFE">
        <w:trPr>
          <w:tblHeader/>
        </w:trPr>
        <w:tc>
          <w:tcPr>
            <w:tcW w:w="1350" w:type="dxa"/>
            <w:vAlign w:val="center"/>
          </w:tcPr>
          <w:p w14:paraId="7B040C20"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LEAD</w:t>
            </w:r>
          </w:p>
        </w:tc>
        <w:tc>
          <w:tcPr>
            <w:tcW w:w="1350" w:type="dxa"/>
            <w:vAlign w:val="center"/>
          </w:tcPr>
          <w:p w14:paraId="65522521"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2020</w:t>
            </w:r>
          </w:p>
        </w:tc>
        <w:tc>
          <w:tcPr>
            <w:tcW w:w="1890" w:type="dxa"/>
            <w:vAlign w:val="center"/>
          </w:tcPr>
          <w:p w14:paraId="1B67466C"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2.1</w:t>
            </w:r>
          </w:p>
        </w:tc>
        <w:tc>
          <w:tcPr>
            <w:tcW w:w="1620" w:type="dxa"/>
            <w:vAlign w:val="center"/>
          </w:tcPr>
          <w:p w14:paraId="64055222"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0 - 3.59</w:t>
            </w:r>
          </w:p>
        </w:tc>
        <w:tc>
          <w:tcPr>
            <w:tcW w:w="630" w:type="dxa"/>
            <w:vAlign w:val="center"/>
          </w:tcPr>
          <w:p w14:paraId="3B2CC555"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ppb</w:t>
            </w:r>
          </w:p>
        </w:tc>
        <w:tc>
          <w:tcPr>
            <w:tcW w:w="450" w:type="dxa"/>
            <w:vAlign w:val="center"/>
          </w:tcPr>
          <w:p w14:paraId="3F9B25B2"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15</w:t>
            </w:r>
          </w:p>
        </w:tc>
        <w:tc>
          <w:tcPr>
            <w:tcW w:w="900" w:type="dxa"/>
            <w:vAlign w:val="center"/>
          </w:tcPr>
          <w:p w14:paraId="3E01F302"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0</w:t>
            </w:r>
          </w:p>
        </w:tc>
        <w:tc>
          <w:tcPr>
            <w:tcW w:w="3330" w:type="dxa"/>
            <w:vAlign w:val="center"/>
          </w:tcPr>
          <w:p w14:paraId="6BD4694B" w14:textId="77777777" w:rsidR="00FA2CFE" w:rsidRDefault="00FA2CFE" w:rsidP="005D45E2">
            <w:pPr>
              <w:widowControl w:val="0"/>
              <w:autoSpaceDE w:val="0"/>
              <w:autoSpaceDN w:val="0"/>
              <w:adjustRightInd w:val="0"/>
              <w:jc w:val="center"/>
              <w:rPr>
                <w:rFonts w:ascii="Arial" w:hAnsi="Arial" w:cs="Arial"/>
                <w:sz w:val="16"/>
                <w:szCs w:val="16"/>
              </w:rPr>
            </w:pPr>
            <w:r>
              <w:rPr>
                <w:rFonts w:ascii="Arial" w:hAnsi="Arial" w:cs="Arial"/>
                <w:sz w:val="16"/>
                <w:szCs w:val="16"/>
              </w:rPr>
              <w:t>Corrosion of household plumbing systems</w:t>
            </w:r>
          </w:p>
        </w:tc>
      </w:tr>
    </w:tbl>
    <w:p w14:paraId="5B040D07" w14:textId="77777777" w:rsidR="00FA2CFE" w:rsidRDefault="00FA2CFE" w:rsidP="00FA2CFE">
      <w:pPr>
        <w:widowControl w:val="0"/>
        <w:tabs>
          <w:tab w:val="left" w:pos="90"/>
        </w:tabs>
        <w:jc w:val="center"/>
        <w:rPr>
          <w:rFonts w:ascii="Arial" w:hAnsi="Arial" w:cs="Arial"/>
          <w:color w:val="FF0000"/>
          <w:sz w:val="28"/>
          <w:szCs w:val="28"/>
        </w:rPr>
      </w:pPr>
      <w:r w:rsidRPr="008A2605">
        <w:rPr>
          <w:rFonts w:ascii="Arial" w:hAnsi="Arial" w:cs="Arial"/>
          <w:b/>
          <w:bCs/>
          <w:i/>
          <w:iCs/>
          <w:snapToGrid w:val="0"/>
          <w:color w:val="FF0000"/>
          <w:sz w:val="28"/>
          <w:szCs w:val="28"/>
        </w:rPr>
        <w:t>Violations and Health Effects Information</w:t>
      </w:r>
      <w:r w:rsidRPr="008A2605">
        <w:rPr>
          <w:rFonts w:ascii="Arial" w:hAnsi="Arial" w:cs="Arial"/>
          <w:color w:val="FF0000"/>
          <w:sz w:val="28"/>
          <w:szCs w:val="28"/>
        </w:rPr>
        <w:t xml:space="preserve"> </w:t>
      </w:r>
    </w:p>
    <w:p w14:paraId="4574ABBF" w14:textId="77777777" w:rsidR="00FA2CFE" w:rsidRPr="006F2499" w:rsidRDefault="00FA2CFE" w:rsidP="00FA2CFE">
      <w:pPr>
        <w:widowControl w:val="0"/>
        <w:autoSpaceDE w:val="0"/>
        <w:autoSpaceDN w:val="0"/>
        <w:adjustRightInd w:val="0"/>
        <w:jc w:val="both"/>
        <w:rPr>
          <w:rFonts w:ascii="Arial" w:hAnsi="Arial" w:cs="Arial"/>
          <w:sz w:val="16"/>
          <w:szCs w:val="16"/>
        </w:rPr>
      </w:pPr>
      <w:r w:rsidRPr="00A538DF">
        <w:rPr>
          <w:rFonts w:ascii="Arial" w:hAnsi="Arial" w:cs="Arial"/>
          <w:sz w:val="16"/>
          <w:szCs w:val="16"/>
        </w:rPr>
        <w:t xml:space="preserve">During the </w:t>
      </w:r>
      <w:r>
        <w:rPr>
          <w:rFonts w:ascii="Arial" w:hAnsi="Arial" w:cs="Arial"/>
          <w:sz w:val="16"/>
          <w:szCs w:val="16"/>
        </w:rPr>
        <w:t>2020</w:t>
      </w:r>
      <w:r w:rsidRPr="00A538DF">
        <w:rPr>
          <w:rFonts w:ascii="Arial" w:hAnsi="Arial" w:cs="Arial"/>
          <w:sz w:val="16"/>
          <w:szCs w:val="16"/>
        </w:rPr>
        <w:t xml:space="preserve"> calendar year, we had the below noted violation(s) of drinking water regulations</w:t>
      </w:r>
      <w:r w:rsidRPr="006F2499">
        <w:rPr>
          <w:rFonts w:ascii="Arial" w:hAnsi="Arial" w:cs="Arial"/>
          <w:sz w:val="16"/>
          <w:szCs w:val="16"/>
        </w:rPr>
        <w:t>.</w:t>
      </w:r>
      <w:r>
        <w:rPr>
          <w:rFonts w:ascii="Arial" w:hAnsi="Arial" w:cs="Arial"/>
          <w:sz w:val="16"/>
          <w:szCs w:val="16"/>
        </w:rPr>
        <w:t xml:space="preserve"> </w:t>
      </w:r>
    </w:p>
    <w:tbl>
      <w:tblPr>
        <w:tblW w:w="113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421"/>
        <w:gridCol w:w="4452"/>
      </w:tblGrid>
      <w:tr w:rsidR="00FA2CFE" w:rsidRPr="00BB268F" w14:paraId="5395AB97" w14:textId="77777777" w:rsidTr="005D45E2">
        <w:trPr>
          <w:trHeight w:val="70"/>
        </w:trPr>
        <w:tc>
          <w:tcPr>
            <w:tcW w:w="3490" w:type="dxa"/>
            <w:vAlign w:val="center"/>
          </w:tcPr>
          <w:p w14:paraId="27ED8EF0" w14:textId="77777777" w:rsidR="00FA2CFE" w:rsidRPr="00BB268F" w:rsidRDefault="00FA2CFE" w:rsidP="005D45E2">
            <w:pPr>
              <w:widowControl w:val="0"/>
              <w:tabs>
                <w:tab w:val="left" w:pos="90"/>
              </w:tabs>
              <w:jc w:val="center"/>
              <w:rPr>
                <w:rFonts w:ascii="Arial" w:eastAsia="Calibri" w:hAnsi="Arial" w:cs="Arial"/>
                <w:b/>
                <w:color w:val="000099"/>
                <w:sz w:val="16"/>
                <w:szCs w:val="16"/>
              </w:rPr>
            </w:pPr>
            <w:bookmarkStart w:id="4" w:name="TABLE_VIOLATIONS2"/>
            <w:r w:rsidRPr="00BB268F">
              <w:rPr>
                <w:rFonts w:ascii="Arial" w:eastAsia="Calibri" w:hAnsi="Arial" w:cs="Arial"/>
                <w:b/>
                <w:color w:val="000099"/>
                <w:sz w:val="16"/>
                <w:szCs w:val="16"/>
              </w:rPr>
              <w:t xml:space="preserve">Compliance Period </w:t>
            </w:r>
          </w:p>
        </w:tc>
        <w:tc>
          <w:tcPr>
            <w:tcW w:w="3421" w:type="dxa"/>
            <w:vAlign w:val="center"/>
          </w:tcPr>
          <w:p w14:paraId="5F914AC7" w14:textId="77777777" w:rsidR="00FA2CFE" w:rsidRPr="00BB268F" w:rsidRDefault="00FA2CFE" w:rsidP="005D45E2">
            <w:pPr>
              <w:widowControl w:val="0"/>
              <w:tabs>
                <w:tab w:val="left" w:pos="90"/>
              </w:tabs>
              <w:jc w:val="center"/>
              <w:rPr>
                <w:rFonts w:ascii="Arial" w:eastAsia="Calibri" w:hAnsi="Arial" w:cs="Arial"/>
                <w:b/>
                <w:color w:val="000099"/>
                <w:sz w:val="16"/>
                <w:szCs w:val="16"/>
              </w:rPr>
            </w:pPr>
            <w:r w:rsidRPr="00BB268F">
              <w:rPr>
                <w:rFonts w:ascii="Arial" w:eastAsia="Calibri" w:hAnsi="Arial" w:cs="Arial"/>
                <w:b/>
                <w:color w:val="000099"/>
                <w:sz w:val="16"/>
                <w:szCs w:val="16"/>
              </w:rPr>
              <w:t>Analyte</w:t>
            </w:r>
          </w:p>
        </w:tc>
        <w:tc>
          <w:tcPr>
            <w:tcW w:w="4452" w:type="dxa"/>
            <w:vAlign w:val="center"/>
          </w:tcPr>
          <w:p w14:paraId="63EE99F8" w14:textId="77777777" w:rsidR="00FA2CFE" w:rsidRPr="00BB268F" w:rsidRDefault="00FA2CFE" w:rsidP="005D45E2">
            <w:pPr>
              <w:widowControl w:val="0"/>
              <w:tabs>
                <w:tab w:val="left" w:pos="90"/>
              </w:tabs>
              <w:jc w:val="center"/>
              <w:rPr>
                <w:rFonts w:ascii="Arial" w:eastAsia="Calibri" w:hAnsi="Arial" w:cs="Arial"/>
                <w:b/>
                <w:color w:val="000099"/>
                <w:sz w:val="16"/>
                <w:szCs w:val="16"/>
              </w:rPr>
            </w:pPr>
            <w:r w:rsidRPr="00BB268F">
              <w:rPr>
                <w:rFonts w:ascii="Arial" w:eastAsia="Calibri" w:hAnsi="Arial" w:cs="Arial"/>
                <w:b/>
                <w:color w:val="000099"/>
                <w:sz w:val="16"/>
                <w:szCs w:val="16"/>
              </w:rPr>
              <w:t>Type</w:t>
            </w:r>
          </w:p>
        </w:tc>
      </w:tr>
      <w:tr w:rsidR="00FA2CFE" w:rsidRPr="00BB268F" w14:paraId="7DCFCDC5" w14:textId="77777777" w:rsidTr="00FA2CFE">
        <w:tc>
          <w:tcPr>
            <w:tcW w:w="3490" w:type="dxa"/>
            <w:vAlign w:val="center"/>
          </w:tcPr>
          <w:p w14:paraId="2FE49A4C" w14:textId="77777777" w:rsidR="00FA2CFE" w:rsidRPr="00BB268F"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1/1/2018 - 12/31/2020</w:t>
            </w:r>
          </w:p>
        </w:tc>
        <w:tc>
          <w:tcPr>
            <w:tcW w:w="3421" w:type="dxa"/>
            <w:vAlign w:val="center"/>
          </w:tcPr>
          <w:p w14:paraId="7000124C" w14:textId="77777777" w:rsidR="00FA2CFE" w:rsidRPr="00BB268F"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COMPL STAGE 2 DBP</w:t>
            </w:r>
          </w:p>
        </w:tc>
        <w:tc>
          <w:tcPr>
            <w:tcW w:w="4452" w:type="dxa"/>
            <w:vAlign w:val="center"/>
          </w:tcPr>
          <w:p w14:paraId="4DCAF2C2" w14:textId="77777777" w:rsidR="00FA2CFE" w:rsidRPr="00BB268F"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MONITORING, ROUTINE (DBP), MAJOR</w:t>
            </w:r>
          </w:p>
        </w:tc>
      </w:tr>
      <w:tr w:rsidR="00FA2CFE" w:rsidRPr="00BB268F" w14:paraId="0D3CF5EA" w14:textId="77777777" w:rsidTr="00FA2CFE">
        <w:tc>
          <w:tcPr>
            <w:tcW w:w="3490" w:type="dxa"/>
            <w:vAlign w:val="center"/>
          </w:tcPr>
          <w:p w14:paraId="281601D8"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1/1/2020 - 12/31/2020</w:t>
            </w:r>
          </w:p>
        </w:tc>
        <w:tc>
          <w:tcPr>
            <w:tcW w:w="3421" w:type="dxa"/>
            <w:vAlign w:val="center"/>
          </w:tcPr>
          <w:p w14:paraId="6F5177EF"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COMPLIANCE NITRATES</w:t>
            </w:r>
          </w:p>
        </w:tc>
        <w:tc>
          <w:tcPr>
            <w:tcW w:w="4452" w:type="dxa"/>
            <w:vAlign w:val="center"/>
          </w:tcPr>
          <w:p w14:paraId="2372FC12"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MONITORING, ROUTINE MAJOR</w:t>
            </w:r>
          </w:p>
        </w:tc>
      </w:tr>
      <w:tr w:rsidR="00FA2CFE" w:rsidRPr="00BB268F" w14:paraId="6FA41F05" w14:textId="77777777" w:rsidTr="00FA2CFE">
        <w:tc>
          <w:tcPr>
            <w:tcW w:w="3490" w:type="dxa"/>
            <w:vAlign w:val="center"/>
          </w:tcPr>
          <w:p w14:paraId="76B2CE66"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1/1/2020 - 1/31/2020</w:t>
            </w:r>
          </w:p>
        </w:tc>
        <w:tc>
          <w:tcPr>
            <w:tcW w:w="3421" w:type="dxa"/>
            <w:vAlign w:val="center"/>
          </w:tcPr>
          <w:p w14:paraId="44A50854"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E. COLI</w:t>
            </w:r>
          </w:p>
        </w:tc>
        <w:tc>
          <w:tcPr>
            <w:tcW w:w="4452" w:type="dxa"/>
            <w:vAlign w:val="center"/>
          </w:tcPr>
          <w:p w14:paraId="0A3D604D"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MONITORING, ROUTINE, MAJOR (RTCR)</w:t>
            </w:r>
          </w:p>
        </w:tc>
      </w:tr>
      <w:tr w:rsidR="00FA2CFE" w:rsidRPr="00BB268F" w14:paraId="7681B35F" w14:textId="77777777" w:rsidTr="00FA2CFE">
        <w:tc>
          <w:tcPr>
            <w:tcW w:w="3490" w:type="dxa"/>
            <w:vAlign w:val="center"/>
          </w:tcPr>
          <w:p w14:paraId="0646F3BD"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2/1/2020 - 2/29/2020</w:t>
            </w:r>
          </w:p>
        </w:tc>
        <w:tc>
          <w:tcPr>
            <w:tcW w:w="3421" w:type="dxa"/>
            <w:vAlign w:val="center"/>
          </w:tcPr>
          <w:p w14:paraId="6B0142F1"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E. COLI</w:t>
            </w:r>
          </w:p>
        </w:tc>
        <w:tc>
          <w:tcPr>
            <w:tcW w:w="4452" w:type="dxa"/>
            <w:vAlign w:val="center"/>
          </w:tcPr>
          <w:p w14:paraId="2A721AFA" w14:textId="77777777" w:rsidR="00FA2CFE" w:rsidRDefault="00FA2CFE" w:rsidP="005D45E2">
            <w:pPr>
              <w:widowControl w:val="0"/>
              <w:autoSpaceDE w:val="0"/>
              <w:autoSpaceDN w:val="0"/>
              <w:adjustRightInd w:val="0"/>
              <w:jc w:val="center"/>
              <w:rPr>
                <w:rFonts w:ascii="Arial" w:eastAsia="Calibri" w:hAnsi="Arial" w:cs="Arial"/>
                <w:sz w:val="16"/>
                <w:szCs w:val="16"/>
              </w:rPr>
            </w:pPr>
            <w:r>
              <w:rPr>
                <w:rFonts w:ascii="Arial" w:eastAsia="Calibri" w:hAnsi="Arial" w:cs="Arial"/>
                <w:sz w:val="16"/>
                <w:szCs w:val="16"/>
              </w:rPr>
              <w:t>MONITORING, ROUTINE, MAJOR (RTCR)</w:t>
            </w:r>
          </w:p>
        </w:tc>
      </w:tr>
    </w:tbl>
    <w:bookmarkEnd w:id="4"/>
    <w:p w14:paraId="18AE8645" w14:textId="658A0396" w:rsidR="001206C8" w:rsidRPr="001206C8" w:rsidRDefault="00FA2CFE" w:rsidP="007C5BB0">
      <w:pPr>
        <w:widowControl w:val="0"/>
        <w:tabs>
          <w:tab w:val="left" w:pos="90"/>
        </w:tabs>
        <w:rPr>
          <w:b/>
          <w:bCs/>
          <w:snapToGrid w:val="0"/>
          <w:color w:val="000000"/>
          <w:sz w:val="18"/>
          <w:szCs w:val="18"/>
        </w:rPr>
      </w:pPr>
      <w:r w:rsidRPr="001206C8">
        <w:rPr>
          <w:b/>
          <w:bCs/>
          <w:snapToGrid w:val="0"/>
          <w:color w:val="000000"/>
          <w:sz w:val="18"/>
          <w:szCs w:val="18"/>
        </w:rPr>
        <w:t xml:space="preserve">  </w:t>
      </w:r>
      <w:r w:rsidR="001206C8" w:rsidRPr="001206C8">
        <w:rPr>
          <w:b/>
          <w:bCs/>
          <w:snapToGrid w:val="0"/>
          <w:color w:val="000000"/>
          <w:sz w:val="18"/>
          <w:szCs w:val="18"/>
        </w:rPr>
        <w:t xml:space="preserve">Centertown PWS failed to complete E COLI testing Jan/Feb 2020. Additional staffing has been assigned. Response posted to 2019 CCR. No violations </w:t>
      </w:r>
      <w:r w:rsidR="001206C8">
        <w:rPr>
          <w:b/>
          <w:bCs/>
          <w:snapToGrid w:val="0"/>
          <w:color w:val="000000"/>
          <w:sz w:val="18"/>
          <w:szCs w:val="18"/>
        </w:rPr>
        <w:t xml:space="preserve">the past twelve months: </w:t>
      </w:r>
      <w:r w:rsidR="001206C8" w:rsidRPr="001206C8">
        <w:rPr>
          <w:b/>
          <w:bCs/>
          <w:snapToGrid w:val="0"/>
          <w:color w:val="000000"/>
          <w:sz w:val="18"/>
          <w:szCs w:val="18"/>
        </w:rPr>
        <w:t xml:space="preserve">Mar 2020 – April 2021. </w:t>
      </w:r>
    </w:p>
    <w:p w14:paraId="0EF1F87F" w14:textId="57124869" w:rsidR="001206C8" w:rsidRPr="001206C8" w:rsidRDefault="001206C8" w:rsidP="007C5BB0">
      <w:pPr>
        <w:widowControl w:val="0"/>
        <w:tabs>
          <w:tab w:val="left" w:pos="90"/>
        </w:tabs>
        <w:rPr>
          <w:b/>
          <w:bCs/>
          <w:snapToGrid w:val="0"/>
          <w:color w:val="000000"/>
          <w:sz w:val="18"/>
          <w:szCs w:val="18"/>
        </w:rPr>
      </w:pPr>
      <w:r w:rsidRPr="001206C8">
        <w:rPr>
          <w:b/>
          <w:bCs/>
          <w:snapToGrid w:val="0"/>
          <w:color w:val="000000"/>
          <w:sz w:val="18"/>
          <w:szCs w:val="18"/>
        </w:rPr>
        <w:t xml:space="preserve">  Centertown PWS submitted samples for the COMPL STAGE 2 DBP and COMPLIANCE NITRATES prior to 12/31/20, however, the samples were disqualified.  Instructions failed to note DNR wanted the samples taken during the warm months.  Testing will be completed in June 2021.</w:t>
      </w:r>
    </w:p>
    <w:p w14:paraId="1272CBDE" w14:textId="77777777" w:rsidR="001206C8" w:rsidRDefault="001206C8" w:rsidP="007C5BB0">
      <w:pPr>
        <w:widowControl w:val="0"/>
        <w:tabs>
          <w:tab w:val="left" w:pos="90"/>
        </w:tabs>
        <w:rPr>
          <w:snapToGrid w:val="0"/>
          <w:color w:val="000000"/>
          <w:sz w:val="18"/>
          <w:szCs w:val="18"/>
        </w:rPr>
      </w:pPr>
    </w:p>
    <w:p w14:paraId="68CB3972" w14:textId="73D6CC91" w:rsidR="00FA2CFE" w:rsidRPr="00E2103C" w:rsidRDefault="00FA2CFE" w:rsidP="007C5BB0">
      <w:pPr>
        <w:widowControl w:val="0"/>
        <w:tabs>
          <w:tab w:val="left" w:pos="90"/>
        </w:tabs>
        <w:rPr>
          <w:rFonts w:ascii="Arial" w:hAnsi="Arial" w:cs="Arial"/>
          <w:b/>
          <w:snapToGrid w:val="0"/>
          <w:szCs w:val="20"/>
        </w:rPr>
      </w:pPr>
      <w:r w:rsidRPr="00E2103C">
        <w:rPr>
          <w:rFonts w:ascii="Arial" w:hAnsi="Arial" w:cs="Arial"/>
          <w:b/>
          <w:snapToGrid w:val="0"/>
          <w:szCs w:val="20"/>
        </w:rPr>
        <w:t>Special Lead and Copper Notice:</w:t>
      </w:r>
    </w:p>
    <w:p w14:paraId="5767C705" w14:textId="77777777" w:rsidR="00FA2CFE" w:rsidRDefault="00FA2CFE" w:rsidP="007C5BB0">
      <w:pPr>
        <w:pStyle w:val="default"/>
        <w:rPr>
          <w:sz w:val="10"/>
          <w:szCs w:val="10"/>
        </w:rPr>
      </w:pPr>
      <w:r w:rsidRPr="00B80D90">
        <w:rPr>
          <w:rFonts w:ascii="Arial" w:hAnsi="Arial" w:cs="Arial"/>
          <w:color w:val="FF0000"/>
          <w:sz w:val="16"/>
          <w:szCs w:val="16"/>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color w:val="FF0000"/>
          <w:sz w:val="16"/>
          <w:szCs w:val="16"/>
        </w:rPr>
        <w:t>CENTERTOWN PWS</w:t>
      </w:r>
      <w:r w:rsidRPr="00B80D90">
        <w:rPr>
          <w:rFonts w:ascii="Arial" w:hAnsi="Arial" w:cs="Arial"/>
          <w:i/>
          <w:iCs/>
          <w:color w:val="FF0000"/>
          <w:sz w:val="16"/>
          <w:szCs w:val="16"/>
        </w:rPr>
        <w:t xml:space="preserve"> </w:t>
      </w:r>
      <w:r w:rsidRPr="00B80D90">
        <w:rPr>
          <w:rFonts w:ascii="Arial" w:hAnsi="Arial" w:cs="Arial"/>
          <w:color w:val="FF0000"/>
          <w:sz w:val="16"/>
          <w:szCs w:val="16"/>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or at</w:t>
      </w:r>
      <w:r>
        <w:rPr>
          <w:rFonts w:ascii="Arial" w:hAnsi="Arial" w:cs="Arial"/>
          <w:color w:val="FF0000"/>
          <w:sz w:val="16"/>
          <w:szCs w:val="16"/>
        </w:rPr>
        <w:t xml:space="preserve"> </w:t>
      </w:r>
      <w:hyperlink r:id="rId16" w:history="1">
        <w:r w:rsidRPr="00452250">
          <w:rPr>
            <w:rStyle w:val="Hyperlink"/>
            <w:rFonts w:ascii="Arial" w:hAnsi="Arial" w:cs="Arial"/>
            <w:sz w:val="16"/>
            <w:szCs w:val="16"/>
          </w:rPr>
          <w:t>http://water.epa.gov/drink/info/lead/index.cfm</w:t>
        </w:r>
      </w:hyperlink>
      <w:r w:rsidRPr="00452250">
        <w:rPr>
          <w:rFonts w:ascii="Arial" w:hAnsi="Arial" w:cs="Arial"/>
          <w:sz w:val="16"/>
          <w:szCs w:val="16"/>
        </w:rPr>
        <w:t>.</w:t>
      </w:r>
    </w:p>
    <w:p w14:paraId="434AE747" w14:textId="77777777" w:rsidR="00FA2CFE" w:rsidRDefault="00FA2CFE" w:rsidP="00FA2CFE">
      <w:pPr>
        <w:widowControl w:val="0"/>
        <w:autoSpaceDE w:val="0"/>
        <w:autoSpaceDN w:val="0"/>
        <w:adjustRightInd w:val="0"/>
        <w:rPr>
          <w:rFonts w:ascii="Arial" w:hAnsi="Arial" w:cs="Arial"/>
          <w:b/>
          <w:bCs/>
          <w:i/>
          <w:iCs/>
          <w:snapToGrid w:val="0"/>
          <w:color w:val="006600"/>
          <w:sz w:val="28"/>
          <w:szCs w:val="28"/>
        </w:rPr>
      </w:pPr>
      <w:r w:rsidRPr="00452250">
        <w:rPr>
          <w:rFonts w:ascii="Arial" w:eastAsia="Calibri" w:hAnsi="Arial" w:cs="Arial"/>
          <w:sz w:val="16"/>
          <w:szCs w:val="16"/>
        </w:rPr>
        <w:t xml:space="preserve">All contaminant sample results from past and present compliance monitoring are available online at the Missouri DNR Drinking Water Watch website at </w:t>
      </w:r>
      <w:hyperlink r:id="rId17" w:history="1">
        <w:r w:rsidRPr="00B33A9A">
          <w:rPr>
            <w:rStyle w:val="Hyperlink"/>
            <w:rFonts w:ascii="Arial" w:eastAsia="Calibri" w:hAnsi="Arial" w:cs="Arial"/>
            <w:sz w:val="16"/>
            <w:szCs w:val="16"/>
          </w:rPr>
          <w:t>www.dnr.mo.gov/DWW/</w:t>
        </w:r>
      </w:hyperlink>
      <w:r w:rsidRPr="00452250">
        <w:rPr>
          <w:rFonts w:ascii="Arial" w:eastAsia="Calibri" w:hAnsi="Arial" w:cs="Arial"/>
          <w:sz w:val="16"/>
          <w:szCs w:val="16"/>
        </w:rPr>
        <w:t xml:space="preserve">. To see the Lead and Copper results, enter your water system’s name in the box titled Water System Name, then select Find Water Systems at the bottom of the page. On the next screen, click on the </w:t>
      </w:r>
      <w:r>
        <w:rPr>
          <w:rFonts w:ascii="Arial" w:hAnsi="Arial" w:cs="Arial"/>
          <w:color w:val="0070C0"/>
          <w:sz w:val="16"/>
          <w:szCs w:val="16"/>
        </w:rPr>
        <w:t>Water System Number</w:t>
      </w:r>
      <w:r w:rsidRPr="00452250">
        <w:rPr>
          <w:rFonts w:ascii="Arial" w:eastAsia="Calibri" w:hAnsi="Arial" w:cs="Arial"/>
          <w:sz w:val="16"/>
          <w:szCs w:val="16"/>
        </w:rPr>
        <w:t>. At the top of the next page, under the Help column, click on Other Chemical Results by Analyte. Scroll down to Lead and click the blue Analyte Code (1030).</w:t>
      </w:r>
      <w:r>
        <w:rPr>
          <w:rFonts w:ascii="Arial" w:eastAsia="Calibri" w:hAnsi="Arial" w:cs="Arial"/>
          <w:sz w:val="16"/>
          <w:szCs w:val="16"/>
        </w:rPr>
        <w:t xml:space="preserve"> </w:t>
      </w:r>
      <w:r w:rsidRPr="00452250">
        <w:rPr>
          <w:rFonts w:ascii="Arial" w:eastAsia="Calibri" w:hAnsi="Arial" w:cs="Arial"/>
          <w:sz w:val="16"/>
          <w:szCs w:val="16"/>
        </w:rPr>
        <w:t>A Sample Collection Date range m</w:t>
      </w:r>
      <w:r>
        <w:rPr>
          <w:rFonts w:ascii="Arial" w:eastAsia="Calibri" w:hAnsi="Arial" w:cs="Arial"/>
          <w:sz w:val="16"/>
          <w:szCs w:val="16"/>
        </w:rPr>
        <w:t>a</w:t>
      </w:r>
      <w:r w:rsidRPr="00452250">
        <w:rPr>
          <w:rFonts w:ascii="Arial" w:eastAsia="Calibri" w:hAnsi="Arial" w:cs="Arial"/>
          <w:sz w:val="16"/>
          <w:szCs w:val="16"/>
        </w:rPr>
        <w:t>y need to be entered</w:t>
      </w:r>
      <w:r>
        <w:rPr>
          <w:rFonts w:ascii="Arial" w:eastAsia="Calibri" w:hAnsi="Arial" w:cs="Arial"/>
          <w:sz w:val="16"/>
          <w:szCs w:val="16"/>
        </w:rPr>
        <w:t xml:space="preserve">. </w:t>
      </w:r>
      <w:r w:rsidRPr="00452250">
        <w:rPr>
          <w:rFonts w:ascii="Arial" w:eastAsia="Calibri" w:hAnsi="Arial" w:cs="Arial"/>
          <w:sz w:val="16"/>
          <w:szCs w:val="16"/>
        </w:rPr>
        <w:t xml:space="preserve">The Lead and Copper locations will be displayed under the heading Sample Comments. Scroll to find your location and click on the Sample No. for results. If you assisted the water system in taking a Lead and Copper sample but cannot find your location on the list, please contact </w:t>
      </w:r>
      <w:r>
        <w:rPr>
          <w:rFonts w:ascii="Arial" w:eastAsia="Calibri" w:hAnsi="Arial" w:cs="Arial"/>
          <w:sz w:val="16"/>
          <w:szCs w:val="16"/>
        </w:rPr>
        <w:t>CENTERTOWN PWS</w:t>
      </w:r>
      <w:r w:rsidRPr="000273AD">
        <w:rPr>
          <w:rFonts w:ascii="Arial" w:eastAsia="Calibri" w:hAnsi="Arial" w:cs="Arial"/>
          <w:sz w:val="16"/>
          <w:szCs w:val="16"/>
        </w:rPr>
        <w:t xml:space="preserve"> for your results.</w:t>
      </w:r>
    </w:p>
    <w:p w14:paraId="2B976E2E" w14:textId="77777777" w:rsidR="00FA2CFE" w:rsidRPr="008A2605" w:rsidRDefault="00FA2CFE" w:rsidP="00FA2CFE">
      <w:pPr>
        <w:widowControl w:val="0"/>
        <w:autoSpaceDE w:val="0"/>
        <w:autoSpaceDN w:val="0"/>
        <w:adjustRightInd w:val="0"/>
        <w:jc w:val="center"/>
        <w:rPr>
          <w:rFonts w:ascii="Arial" w:hAnsi="Arial" w:cs="Arial"/>
          <w:b/>
          <w:bCs/>
          <w:i/>
          <w:iCs/>
          <w:snapToGrid w:val="0"/>
          <w:color w:val="006600"/>
          <w:sz w:val="28"/>
          <w:szCs w:val="28"/>
        </w:rPr>
      </w:pPr>
      <w:r w:rsidRPr="008A2605">
        <w:rPr>
          <w:rFonts w:ascii="Arial" w:hAnsi="Arial" w:cs="Arial"/>
          <w:b/>
          <w:bCs/>
          <w:i/>
          <w:iCs/>
          <w:snapToGrid w:val="0"/>
          <w:color w:val="006600"/>
          <w:sz w:val="28"/>
          <w:szCs w:val="28"/>
        </w:rPr>
        <w:t>Optional Monitoring (not required by EPA)</w:t>
      </w:r>
    </w:p>
    <w:p w14:paraId="6B6A96F3" w14:textId="77777777" w:rsidR="00FA2CFE" w:rsidRPr="008A2605" w:rsidRDefault="00FA2CFE" w:rsidP="00FA2CFE">
      <w:pPr>
        <w:widowControl w:val="0"/>
        <w:tabs>
          <w:tab w:val="center" w:pos="5625"/>
        </w:tabs>
        <w:jc w:val="center"/>
        <w:rPr>
          <w:rFonts w:ascii="Arial" w:hAnsi="Arial" w:cs="Arial"/>
          <w:b/>
          <w:bCs/>
          <w:i/>
          <w:iCs/>
          <w:snapToGrid w:val="0"/>
          <w:color w:val="006600"/>
          <w:szCs w:val="20"/>
        </w:rPr>
      </w:pPr>
      <w:r w:rsidRPr="008A2605">
        <w:rPr>
          <w:rFonts w:ascii="Arial" w:hAnsi="Arial" w:cs="Arial"/>
          <w:b/>
          <w:bCs/>
          <w:i/>
          <w:iCs/>
          <w:snapToGrid w:val="0"/>
          <w:color w:val="006600"/>
          <w:szCs w:val="20"/>
        </w:rPr>
        <w:t>Optional Contaminants</w:t>
      </w:r>
    </w:p>
    <w:p w14:paraId="732DE9FA" w14:textId="77777777" w:rsidR="00FA2CFE" w:rsidRPr="006A3217" w:rsidRDefault="00FA2CFE" w:rsidP="00FA2CFE">
      <w:pPr>
        <w:widowControl w:val="0"/>
        <w:tabs>
          <w:tab w:val="left" w:pos="90"/>
        </w:tabs>
        <w:rPr>
          <w:rFonts w:ascii="Arial" w:hAnsi="Arial" w:cs="Arial"/>
          <w:sz w:val="10"/>
          <w:szCs w:val="10"/>
        </w:rPr>
      </w:pPr>
      <w:r w:rsidRPr="00E2103C">
        <w:rPr>
          <w:rFonts w:ascii="Arial" w:hAnsi="Arial" w:cs="Arial"/>
          <w:i/>
          <w:iCs/>
          <w:snapToGrid w:val="0"/>
          <w:sz w:val="16"/>
          <w:szCs w:val="16"/>
        </w:rPr>
        <w:t>Monitoring is not required for optional contaminants.</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350"/>
        <w:gridCol w:w="2160"/>
        <w:gridCol w:w="2070"/>
        <w:gridCol w:w="720"/>
        <w:gridCol w:w="810"/>
      </w:tblGrid>
      <w:tr w:rsidR="00FA2CFE" w:rsidRPr="005E3C1F" w14:paraId="08A6BA06" w14:textId="77777777" w:rsidTr="005D45E2">
        <w:trPr>
          <w:trHeight w:val="20"/>
          <w:tblHeader/>
        </w:trPr>
        <w:tc>
          <w:tcPr>
            <w:tcW w:w="4410" w:type="dxa"/>
            <w:vAlign w:val="center"/>
          </w:tcPr>
          <w:p w14:paraId="437605D8" w14:textId="77777777" w:rsidR="00FA2CFE" w:rsidRPr="00BC48FE" w:rsidRDefault="00FA2CFE" w:rsidP="005D45E2">
            <w:pPr>
              <w:widowControl w:val="0"/>
              <w:autoSpaceDE w:val="0"/>
              <w:autoSpaceDN w:val="0"/>
              <w:adjustRightInd w:val="0"/>
              <w:jc w:val="center"/>
              <w:rPr>
                <w:rFonts w:ascii="Arial" w:hAnsi="Arial" w:cs="Arial"/>
                <w:b/>
                <w:color w:val="006600"/>
                <w:sz w:val="16"/>
                <w:szCs w:val="16"/>
              </w:rPr>
            </w:pPr>
            <w:bookmarkStart w:id="5" w:name="TABLE_SECONDARY" w:colFirst="0" w:colLast="5"/>
            <w:r w:rsidRPr="00BC48FE">
              <w:rPr>
                <w:rFonts w:ascii="Arial" w:hAnsi="Arial" w:cs="Arial"/>
                <w:b/>
                <w:color w:val="006600"/>
                <w:sz w:val="16"/>
                <w:szCs w:val="16"/>
              </w:rPr>
              <w:t>Secondary Contaminants</w:t>
            </w:r>
          </w:p>
        </w:tc>
        <w:tc>
          <w:tcPr>
            <w:tcW w:w="1350" w:type="dxa"/>
            <w:vAlign w:val="center"/>
          </w:tcPr>
          <w:p w14:paraId="21CB0A36" w14:textId="77777777" w:rsidR="00FA2CFE" w:rsidRPr="00BC48FE" w:rsidRDefault="00FA2CFE" w:rsidP="005D45E2">
            <w:pPr>
              <w:widowControl w:val="0"/>
              <w:autoSpaceDE w:val="0"/>
              <w:autoSpaceDN w:val="0"/>
              <w:adjustRightInd w:val="0"/>
              <w:jc w:val="center"/>
              <w:rPr>
                <w:rFonts w:ascii="Arial" w:hAnsi="Arial" w:cs="Arial"/>
                <w:b/>
                <w:color w:val="006600"/>
                <w:sz w:val="16"/>
                <w:szCs w:val="16"/>
              </w:rPr>
            </w:pPr>
            <w:r w:rsidRPr="00BC48FE">
              <w:rPr>
                <w:rFonts w:ascii="Arial" w:hAnsi="Arial" w:cs="Arial"/>
                <w:b/>
                <w:color w:val="006600"/>
                <w:sz w:val="16"/>
                <w:szCs w:val="16"/>
              </w:rPr>
              <w:t>Collection Date</w:t>
            </w:r>
          </w:p>
        </w:tc>
        <w:tc>
          <w:tcPr>
            <w:tcW w:w="2160" w:type="dxa"/>
            <w:vAlign w:val="center"/>
          </w:tcPr>
          <w:p w14:paraId="05536BD3" w14:textId="77777777" w:rsidR="00FA2CFE" w:rsidRPr="00BC48FE" w:rsidRDefault="00FA2CFE" w:rsidP="005D45E2">
            <w:pPr>
              <w:widowControl w:val="0"/>
              <w:autoSpaceDE w:val="0"/>
              <w:autoSpaceDN w:val="0"/>
              <w:adjustRightInd w:val="0"/>
              <w:jc w:val="center"/>
              <w:rPr>
                <w:rFonts w:ascii="Arial" w:hAnsi="Arial" w:cs="Arial"/>
                <w:b/>
                <w:color w:val="006600"/>
                <w:sz w:val="16"/>
                <w:szCs w:val="16"/>
              </w:rPr>
            </w:pPr>
            <w:r w:rsidRPr="00BC48FE">
              <w:rPr>
                <w:rFonts w:ascii="Arial" w:hAnsi="Arial" w:cs="Arial"/>
                <w:b/>
                <w:color w:val="006600"/>
                <w:sz w:val="16"/>
                <w:szCs w:val="16"/>
              </w:rPr>
              <w:t xml:space="preserve">Your Water System Highest </w:t>
            </w:r>
            <w:r>
              <w:rPr>
                <w:rFonts w:ascii="Arial" w:hAnsi="Arial" w:cs="Arial"/>
                <w:b/>
                <w:color w:val="006600"/>
                <w:sz w:val="16"/>
                <w:szCs w:val="16"/>
              </w:rPr>
              <w:t>Sampled Result</w:t>
            </w:r>
          </w:p>
        </w:tc>
        <w:tc>
          <w:tcPr>
            <w:tcW w:w="2070" w:type="dxa"/>
            <w:vAlign w:val="center"/>
          </w:tcPr>
          <w:p w14:paraId="6C5C2596" w14:textId="77777777" w:rsidR="00FA2CFE" w:rsidRPr="00BC48FE" w:rsidRDefault="00FA2CFE" w:rsidP="005D45E2">
            <w:pPr>
              <w:widowControl w:val="0"/>
              <w:autoSpaceDE w:val="0"/>
              <w:autoSpaceDN w:val="0"/>
              <w:adjustRightInd w:val="0"/>
              <w:jc w:val="center"/>
              <w:rPr>
                <w:rFonts w:ascii="Arial" w:hAnsi="Arial" w:cs="Arial"/>
                <w:b/>
                <w:color w:val="006600"/>
                <w:sz w:val="16"/>
                <w:szCs w:val="16"/>
              </w:rPr>
            </w:pPr>
            <w:r w:rsidRPr="00BC48FE">
              <w:rPr>
                <w:rFonts w:ascii="Arial" w:hAnsi="Arial" w:cs="Arial"/>
                <w:b/>
                <w:color w:val="006600"/>
                <w:sz w:val="16"/>
                <w:szCs w:val="16"/>
              </w:rPr>
              <w:t>Range</w:t>
            </w:r>
            <w:r>
              <w:rPr>
                <w:rFonts w:ascii="Arial" w:hAnsi="Arial" w:cs="Arial"/>
                <w:b/>
                <w:color w:val="006600"/>
                <w:sz w:val="16"/>
                <w:szCs w:val="16"/>
              </w:rPr>
              <w:t xml:space="preserve"> of Sampled Result(s)</w:t>
            </w:r>
            <w:r w:rsidRPr="00BC48FE">
              <w:rPr>
                <w:rFonts w:ascii="Arial" w:hAnsi="Arial" w:cs="Arial"/>
                <w:b/>
                <w:color w:val="006600"/>
                <w:sz w:val="16"/>
                <w:szCs w:val="16"/>
              </w:rPr>
              <w:t xml:space="preserve"> (low - high)</w:t>
            </w:r>
          </w:p>
        </w:tc>
        <w:tc>
          <w:tcPr>
            <w:tcW w:w="720" w:type="dxa"/>
            <w:vAlign w:val="center"/>
          </w:tcPr>
          <w:p w14:paraId="261AE494" w14:textId="77777777" w:rsidR="00FA2CFE" w:rsidRPr="00BC48FE" w:rsidRDefault="00FA2CFE" w:rsidP="005D45E2">
            <w:pPr>
              <w:widowControl w:val="0"/>
              <w:autoSpaceDE w:val="0"/>
              <w:autoSpaceDN w:val="0"/>
              <w:adjustRightInd w:val="0"/>
              <w:jc w:val="center"/>
              <w:rPr>
                <w:rFonts w:ascii="Arial" w:hAnsi="Arial" w:cs="Arial"/>
                <w:b/>
                <w:color w:val="006600"/>
                <w:sz w:val="16"/>
                <w:szCs w:val="16"/>
              </w:rPr>
            </w:pPr>
            <w:r w:rsidRPr="00BC48FE">
              <w:rPr>
                <w:rFonts w:ascii="Arial" w:hAnsi="Arial" w:cs="Arial"/>
                <w:b/>
                <w:color w:val="006600"/>
                <w:sz w:val="16"/>
                <w:szCs w:val="16"/>
              </w:rPr>
              <w:t>Unit</w:t>
            </w:r>
          </w:p>
        </w:tc>
        <w:tc>
          <w:tcPr>
            <w:tcW w:w="810" w:type="dxa"/>
            <w:vAlign w:val="center"/>
          </w:tcPr>
          <w:p w14:paraId="70BFC99F" w14:textId="77777777" w:rsidR="00FA2CFE" w:rsidRPr="00BC48FE" w:rsidRDefault="00FA2CFE" w:rsidP="005D45E2">
            <w:pPr>
              <w:widowControl w:val="0"/>
              <w:autoSpaceDE w:val="0"/>
              <w:autoSpaceDN w:val="0"/>
              <w:adjustRightInd w:val="0"/>
              <w:jc w:val="center"/>
              <w:rPr>
                <w:rFonts w:ascii="Arial" w:hAnsi="Arial" w:cs="Arial"/>
                <w:b/>
                <w:color w:val="006600"/>
                <w:sz w:val="16"/>
                <w:szCs w:val="16"/>
              </w:rPr>
            </w:pPr>
            <w:r w:rsidRPr="00BC48FE">
              <w:rPr>
                <w:rFonts w:ascii="Arial" w:hAnsi="Arial" w:cs="Arial"/>
                <w:b/>
                <w:color w:val="006600"/>
                <w:sz w:val="16"/>
                <w:szCs w:val="16"/>
              </w:rPr>
              <w:t>SMCL</w:t>
            </w:r>
          </w:p>
        </w:tc>
      </w:tr>
      <w:bookmarkEnd w:id="5"/>
      <w:tr w:rsidR="00FA2CFE" w:rsidRPr="005E3C1F" w14:paraId="27A50ECC" w14:textId="77777777" w:rsidTr="00C658F5">
        <w:trPr>
          <w:tblHeader/>
        </w:trPr>
        <w:tc>
          <w:tcPr>
            <w:tcW w:w="4410" w:type="dxa"/>
            <w:vAlign w:val="center"/>
          </w:tcPr>
          <w:p w14:paraId="7F3B22F6" w14:textId="77777777" w:rsidR="00FA2CFE" w:rsidRPr="005E3C1F"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ALKALINITY, CACO3 STABILITY</w:t>
            </w:r>
          </w:p>
        </w:tc>
        <w:tc>
          <w:tcPr>
            <w:tcW w:w="1350" w:type="dxa"/>
            <w:vAlign w:val="center"/>
          </w:tcPr>
          <w:p w14:paraId="1AB92CB5" w14:textId="77777777" w:rsidR="00FA2CFE" w:rsidRPr="005E3C1F"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4CF4E09D" w14:textId="77777777" w:rsidR="00FA2CFE" w:rsidRPr="005E3C1F"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356</w:t>
            </w:r>
          </w:p>
        </w:tc>
        <w:tc>
          <w:tcPr>
            <w:tcW w:w="2070" w:type="dxa"/>
            <w:vAlign w:val="center"/>
          </w:tcPr>
          <w:p w14:paraId="6959BE1A" w14:textId="77777777" w:rsidR="00FA2CFE" w:rsidRPr="005E3C1F"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356</w:t>
            </w:r>
          </w:p>
        </w:tc>
        <w:tc>
          <w:tcPr>
            <w:tcW w:w="1530" w:type="dxa"/>
            <w:gridSpan w:val="2"/>
            <w:vAlign w:val="center"/>
          </w:tcPr>
          <w:p w14:paraId="32DEC7D5" w14:textId="77777777" w:rsidR="00FA2CFE" w:rsidRPr="005E3C1F" w:rsidRDefault="00FA2CFE" w:rsidP="00FA2CFE">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MG/L</w:t>
            </w:r>
          </w:p>
        </w:tc>
      </w:tr>
      <w:tr w:rsidR="00FA2CFE" w:rsidRPr="005E3C1F" w14:paraId="511DD736" w14:textId="77777777" w:rsidTr="001C01F9">
        <w:trPr>
          <w:tblHeader/>
        </w:trPr>
        <w:tc>
          <w:tcPr>
            <w:tcW w:w="4410" w:type="dxa"/>
            <w:vAlign w:val="center"/>
          </w:tcPr>
          <w:p w14:paraId="0235687A"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CALCIUM</w:t>
            </w:r>
          </w:p>
        </w:tc>
        <w:tc>
          <w:tcPr>
            <w:tcW w:w="1350" w:type="dxa"/>
            <w:vAlign w:val="center"/>
          </w:tcPr>
          <w:p w14:paraId="55F5C4EB"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509058D8"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69.2</w:t>
            </w:r>
          </w:p>
        </w:tc>
        <w:tc>
          <w:tcPr>
            <w:tcW w:w="2070" w:type="dxa"/>
            <w:vAlign w:val="center"/>
          </w:tcPr>
          <w:p w14:paraId="4CAD2F68"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69.2</w:t>
            </w:r>
          </w:p>
        </w:tc>
        <w:tc>
          <w:tcPr>
            <w:tcW w:w="1530" w:type="dxa"/>
            <w:gridSpan w:val="2"/>
            <w:vAlign w:val="center"/>
          </w:tcPr>
          <w:p w14:paraId="2B0099ED" w14:textId="77777777" w:rsidR="00FA2CFE" w:rsidRPr="005E3C1F" w:rsidRDefault="00FA2CFE" w:rsidP="00FA2CFE">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MG/L</w:t>
            </w:r>
          </w:p>
        </w:tc>
      </w:tr>
      <w:tr w:rsidR="00FA2CFE" w:rsidRPr="005E3C1F" w14:paraId="64F754B5" w14:textId="77777777" w:rsidTr="00FA2CFE">
        <w:trPr>
          <w:tblHeader/>
        </w:trPr>
        <w:tc>
          <w:tcPr>
            <w:tcW w:w="4410" w:type="dxa"/>
            <w:vAlign w:val="center"/>
          </w:tcPr>
          <w:p w14:paraId="00D622B7"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CHLORIDE</w:t>
            </w:r>
          </w:p>
        </w:tc>
        <w:tc>
          <w:tcPr>
            <w:tcW w:w="1350" w:type="dxa"/>
            <w:vAlign w:val="center"/>
          </w:tcPr>
          <w:p w14:paraId="31FE6FC4"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09128F45"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7.69</w:t>
            </w:r>
          </w:p>
        </w:tc>
        <w:tc>
          <w:tcPr>
            <w:tcW w:w="2070" w:type="dxa"/>
            <w:vAlign w:val="center"/>
          </w:tcPr>
          <w:p w14:paraId="280EF99C"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7.69</w:t>
            </w:r>
          </w:p>
        </w:tc>
        <w:tc>
          <w:tcPr>
            <w:tcW w:w="720" w:type="dxa"/>
            <w:vAlign w:val="center"/>
          </w:tcPr>
          <w:p w14:paraId="618AA5F5"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MG/L</w:t>
            </w:r>
          </w:p>
        </w:tc>
        <w:tc>
          <w:tcPr>
            <w:tcW w:w="810" w:type="dxa"/>
            <w:vAlign w:val="center"/>
          </w:tcPr>
          <w:p w14:paraId="1F0D86C1" w14:textId="77777777" w:rsidR="00FA2CFE" w:rsidRPr="005E3C1F"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250</w:t>
            </w:r>
          </w:p>
        </w:tc>
      </w:tr>
      <w:tr w:rsidR="00FA2CFE" w:rsidRPr="005E3C1F" w14:paraId="3571048F" w14:textId="77777777" w:rsidTr="00A955F6">
        <w:trPr>
          <w:tblHeader/>
        </w:trPr>
        <w:tc>
          <w:tcPr>
            <w:tcW w:w="4410" w:type="dxa"/>
            <w:vAlign w:val="center"/>
          </w:tcPr>
          <w:p w14:paraId="7F797F3D"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HARDNESS, CARBONATE</w:t>
            </w:r>
          </w:p>
        </w:tc>
        <w:tc>
          <w:tcPr>
            <w:tcW w:w="1350" w:type="dxa"/>
            <w:vAlign w:val="center"/>
          </w:tcPr>
          <w:p w14:paraId="73133F0B"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44667AD0"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319</w:t>
            </w:r>
          </w:p>
        </w:tc>
        <w:tc>
          <w:tcPr>
            <w:tcW w:w="2070" w:type="dxa"/>
            <w:vAlign w:val="center"/>
          </w:tcPr>
          <w:p w14:paraId="2A82541B"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319</w:t>
            </w:r>
          </w:p>
        </w:tc>
        <w:tc>
          <w:tcPr>
            <w:tcW w:w="1530" w:type="dxa"/>
            <w:gridSpan w:val="2"/>
            <w:vAlign w:val="center"/>
          </w:tcPr>
          <w:p w14:paraId="64E161C7" w14:textId="77777777" w:rsidR="00FA2CFE" w:rsidRDefault="00FA2CFE" w:rsidP="00FA2CFE">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MG/L</w:t>
            </w:r>
          </w:p>
        </w:tc>
      </w:tr>
      <w:tr w:rsidR="00FA2CFE" w:rsidRPr="005E3C1F" w14:paraId="678E050C" w14:textId="77777777" w:rsidTr="00FA2CFE">
        <w:trPr>
          <w:tblHeader/>
        </w:trPr>
        <w:tc>
          <w:tcPr>
            <w:tcW w:w="4410" w:type="dxa"/>
            <w:vAlign w:val="center"/>
          </w:tcPr>
          <w:p w14:paraId="4BC89FB1"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IRON</w:t>
            </w:r>
          </w:p>
        </w:tc>
        <w:tc>
          <w:tcPr>
            <w:tcW w:w="1350" w:type="dxa"/>
            <w:vAlign w:val="center"/>
          </w:tcPr>
          <w:p w14:paraId="6AA3168D"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0DA5037B"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0.135</w:t>
            </w:r>
          </w:p>
        </w:tc>
        <w:tc>
          <w:tcPr>
            <w:tcW w:w="2070" w:type="dxa"/>
            <w:vAlign w:val="center"/>
          </w:tcPr>
          <w:p w14:paraId="0E833A83"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0.135</w:t>
            </w:r>
          </w:p>
        </w:tc>
        <w:tc>
          <w:tcPr>
            <w:tcW w:w="720" w:type="dxa"/>
            <w:vAlign w:val="center"/>
          </w:tcPr>
          <w:p w14:paraId="5B68693D"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MG/L</w:t>
            </w:r>
          </w:p>
        </w:tc>
        <w:tc>
          <w:tcPr>
            <w:tcW w:w="810" w:type="dxa"/>
            <w:vAlign w:val="center"/>
          </w:tcPr>
          <w:p w14:paraId="4F9A2519"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0.3</w:t>
            </w:r>
          </w:p>
        </w:tc>
      </w:tr>
      <w:tr w:rsidR="00FA2CFE" w:rsidRPr="005E3C1F" w14:paraId="2818F654" w14:textId="77777777" w:rsidTr="00305DFA">
        <w:trPr>
          <w:tblHeader/>
        </w:trPr>
        <w:tc>
          <w:tcPr>
            <w:tcW w:w="4410" w:type="dxa"/>
            <w:vAlign w:val="center"/>
          </w:tcPr>
          <w:p w14:paraId="4E649CD0"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MAGNESIUM</w:t>
            </w:r>
          </w:p>
        </w:tc>
        <w:tc>
          <w:tcPr>
            <w:tcW w:w="1350" w:type="dxa"/>
            <w:vAlign w:val="center"/>
          </w:tcPr>
          <w:p w14:paraId="04E0B048"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3AD77008"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35.6</w:t>
            </w:r>
          </w:p>
        </w:tc>
        <w:tc>
          <w:tcPr>
            <w:tcW w:w="2070" w:type="dxa"/>
            <w:vAlign w:val="center"/>
          </w:tcPr>
          <w:p w14:paraId="75F1AD62"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35.6</w:t>
            </w:r>
          </w:p>
        </w:tc>
        <w:tc>
          <w:tcPr>
            <w:tcW w:w="1530" w:type="dxa"/>
            <w:gridSpan w:val="2"/>
            <w:vAlign w:val="center"/>
          </w:tcPr>
          <w:p w14:paraId="53957792" w14:textId="77777777" w:rsidR="00FA2CFE" w:rsidRDefault="00FA2CFE" w:rsidP="00FA2CFE">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MG/L</w:t>
            </w:r>
          </w:p>
        </w:tc>
      </w:tr>
      <w:tr w:rsidR="00FA2CFE" w:rsidRPr="005E3C1F" w14:paraId="13BAD568" w14:textId="77777777" w:rsidTr="00FA2CFE">
        <w:trPr>
          <w:tblHeader/>
        </w:trPr>
        <w:tc>
          <w:tcPr>
            <w:tcW w:w="4410" w:type="dxa"/>
            <w:vAlign w:val="center"/>
          </w:tcPr>
          <w:p w14:paraId="60AEC9A2"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MANGANESE</w:t>
            </w:r>
          </w:p>
        </w:tc>
        <w:tc>
          <w:tcPr>
            <w:tcW w:w="1350" w:type="dxa"/>
            <w:vAlign w:val="center"/>
          </w:tcPr>
          <w:p w14:paraId="2C7A32E1"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66FEB236"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0.00827</w:t>
            </w:r>
          </w:p>
        </w:tc>
        <w:tc>
          <w:tcPr>
            <w:tcW w:w="2070" w:type="dxa"/>
            <w:vAlign w:val="center"/>
          </w:tcPr>
          <w:p w14:paraId="54079E9A"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0.00827</w:t>
            </w:r>
          </w:p>
        </w:tc>
        <w:tc>
          <w:tcPr>
            <w:tcW w:w="720" w:type="dxa"/>
            <w:vAlign w:val="center"/>
          </w:tcPr>
          <w:p w14:paraId="435C63BF"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MG/L</w:t>
            </w:r>
          </w:p>
        </w:tc>
        <w:tc>
          <w:tcPr>
            <w:tcW w:w="810" w:type="dxa"/>
            <w:vAlign w:val="center"/>
          </w:tcPr>
          <w:p w14:paraId="4A6B5C25"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0.05</w:t>
            </w:r>
          </w:p>
        </w:tc>
      </w:tr>
      <w:tr w:rsidR="00FA2CFE" w:rsidRPr="005E3C1F" w14:paraId="6A6B4682" w14:textId="77777777" w:rsidTr="00FA2CFE">
        <w:trPr>
          <w:tblHeader/>
        </w:trPr>
        <w:tc>
          <w:tcPr>
            <w:tcW w:w="4410" w:type="dxa"/>
            <w:vAlign w:val="center"/>
          </w:tcPr>
          <w:p w14:paraId="0199A1B8"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PH</w:t>
            </w:r>
          </w:p>
        </w:tc>
        <w:tc>
          <w:tcPr>
            <w:tcW w:w="1350" w:type="dxa"/>
            <w:vAlign w:val="center"/>
          </w:tcPr>
          <w:p w14:paraId="7DDDC663"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4010CD29"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7.76</w:t>
            </w:r>
          </w:p>
        </w:tc>
        <w:tc>
          <w:tcPr>
            <w:tcW w:w="2070" w:type="dxa"/>
            <w:vAlign w:val="center"/>
          </w:tcPr>
          <w:p w14:paraId="5F9B7363"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7.76</w:t>
            </w:r>
          </w:p>
        </w:tc>
        <w:tc>
          <w:tcPr>
            <w:tcW w:w="720" w:type="dxa"/>
            <w:vAlign w:val="center"/>
          </w:tcPr>
          <w:p w14:paraId="69A68078"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PH</w:t>
            </w:r>
          </w:p>
        </w:tc>
        <w:tc>
          <w:tcPr>
            <w:tcW w:w="810" w:type="dxa"/>
            <w:vAlign w:val="center"/>
          </w:tcPr>
          <w:p w14:paraId="339B5DD3"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8.5</w:t>
            </w:r>
          </w:p>
        </w:tc>
      </w:tr>
      <w:tr w:rsidR="00FA2CFE" w:rsidRPr="005E3C1F" w14:paraId="5A6CD7A4" w14:textId="77777777" w:rsidTr="00180FB2">
        <w:trPr>
          <w:tblHeader/>
        </w:trPr>
        <w:tc>
          <w:tcPr>
            <w:tcW w:w="4410" w:type="dxa"/>
            <w:vAlign w:val="center"/>
          </w:tcPr>
          <w:p w14:paraId="307CE7C8"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SODIUM</w:t>
            </w:r>
          </w:p>
        </w:tc>
        <w:tc>
          <w:tcPr>
            <w:tcW w:w="1350" w:type="dxa"/>
            <w:vAlign w:val="center"/>
          </w:tcPr>
          <w:p w14:paraId="42D4B57A"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7542F0A5"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8.09</w:t>
            </w:r>
          </w:p>
        </w:tc>
        <w:tc>
          <w:tcPr>
            <w:tcW w:w="2070" w:type="dxa"/>
            <w:vAlign w:val="center"/>
          </w:tcPr>
          <w:p w14:paraId="2416D64A"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8.09</w:t>
            </w:r>
          </w:p>
        </w:tc>
        <w:tc>
          <w:tcPr>
            <w:tcW w:w="1530" w:type="dxa"/>
            <w:gridSpan w:val="2"/>
            <w:vAlign w:val="center"/>
          </w:tcPr>
          <w:p w14:paraId="1B27A189" w14:textId="77777777" w:rsidR="00FA2CFE" w:rsidRDefault="00FA2CFE" w:rsidP="00FA2CFE">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MG/L</w:t>
            </w:r>
          </w:p>
        </w:tc>
      </w:tr>
      <w:tr w:rsidR="00FA2CFE" w:rsidRPr="005E3C1F" w14:paraId="62DEC25A" w14:textId="77777777" w:rsidTr="00FA2CFE">
        <w:trPr>
          <w:tblHeader/>
        </w:trPr>
        <w:tc>
          <w:tcPr>
            <w:tcW w:w="4410" w:type="dxa"/>
            <w:vAlign w:val="center"/>
          </w:tcPr>
          <w:p w14:paraId="1C998460"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SULFATE</w:t>
            </w:r>
          </w:p>
        </w:tc>
        <w:tc>
          <w:tcPr>
            <w:tcW w:w="1350" w:type="dxa"/>
            <w:vAlign w:val="center"/>
          </w:tcPr>
          <w:p w14:paraId="48780987"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401251CA"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14.8</w:t>
            </w:r>
          </w:p>
        </w:tc>
        <w:tc>
          <w:tcPr>
            <w:tcW w:w="2070" w:type="dxa"/>
            <w:vAlign w:val="center"/>
          </w:tcPr>
          <w:p w14:paraId="19D892BE"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14.8</w:t>
            </w:r>
          </w:p>
        </w:tc>
        <w:tc>
          <w:tcPr>
            <w:tcW w:w="720" w:type="dxa"/>
            <w:vAlign w:val="center"/>
          </w:tcPr>
          <w:p w14:paraId="24824D21"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MG/L</w:t>
            </w:r>
          </w:p>
        </w:tc>
        <w:tc>
          <w:tcPr>
            <w:tcW w:w="810" w:type="dxa"/>
            <w:vAlign w:val="center"/>
          </w:tcPr>
          <w:p w14:paraId="35D5B71E"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250</w:t>
            </w:r>
          </w:p>
        </w:tc>
      </w:tr>
      <w:tr w:rsidR="00FA2CFE" w:rsidRPr="005E3C1F" w14:paraId="56DA28C0" w14:textId="77777777" w:rsidTr="00FA2CFE">
        <w:trPr>
          <w:tblHeader/>
        </w:trPr>
        <w:tc>
          <w:tcPr>
            <w:tcW w:w="4410" w:type="dxa"/>
            <w:vAlign w:val="center"/>
          </w:tcPr>
          <w:p w14:paraId="16D2E957"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TDS</w:t>
            </w:r>
          </w:p>
        </w:tc>
        <w:tc>
          <w:tcPr>
            <w:tcW w:w="1350" w:type="dxa"/>
            <w:vAlign w:val="center"/>
          </w:tcPr>
          <w:p w14:paraId="344E5EA3"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3D915740"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324</w:t>
            </w:r>
          </w:p>
        </w:tc>
        <w:tc>
          <w:tcPr>
            <w:tcW w:w="2070" w:type="dxa"/>
            <w:vAlign w:val="center"/>
          </w:tcPr>
          <w:p w14:paraId="0BCD0965"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324</w:t>
            </w:r>
          </w:p>
        </w:tc>
        <w:tc>
          <w:tcPr>
            <w:tcW w:w="720" w:type="dxa"/>
            <w:vAlign w:val="center"/>
          </w:tcPr>
          <w:p w14:paraId="53EE24AF"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MG/L</w:t>
            </w:r>
          </w:p>
        </w:tc>
        <w:tc>
          <w:tcPr>
            <w:tcW w:w="810" w:type="dxa"/>
            <w:vAlign w:val="center"/>
          </w:tcPr>
          <w:p w14:paraId="720221DE"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500</w:t>
            </w:r>
          </w:p>
        </w:tc>
      </w:tr>
      <w:tr w:rsidR="00FA2CFE" w:rsidRPr="005E3C1F" w14:paraId="71A69132" w14:textId="77777777" w:rsidTr="00FA2CFE">
        <w:trPr>
          <w:tblHeader/>
        </w:trPr>
        <w:tc>
          <w:tcPr>
            <w:tcW w:w="4410" w:type="dxa"/>
            <w:vAlign w:val="center"/>
          </w:tcPr>
          <w:p w14:paraId="0A5A2532"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ZINC</w:t>
            </w:r>
          </w:p>
        </w:tc>
        <w:tc>
          <w:tcPr>
            <w:tcW w:w="1350" w:type="dxa"/>
            <w:vAlign w:val="center"/>
          </w:tcPr>
          <w:p w14:paraId="3F51A1AB"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2/26/2018</w:t>
            </w:r>
          </w:p>
        </w:tc>
        <w:tc>
          <w:tcPr>
            <w:tcW w:w="2160" w:type="dxa"/>
            <w:vAlign w:val="center"/>
          </w:tcPr>
          <w:p w14:paraId="39B3E0EF"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0.0616</w:t>
            </w:r>
          </w:p>
        </w:tc>
        <w:tc>
          <w:tcPr>
            <w:tcW w:w="2070" w:type="dxa"/>
            <w:vAlign w:val="center"/>
          </w:tcPr>
          <w:p w14:paraId="44C8F310"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0.0616</w:t>
            </w:r>
          </w:p>
        </w:tc>
        <w:tc>
          <w:tcPr>
            <w:tcW w:w="720" w:type="dxa"/>
            <w:vAlign w:val="center"/>
          </w:tcPr>
          <w:p w14:paraId="6C21762A"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MG/L</w:t>
            </w:r>
          </w:p>
        </w:tc>
        <w:tc>
          <w:tcPr>
            <w:tcW w:w="810" w:type="dxa"/>
            <w:vAlign w:val="center"/>
          </w:tcPr>
          <w:p w14:paraId="5ABF22CA" w14:textId="77777777" w:rsidR="00FA2CFE" w:rsidRDefault="00FA2CFE" w:rsidP="005D45E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r>
    </w:tbl>
    <w:p w14:paraId="1E1D27FF" w14:textId="77777777" w:rsidR="00FA2CFE" w:rsidRDefault="00FA2CFE" w:rsidP="00FA2CFE">
      <w:pPr>
        <w:rPr>
          <w:rFonts w:ascii="Cambria" w:hAnsi="Cambria"/>
          <w:color w:val="000000"/>
          <w:sz w:val="10"/>
          <w:szCs w:val="10"/>
        </w:rPr>
      </w:pPr>
      <w:r>
        <w:rPr>
          <w:color w:val="000000"/>
          <w:sz w:val="16"/>
          <w:szCs w:val="16"/>
        </w:rPr>
        <w:t>Secondary standards are non-enforceable guidelines for contaminants that may cause cosmetic effects (such as skin or tooth discoloration) or aesthetic effects (such as taste, odor or color) in drinking water.  EPA recommends these standards but does not require water systems to comply.</w:t>
      </w:r>
    </w:p>
    <w:p w14:paraId="5F942CCA" w14:textId="77777777" w:rsidR="00CC6213" w:rsidRPr="00FA2CFE" w:rsidRDefault="00CC6213" w:rsidP="00FA2CFE"/>
    <w:sectPr w:rsidR="00CC6213" w:rsidRPr="00FA2CFE" w:rsidSect="00FD090F">
      <w:headerReference w:type="default" r:id="rId18"/>
      <w:type w:val="continuous"/>
      <w:pgSz w:w="12240" w:h="15840" w:code="1"/>
      <w:pgMar w:top="720" w:right="360" w:bottom="360" w:left="360" w:header="360" w:footer="360" w:gutter="0"/>
      <w:pgNumType w:start="1"/>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93CC" w14:textId="77777777" w:rsidR="0064091C" w:rsidRDefault="0064091C" w:rsidP="00FA2CFE">
      <w:r>
        <w:separator/>
      </w:r>
    </w:p>
  </w:endnote>
  <w:endnote w:type="continuationSeparator" w:id="0">
    <w:p w14:paraId="7B782FD9" w14:textId="77777777" w:rsidR="0064091C" w:rsidRDefault="0064091C" w:rsidP="00FA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1ED6" w14:textId="77777777" w:rsidR="00A538DF" w:rsidRDefault="00FA2CFE"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2D721" w14:textId="77777777" w:rsidR="00A538DF" w:rsidRDefault="0064091C" w:rsidP="00A43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B7C5" w14:textId="77777777" w:rsidR="00A538DF" w:rsidRPr="00C831CF" w:rsidRDefault="00FA2CFE" w:rsidP="00C831CF">
    <w:pPr>
      <w:pStyle w:val="Footer"/>
    </w:pPr>
    <w:r>
      <w:fldChar w:fldCharType="begin"/>
    </w:r>
    <w:r>
      <w:instrText xml:space="preserve"> DATE \@ "MMMM d, yyyy" </w:instrText>
    </w:r>
    <w:r>
      <w:fldChar w:fldCharType="separate"/>
    </w:r>
    <w:r w:rsidR="001206C8">
      <w:rPr>
        <w:noProof/>
      </w:rPr>
      <w:t>April 26, 2021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1B3A" w14:textId="77777777" w:rsidR="00FA2CFE" w:rsidRDefault="00FA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4CBE" w14:textId="77777777" w:rsidR="0064091C" w:rsidRDefault="0064091C" w:rsidP="00FA2CFE">
      <w:r>
        <w:separator/>
      </w:r>
    </w:p>
  </w:footnote>
  <w:footnote w:type="continuationSeparator" w:id="0">
    <w:p w14:paraId="66EC83E7" w14:textId="77777777" w:rsidR="0064091C" w:rsidRDefault="0064091C" w:rsidP="00FA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BCE" w14:textId="77777777" w:rsidR="00FA2CFE" w:rsidRDefault="00FA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1980" w14:textId="77777777" w:rsidR="00901B6F" w:rsidRDefault="00FA2CFE" w:rsidP="00901B6F">
    <w:pPr>
      <w:widowControl w:val="0"/>
      <w:autoSpaceDE w:val="0"/>
      <w:autoSpaceDN w:val="0"/>
      <w:adjustRightInd w:val="0"/>
      <w:jc w:val="center"/>
      <w:rPr>
        <w:rFonts w:ascii="Arial" w:hAnsi="Arial" w:cs="Arial"/>
        <w:b/>
        <w:i/>
        <w:color w:val="0000FF"/>
        <w:sz w:val="32"/>
        <w:szCs w:val="32"/>
      </w:rPr>
    </w:pPr>
    <w:r>
      <w:rPr>
        <w:rFonts w:ascii="Arial" w:hAnsi="Arial" w:cs="Arial"/>
        <w:b/>
        <w:i/>
        <w:color w:val="0000FF"/>
        <w:sz w:val="32"/>
        <w:szCs w:val="32"/>
      </w:rPr>
      <w:t>CENTERTOWN PWS</w:t>
    </w:r>
  </w:p>
  <w:p w14:paraId="05ED1746" w14:textId="77777777" w:rsidR="00A538DF" w:rsidRPr="00EF62C7" w:rsidRDefault="00FA2CFE" w:rsidP="00901B6F">
    <w:pPr>
      <w:widowControl w:val="0"/>
      <w:tabs>
        <w:tab w:val="center" w:pos="6120"/>
        <w:tab w:val="right" w:pos="10560"/>
      </w:tabs>
      <w:autoSpaceDE w:val="0"/>
      <w:autoSpaceDN w:val="0"/>
      <w:adjustRightInd w:val="0"/>
      <w:jc w:val="center"/>
      <w:rPr>
        <w:rFonts w:ascii="Arial" w:hAnsi="Arial" w:cs="Arial"/>
        <w:color w:val="0000FF"/>
      </w:rPr>
    </w:pPr>
    <w:r w:rsidRPr="00EF62C7">
      <w:rPr>
        <w:rFonts w:ascii="Arial" w:hAnsi="Arial" w:cs="Arial"/>
        <w:color w:val="0000FF"/>
      </w:rPr>
      <w:t>Public Water System ID</w:t>
    </w:r>
    <w:r>
      <w:rPr>
        <w:rFonts w:ascii="Arial" w:hAnsi="Arial" w:cs="Arial"/>
        <w:color w:val="0000FF"/>
      </w:rPr>
      <w:t xml:space="preserve"> Number</w:t>
    </w:r>
    <w:r w:rsidRPr="00EF62C7">
      <w:rPr>
        <w:rFonts w:ascii="Arial" w:hAnsi="Arial" w:cs="Arial"/>
        <w:color w:val="0000FF"/>
      </w:rPr>
      <w:t xml:space="preserve">:  </w:t>
    </w:r>
    <w:r>
      <w:rPr>
        <w:rFonts w:ascii="Arial" w:hAnsi="Arial" w:cs="Arial"/>
        <w:color w:val="0000FF"/>
      </w:rPr>
      <w:t>MO3010149</w:t>
    </w:r>
  </w:p>
  <w:p w14:paraId="73A28EC0" w14:textId="77777777" w:rsidR="00A538DF" w:rsidRPr="00E775D7" w:rsidRDefault="00FA2CFE" w:rsidP="00B6073A">
    <w:pPr>
      <w:widowControl w:val="0"/>
      <w:tabs>
        <w:tab w:val="center" w:pos="5632"/>
      </w:tabs>
      <w:jc w:val="center"/>
      <w:rPr>
        <w:rFonts w:ascii="Arial" w:hAnsi="Arial" w:cs="Arial"/>
        <w:snapToGrid w:val="0"/>
        <w:color w:val="0000FF"/>
        <w:sz w:val="38"/>
        <w:szCs w:val="38"/>
      </w:rPr>
    </w:pPr>
    <w:r>
      <w:rPr>
        <w:rFonts w:ascii="Arial" w:hAnsi="Arial" w:cs="Arial"/>
        <w:snapToGrid w:val="0"/>
        <w:color w:val="0000FF"/>
        <w:sz w:val="32"/>
        <w:szCs w:val="32"/>
      </w:rPr>
      <w:t>2020</w:t>
    </w:r>
    <w:r w:rsidRPr="00E775D7">
      <w:rPr>
        <w:rFonts w:ascii="Arial" w:hAnsi="Arial" w:cs="Arial"/>
        <w:snapToGrid w:val="0"/>
        <w:color w:val="0000FF"/>
        <w:sz w:val="32"/>
        <w:szCs w:val="32"/>
      </w:rPr>
      <w:t xml:space="preserve"> Annual Water Quality Report</w:t>
    </w:r>
  </w:p>
  <w:p w14:paraId="3E4B500A" w14:textId="77777777" w:rsidR="00A538DF" w:rsidRPr="00E775D7" w:rsidRDefault="00FA2CFE" w:rsidP="00B6073A">
    <w:pPr>
      <w:widowControl w:val="0"/>
      <w:tabs>
        <w:tab w:val="center" w:pos="5632"/>
      </w:tabs>
      <w:jc w:val="center"/>
      <w:rPr>
        <w:rFonts w:ascii="Arial" w:hAnsi="Arial" w:cs="Arial"/>
        <w:color w:val="0000FF"/>
        <w:szCs w:val="20"/>
      </w:rPr>
    </w:pPr>
    <w:r w:rsidRPr="00E775D7">
      <w:rPr>
        <w:rFonts w:ascii="Arial" w:hAnsi="Arial" w:cs="Arial"/>
        <w:b/>
        <w:bCs/>
        <w:i/>
        <w:iCs/>
        <w:snapToGrid w:val="0"/>
        <w:color w:val="0000FF"/>
        <w:szCs w:val="20"/>
      </w:rPr>
      <w:t>(Consumer Confidence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9DA6" w14:textId="77777777" w:rsidR="00FA2CFE" w:rsidRDefault="00FA2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B82B" w14:textId="77777777" w:rsidR="00FA2CFE" w:rsidRDefault="00FA2CFE" w:rsidP="00901B6F">
    <w:pPr>
      <w:widowControl w:val="0"/>
      <w:autoSpaceDE w:val="0"/>
      <w:autoSpaceDN w:val="0"/>
      <w:adjustRightInd w:val="0"/>
      <w:jc w:val="center"/>
      <w:rPr>
        <w:rFonts w:ascii="Arial" w:hAnsi="Arial" w:cs="Arial"/>
        <w:b/>
        <w:i/>
        <w:color w:val="0000FF"/>
        <w:sz w:val="32"/>
        <w:szCs w:val="32"/>
      </w:rPr>
    </w:pPr>
    <w:r>
      <w:rPr>
        <w:rFonts w:ascii="Arial" w:hAnsi="Arial" w:cs="Arial"/>
        <w:b/>
        <w:i/>
        <w:color w:val="0000FF"/>
        <w:sz w:val="32"/>
        <w:szCs w:val="32"/>
      </w:rPr>
      <w:t>CENTERTOWN PWS</w:t>
    </w:r>
  </w:p>
  <w:p w14:paraId="5E0F3D9C" w14:textId="77777777" w:rsidR="00FA2CFE" w:rsidRPr="00EF62C7" w:rsidRDefault="00FA2CFE" w:rsidP="00901B6F">
    <w:pPr>
      <w:widowControl w:val="0"/>
      <w:tabs>
        <w:tab w:val="center" w:pos="6120"/>
        <w:tab w:val="right" w:pos="10560"/>
      </w:tabs>
      <w:autoSpaceDE w:val="0"/>
      <w:autoSpaceDN w:val="0"/>
      <w:adjustRightInd w:val="0"/>
      <w:jc w:val="center"/>
      <w:rPr>
        <w:rFonts w:ascii="Arial" w:hAnsi="Arial" w:cs="Arial"/>
        <w:color w:val="0000FF"/>
      </w:rPr>
    </w:pPr>
    <w:r w:rsidRPr="00EF62C7">
      <w:rPr>
        <w:rFonts w:ascii="Arial" w:hAnsi="Arial" w:cs="Arial"/>
        <w:color w:val="0000FF"/>
      </w:rPr>
      <w:t>Public Water System ID</w:t>
    </w:r>
    <w:r>
      <w:rPr>
        <w:rFonts w:ascii="Arial" w:hAnsi="Arial" w:cs="Arial"/>
        <w:color w:val="0000FF"/>
      </w:rPr>
      <w:t xml:space="preserve"> Number</w:t>
    </w:r>
    <w:r w:rsidRPr="00EF62C7">
      <w:rPr>
        <w:rFonts w:ascii="Arial" w:hAnsi="Arial" w:cs="Arial"/>
        <w:color w:val="0000FF"/>
      </w:rPr>
      <w:t xml:space="preserve">:  </w:t>
    </w:r>
    <w:r>
      <w:rPr>
        <w:rFonts w:ascii="Arial" w:hAnsi="Arial" w:cs="Arial"/>
        <w:color w:val="0000FF"/>
      </w:rPr>
      <w:t>MO3010149</w:t>
    </w:r>
  </w:p>
  <w:p w14:paraId="09BB6A68" w14:textId="77777777" w:rsidR="00FA2CFE" w:rsidRPr="00E775D7" w:rsidRDefault="00FA2CFE" w:rsidP="00B6073A">
    <w:pPr>
      <w:widowControl w:val="0"/>
      <w:tabs>
        <w:tab w:val="center" w:pos="5632"/>
      </w:tabs>
      <w:jc w:val="center"/>
      <w:rPr>
        <w:rFonts w:ascii="Arial" w:hAnsi="Arial" w:cs="Arial"/>
        <w:snapToGrid w:val="0"/>
        <w:color w:val="0000FF"/>
        <w:sz w:val="38"/>
        <w:szCs w:val="38"/>
      </w:rPr>
    </w:pPr>
    <w:r>
      <w:rPr>
        <w:rFonts w:ascii="Arial" w:hAnsi="Arial" w:cs="Arial"/>
        <w:snapToGrid w:val="0"/>
        <w:color w:val="0000FF"/>
        <w:sz w:val="32"/>
        <w:szCs w:val="32"/>
      </w:rPr>
      <w:t>2020</w:t>
    </w:r>
    <w:r w:rsidRPr="00E775D7">
      <w:rPr>
        <w:rFonts w:ascii="Arial" w:hAnsi="Arial" w:cs="Arial"/>
        <w:snapToGrid w:val="0"/>
        <w:color w:val="0000FF"/>
        <w:sz w:val="32"/>
        <w:szCs w:val="32"/>
      </w:rPr>
      <w:t xml:space="preserve"> Annual Water Quality Report</w:t>
    </w:r>
  </w:p>
  <w:p w14:paraId="75EDDE5C" w14:textId="77777777" w:rsidR="00FA2CFE" w:rsidRPr="00E775D7" w:rsidRDefault="00FA2CFE" w:rsidP="00B6073A">
    <w:pPr>
      <w:widowControl w:val="0"/>
      <w:tabs>
        <w:tab w:val="center" w:pos="5632"/>
      </w:tabs>
      <w:jc w:val="center"/>
      <w:rPr>
        <w:rFonts w:ascii="Arial" w:hAnsi="Arial" w:cs="Arial"/>
        <w:color w:val="0000FF"/>
        <w:szCs w:val="20"/>
      </w:rPr>
    </w:pPr>
    <w:r w:rsidRPr="00E775D7">
      <w:rPr>
        <w:rFonts w:ascii="Arial" w:hAnsi="Arial" w:cs="Arial"/>
        <w:b/>
        <w:bCs/>
        <w:i/>
        <w:iCs/>
        <w:snapToGrid w:val="0"/>
        <w:color w:val="0000FF"/>
        <w:szCs w:val="20"/>
      </w:rPr>
      <w:t>(Consumer Confidence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57E3" w14:textId="77777777" w:rsidR="00FA2CFE" w:rsidRDefault="00FA2CFE" w:rsidP="00901B6F">
    <w:pPr>
      <w:widowControl w:val="0"/>
      <w:autoSpaceDE w:val="0"/>
      <w:autoSpaceDN w:val="0"/>
      <w:adjustRightInd w:val="0"/>
      <w:jc w:val="center"/>
      <w:rPr>
        <w:rFonts w:ascii="Arial" w:hAnsi="Arial" w:cs="Arial"/>
        <w:b/>
        <w:i/>
        <w:color w:val="0000FF"/>
        <w:sz w:val="32"/>
        <w:szCs w:val="32"/>
      </w:rPr>
    </w:pPr>
    <w:r>
      <w:rPr>
        <w:rFonts w:ascii="Arial" w:hAnsi="Arial" w:cs="Arial"/>
        <w:b/>
        <w:i/>
        <w:color w:val="0000FF"/>
        <w:sz w:val="32"/>
        <w:szCs w:val="32"/>
      </w:rPr>
      <w:t>CENTERTOWN PWS</w:t>
    </w:r>
  </w:p>
  <w:p w14:paraId="530A8777" w14:textId="77777777" w:rsidR="00FA2CFE" w:rsidRPr="00EF62C7" w:rsidRDefault="00FA2CFE" w:rsidP="00901B6F">
    <w:pPr>
      <w:widowControl w:val="0"/>
      <w:tabs>
        <w:tab w:val="center" w:pos="6120"/>
        <w:tab w:val="right" w:pos="10560"/>
      </w:tabs>
      <w:autoSpaceDE w:val="0"/>
      <w:autoSpaceDN w:val="0"/>
      <w:adjustRightInd w:val="0"/>
      <w:jc w:val="center"/>
      <w:rPr>
        <w:rFonts w:ascii="Arial" w:hAnsi="Arial" w:cs="Arial"/>
        <w:color w:val="0000FF"/>
      </w:rPr>
    </w:pPr>
    <w:r w:rsidRPr="00EF62C7">
      <w:rPr>
        <w:rFonts w:ascii="Arial" w:hAnsi="Arial" w:cs="Arial"/>
        <w:color w:val="0000FF"/>
      </w:rPr>
      <w:t>Public Water System ID</w:t>
    </w:r>
    <w:r>
      <w:rPr>
        <w:rFonts w:ascii="Arial" w:hAnsi="Arial" w:cs="Arial"/>
        <w:color w:val="0000FF"/>
      </w:rPr>
      <w:t xml:space="preserve"> Number</w:t>
    </w:r>
    <w:r w:rsidRPr="00EF62C7">
      <w:rPr>
        <w:rFonts w:ascii="Arial" w:hAnsi="Arial" w:cs="Arial"/>
        <w:color w:val="0000FF"/>
      </w:rPr>
      <w:t xml:space="preserve">:  </w:t>
    </w:r>
    <w:r>
      <w:rPr>
        <w:rFonts w:ascii="Arial" w:hAnsi="Arial" w:cs="Arial"/>
        <w:color w:val="0000FF"/>
      </w:rPr>
      <w:t>MO3010149</w:t>
    </w:r>
  </w:p>
  <w:p w14:paraId="55FBBE90" w14:textId="77777777" w:rsidR="00FA2CFE" w:rsidRPr="00E775D7" w:rsidRDefault="00FA2CFE" w:rsidP="00B6073A">
    <w:pPr>
      <w:widowControl w:val="0"/>
      <w:tabs>
        <w:tab w:val="center" w:pos="5632"/>
      </w:tabs>
      <w:jc w:val="center"/>
      <w:rPr>
        <w:rFonts w:ascii="Arial" w:hAnsi="Arial" w:cs="Arial"/>
        <w:snapToGrid w:val="0"/>
        <w:color w:val="0000FF"/>
        <w:sz w:val="38"/>
        <w:szCs w:val="38"/>
      </w:rPr>
    </w:pPr>
    <w:r>
      <w:rPr>
        <w:rFonts w:ascii="Arial" w:hAnsi="Arial" w:cs="Arial"/>
        <w:snapToGrid w:val="0"/>
        <w:color w:val="0000FF"/>
        <w:sz w:val="32"/>
        <w:szCs w:val="32"/>
      </w:rPr>
      <w:t>2020</w:t>
    </w:r>
    <w:r w:rsidRPr="00E775D7">
      <w:rPr>
        <w:rFonts w:ascii="Arial" w:hAnsi="Arial" w:cs="Arial"/>
        <w:snapToGrid w:val="0"/>
        <w:color w:val="0000FF"/>
        <w:sz w:val="32"/>
        <w:szCs w:val="32"/>
      </w:rPr>
      <w:t xml:space="preserve"> Annual Water Quality Report</w:t>
    </w:r>
  </w:p>
  <w:p w14:paraId="35CA8E74" w14:textId="77777777" w:rsidR="00FA2CFE" w:rsidRPr="00E775D7" w:rsidRDefault="00FA2CFE" w:rsidP="00B6073A">
    <w:pPr>
      <w:widowControl w:val="0"/>
      <w:tabs>
        <w:tab w:val="center" w:pos="5632"/>
      </w:tabs>
      <w:jc w:val="center"/>
      <w:rPr>
        <w:rFonts w:ascii="Arial" w:hAnsi="Arial" w:cs="Arial"/>
        <w:color w:val="0000FF"/>
        <w:szCs w:val="20"/>
      </w:rPr>
    </w:pPr>
    <w:r w:rsidRPr="00E775D7">
      <w:rPr>
        <w:rFonts w:ascii="Arial" w:hAnsi="Arial" w:cs="Arial"/>
        <w:b/>
        <w:bCs/>
        <w:i/>
        <w:iCs/>
        <w:snapToGrid w:val="0"/>
        <w:color w:val="0000FF"/>
        <w:szCs w:val="20"/>
      </w:rPr>
      <w:t>(Consumer Confidence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FE"/>
    <w:rsid w:val="001206C8"/>
    <w:rsid w:val="004A6267"/>
    <w:rsid w:val="0064091C"/>
    <w:rsid w:val="007C5BB0"/>
    <w:rsid w:val="00CC6213"/>
    <w:rsid w:val="00FA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1E0E"/>
  <w15:chartTrackingRefBased/>
  <w15:docId w15:val="{B92CDABE-7A40-4341-99AA-5EA13F65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67"/>
    <w:pPr>
      <w:spacing w:after="0" w:line="240" w:lineRule="auto"/>
      <w:contextualSpacing/>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2CFE"/>
    <w:rPr>
      <w:color w:val="0000FF"/>
      <w:u w:val="single"/>
    </w:rPr>
  </w:style>
  <w:style w:type="paragraph" w:styleId="Footer">
    <w:name w:val="footer"/>
    <w:basedOn w:val="Normal"/>
    <w:link w:val="FooterChar"/>
    <w:rsid w:val="00FA2CFE"/>
    <w:pPr>
      <w:tabs>
        <w:tab w:val="center" w:pos="4320"/>
        <w:tab w:val="right" w:pos="8640"/>
      </w:tabs>
      <w:contextualSpacing w:val="0"/>
    </w:pPr>
    <w:rPr>
      <w:rFonts w:eastAsia="Times New Roman" w:cs="Times New Roman"/>
      <w:sz w:val="24"/>
      <w:szCs w:val="24"/>
    </w:rPr>
  </w:style>
  <w:style w:type="character" w:customStyle="1" w:styleId="FooterChar">
    <w:name w:val="Footer Char"/>
    <w:basedOn w:val="DefaultParagraphFont"/>
    <w:link w:val="Footer"/>
    <w:rsid w:val="00FA2CFE"/>
    <w:rPr>
      <w:rFonts w:ascii="Times New Roman" w:eastAsia="Times New Roman" w:hAnsi="Times New Roman" w:cs="Times New Roman"/>
      <w:sz w:val="24"/>
      <w:szCs w:val="24"/>
    </w:rPr>
  </w:style>
  <w:style w:type="character" w:styleId="PageNumber">
    <w:name w:val="page number"/>
    <w:basedOn w:val="DefaultParagraphFont"/>
    <w:rsid w:val="00FA2CFE"/>
  </w:style>
  <w:style w:type="paragraph" w:customStyle="1" w:styleId="default">
    <w:name w:val="default"/>
    <w:basedOn w:val="Normal"/>
    <w:rsid w:val="00FA2CFE"/>
    <w:pPr>
      <w:contextualSpacing w:val="0"/>
    </w:pPr>
    <w:rPr>
      <w:rFonts w:ascii="Garamond" w:eastAsia="Times New Roman" w:hAnsi="Garamond" w:cs="Times New Roman"/>
      <w:color w:val="000000"/>
      <w:sz w:val="24"/>
      <w:szCs w:val="24"/>
    </w:rPr>
  </w:style>
  <w:style w:type="paragraph" w:styleId="Header">
    <w:name w:val="header"/>
    <w:basedOn w:val="Normal"/>
    <w:link w:val="HeaderChar"/>
    <w:uiPriority w:val="99"/>
    <w:unhideWhenUsed/>
    <w:rsid w:val="00FA2CFE"/>
    <w:pPr>
      <w:tabs>
        <w:tab w:val="center" w:pos="4680"/>
        <w:tab w:val="right" w:pos="9360"/>
      </w:tabs>
    </w:pPr>
  </w:style>
  <w:style w:type="character" w:customStyle="1" w:styleId="HeaderChar">
    <w:name w:val="Header Char"/>
    <w:basedOn w:val="DefaultParagraphFont"/>
    <w:link w:val="Header"/>
    <w:uiPriority w:val="99"/>
    <w:rsid w:val="00FA2CF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rinkingwater.missouri.edu/swip/swipmaps/pwssid.htm" TargetMode="External"/><Relationship Id="rId1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dnr.mo.gov/DWW/" TargetMode="External"/><Relationship Id="rId2" Type="http://schemas.openxmlformats.org/officeDocument/2006/relationships/settings" Target="settings.xml"/><Relationship Id="rId16" Type="http://schemas.openxmlformats.org/officeDocument/2006/relationships/hyperlink" Target="http://water.epa.gov/drink/info/lead/index.cf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 Brent</dc:creator>
  <cp:keywords/>
  <dc:description/>
  <cp:lastModifiedBy>Lucas Welch</cp:lastModifiedBy>
  <cp:revision>2</cp:revision>
  <cp:lastPrinted>2021-04-26T17:05:00Z</cp:lastPrinted>
  <dcterms:created xsi:type="dcterms:W3CDTF">2021-04-26T17:06:00Z</dcterms:created>
  <dcterms:modified xsi:type="dcterms:W3CDTF">2021-04-26T17:06:00Z</dcterms:modified>
</cp:coreProperties>
</file>