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D7D" w:rsidRPr="00844D7D" w:rsidRDefault="00844D7D" w:rsidP="00844D7D">
      <w:pPr>
        <w:spacing w:after="0" w:line="240" w:lineRule="auto"/>
        <w:ind w:left="0" w:firstLine="0"/>
        <w:jc w:val="center"/>
        <w:rPr>
          <w:rFonts w:eastAsiaTheme="minorHAnsi"/>
          <w:b/>
          <w:bCs/>
          <w:color w:val="auto"/>
          <w:sz w:val="40"/>
          <w:szCs w:val="40"/>
        </w:rPr>
      </w:pPr>
      <w:r w:rsidRPr="00844D7D">
        <w:rPr>
          <w:rFonts w:eastAsiaTheme="minorHAnsi"/>
          <w:b/>
          <w:bCs/>
          <w:color w:val="auto"/>
          <w:sz w:val="40"/>
          <w:szCs w:val="40"/>
        </w:rPr>
        <w:t xml:space="preserve">Cultural Resources Survey of the Proposed </w:t>
      </w:r>
    </w:p>
    <w:p w:rsidR="00844D7D" w:rsidRPr="00844D7D" w:rsidRDefault="00844D7D" w:rsidP="00844D7D">
      <w:pPr>
        <w:spacing w:after="0" w:line="240" w:lineRule="auto"/>
        <w:ind w:left="0" w:firstLine="0"/>
        <w:jc w:val="center"/>
        <w:rPr>
          <w:rFonts w:eastAsiaTheme="minorHAnsi"/>
          <w:b/>
          <w:bCs/>
          <w:color w:val="auto"/>
          <w:sz w:val="40"/>
          <w:szCs w:val="40"/>
        </w:rPr>
      </w:pPr>
      <w:r w:rsidRPr="00844D7D">
        <w:rPr>
          <w:rFonts w:eastAsiaTheme="minorHAnsi"/>
          <w:b/>
          <w:bCs/>
          <w:color w:val="auto"/>
          <w:sz w:val="40"/>
          <w:szCs w:val="40"/>
        </w:rPr>
        <w:t xml:space="preserve">Water Improvements in the </w:t>
      </w:r>
    </w:p>
    <w:p w:rsidR="00844D7D" w:rsidRPr="00844D7D" w:rsidRDefault="00844D7D" w:rsidP="00844D7D">
      <w:pPr>
        <w:spacing w:after="0" w:line="240" w:lineRule="auto"/>
        <w:ind w:left="0" w:firstLine="0"/>
        <w:jc w:val="center"/>
        <w:rPr>
          <w:rFonts w:eastAsiaTheme="minorHAnsi"/>
          <w:b/>
          <w:bCs/>
          <w:color w:val="auto"/>
          <w:sz w:val="40"/>
          <w:szCs w:val="40"/>
        </w:rPr>
      </w:pPr>
      <w:r w:rsidRPr="00844D7D">
        <w:rPr>
          <w:rFonts w:eastAsiaTheme="minorHAnsi"/>
          <w:b/>
          <w:bCs/>
          <w:color w:val="auto"/>
          <w:sz w:val="40"/>
          <w:szCs w:val="40"/>
        </w:rPr>
        <w:t>Village of Centertown, Missouri</w:t>
      </w:r>
    </w:p>
    <w:p w:rsidR="00844D7D" w:rsidRPr="00844D7D" w:rsidRDefault="00844D7D" w:rsidP="00844D7D">
      <w:pPr>
        <w:spacing w:after="0" w:line="240" w:lineRule="auto"/>
        <w:ind w:left="0" w:firstLine="0"/>
        <w:jc w:val="center"/>
        <w:rPr>
          <w:rFonts w:eastAsiaTheme="minorHAnsi"/>
          <w:b/>
          <w:bCs/>
          <w:color w:val="auto"/>
          <w:szCs w:val="24"/>
        </w:rPr>
      </w:pPr>
      <w:r w:rsidRPr="00844D7D">
        <w:rPr>
          <w:rFonts w:eastAsiaTheme="minorHAnsi"/>
          <w:b/>
          <w:bCs/>
          <w:color w:val="auto"/>
          <w:sz w:val="40"/>
          <w:szCs w:val="40"/>
        </w:rPr>
        <w:t xml:space="preserve"> </w:t>
      </w:r>
    </w:p>
    <w:p w:rsidR="00844D7D" w:rsidRPr="00844D7D" w:rsidRDefault="00844D7D" w:rsidP="00844D7D">
      <w:pPr>
        <w:spacing w:after="0" w:line="240" w:lineRule="auto"/>
        <w:ind w:left="0" w:firstLine="0"/>
        <w:jc w:val="center"/>
        <w:rPr>
          <w:rFonts w:eastAsiaTheme="minorHAnsi"/>
          <w:b/>
          <w:bCs/>
          <w:color w:val="auto"/>
          <w:szCs w:val="24"/>
        </w:rPr>
      </w:pPr>
    </w:p>
    <w:p w:rsidR="00844D7D" w:rsidRPr="00844D7D" w:rsidRDefault="00844D7D" w:rsidP="00844D7D">
      <w:pPr>
        <w:spacing w:after="0" w:line="240" w:lineRule="auto"/>
        <w:ind w:left="0" w:firstLine="0"/>
        <w:jc w:val="center"/>
        <w:rPr>
          <w:rFonts w:eastAsiaTheme="minorHAnsi"/>
          <w:b/>
          <w:bCs/>
          <w:color w:val="auto"/>
          <w:szCs w:val="24"/>
        </w:rPr>
      </w:pPr>
    </w:p>
    <w:p w:rsidR="00844D7D" w:rsidRPr="00844D7D" w:rsidRDefault="00844D7D" w:rsidP="00844D7D">
      <w:pPr>
        <w:spacing w:after="0" w:line="240" w:lineRule="auto"/>
        <w:ind w:left="0" w:firstLine="0"/>
        <w:jc w:val="center"/>
        <w:rPr>
          <w:rFonts w:eastAsiaTheme="minorHAnsi"/>
          <w:b/>
          <w:bCs/>
          <w:color w:val="auto"/>
          <w:szCs w:val="24"/>
        </w:rPr>
      </w:pPr>
    </w:p>
    <w:p w:rsidR="00844D7D" w:rsidRPr="00844D7D" w:rsidRDefault="00844D7D" w:rsidP="00844D7D">
      <w:pPr>
        <w:spacing w:after="0" w:line="240" w:lineRule="auto"/>
        <w:ind w:left="0" w:firstLine="0"/>
        <w:jc w:val="center"/>
        <w:rPr>
          <w:rFonts w:eastAsiaTheme="minorHAnsi"/>
          <w:b/>
          <w:bCs/>
          <w:color w:val="auto"/>
          <w:szCs w:val="24"/>
        </w:rPr>
      </w:pPr>
    </w:p>
    <w:p w:rsidR="00844D7D" w:rsidRDefault="00844D7D" w:rsidP="00844D7D">
      <w:pPr>
        <w:spacing w:after="0" w:line="240" w:lineRule="auto"/>
        <w:ind w:left="0" w:firstLine="0"/>
        <w:jc w:val="center"/>
        <w:rPr>
          <w:rFonts w:eastAsiaTheme="minorHAnsi"/>
          <w:color w:val="auto"/>
          <w:szCs w:val="24"/>
        </w:rPr>
      </w:pPr>
      <w:r w:rsidRPr="00844D7D">
        <w:rPr>
          <w:rFonts w:eastAsiaTheme="minorHAnsi"/>
          <w:color w:val="auto"/>
          <w:szCs w:val="24"/>
        </w:rPr>
        <w:t>Prepared for:</w:t>
      </w:r>
    </w:p>
    <w:p w:rsidR="00827464" w:rsidRPr="00827464" w:rsidRDefault="00827464" w:rsidP="00827464">
      <w:pPr>
        <w:spacing w:after="0" w:line="259" w:lineRule="auto"/>
        <w:ind w:left="0" w:firstLine="0"/>
        <w:jc w:val="center"/>
        <w:rPr>
          <w:rFonts w:eastAsiaTheme="minorHAnsi"/>
          <w:color w:val="222222"/>
          <w:szCs w:val="24"/>
          <w:shd w:val="clear" w:color="auto" w:fill="FFFFFF"/>
        </w:rPr>
      </w:pPr>
      <w:r w:rsidRPr="00827464">
        <w:rPr>
          <w:rFonts w:ascii="Gadugi" w:eastAsiaTheme="minorHAnsi" w:hAnsi="Gadugi" w:cs="Gadugi"/>
          <w:color w:val="222222"/>
          <w:szCs w:val="24"/>
          <w:shd w:val="clear" w:color="auto" w:fill="FFFFFF"/>
        </w:rPr>
        <w:t>𐓁𐓣</w:t>
      </w:r>
      <w:r w:rsidRPr="00827464">
        <w:rPr>
          <w:rFonts w:eastAsiaTheme="minorHAnsi"/>
          <w:color w:val="222222"/>
          <w:szCs w:val="24"/>
          <w:shd w:val="clear" w:color="auto" w:fill="FFFFFF"/>
        </w:rPr>
        <w:t xml:space="preserve"> </w:t>
      </w:r>
      <w:r w:rsidRPr="00827464">
        <w:rPr>
          <w:rFonts w:ascii="Gadugi" w:eastAsiaTheme="minorHAnsi" w:hAnsi="Gadugi" w:cs="Gadugi"/>
          <w:color w:val="222222"/>
          <w:szCs w:val="24"/>
          <w:shd w:val="clear" w:color="auto" w:fill="FFFFFF"/>
        </w:rPr>
        <w:t>𐓂𐓤𐓘𐓯𐓤𐓘</w:t>
      </w:r>
      <w:r w:rsidRPr="00827464">
        <w:rPr>
          <w:rFonts w:eastAsiaTheme="minorHAnsi"/>
          <w:color w:val="222222"/>
          <w:szCs w:val="24"/>
          <w:shd w:val="clear" w:color="auto" w:fill="FFFFFF"/>
        </w:rPr>
        <w:t xml:space="preserve"> (The Osage Nation),</w:t>
      </w:r>
    </w:p>
    <w:p w:rsidR="00844D7D" w:rsidRPr="00844D7D" w:rsidRDefault="00844D7D" w:rsidP="00844D7D">
      <w:pPr>
        <w:spacing w:after="0" w:line="240" w:lineRule="auto"/>
        <w:ind w:left="0" w:firstLine="0"/>
        <w:jc w:val="center"/>
        <w:rPr>
          <w:rFonts w:eastAsiaTheme="minorHAnsi"/>
          <w:color w:val="auto"/>
          <w:szCs w:val="24"/>
        </w:rPr>
      </w:pPr>
      <w:r w:rsidRPr="00844D7D">
        <w:rPr>
          <w:rFonts w:eastAsiaTheme="minorHAnsi"/>
          <w:color w:val="auto"/>
          <w:szCs w:val="24"/>
        </w:rPr>
        <w:t>Bartlett &amp; West, Inc,</w:t>
      </w:r>
    </w:p>
    <w:p w:rsidR="00844D7D" w:rsidRPr="00844D7D" w:rsidRDefault="00844D7D" w:rsidP="00844D7D">
      <w:pPr>
        <w:spacing w:after="0" w:line="240" w:lineRule="auto"/>
        <w:ind w:left="0" w:firstLine="0"/>
        <w:jc w:val="center"/>
        <w:rPr>
          <w:rFonts w:eastAsiaTheme="minorHAnsi"/>
          <w:color w:val="auto"/>
          <w:szCs w:val="24"/>
        </w:rPr>
      </w:pPr>
      <w:r w:rsidRPr="00844D7D">
        <w:rPr>
          <w:rFonts w:eastAsiaTheme="minorHAnsi"/>
          <w:color w:val="auto"/>
          <w:szCs w:val="24"/>
        </w:rPr>
        <w:t>Village of Centertown, Missouri,</w:t>
      </w:r>
    </w:p>
    <w:p w:rsidR="00844D7D" w:rsidRPr="00844D7D" w:rsidRDefault="00844D7D" w:rsidP="00844D7D">
      <w:pPr>
        <w:spacing w:after="0" w:line="240" w:lineRule="auto"/>
        <w:ind w:left="0" w:firstLine="0"/>
        <w:jc w:val="center"/>
        <w:rPr>
          <w:rFonts w:eastAsiaTheme="minorHAnsi"/>
          <w:color w:val="auto"/>
          <w:szCs w:val="24"/>
        </w:rPr>
      </w:pPr>
      <w:r w:rsidRPr="00844D7D">
        <w:rPr>
          <w:rFonts w:eastAsiaTheme="minorHAnsi"/>
          <w:color w:val="auto"/>
          <w:szCs w:val="24"/>
        </w:rPr>
        <w:t>and</w:t>
      </w:r>
    </w:p>
    <w:p w:rsidR="00844D7D" w:rsidRPr="00844D7D" w:rsidRDefault="00844D7D" w:rsidP="00844D7D">
      <w:pPr>
        <w:spacing w:after="0" w:line="240" w:lineRule="auto"/>
        <w:ind w:left="0" w:firstLine="0"/>
        <w:jc w:val="center"/>
        <w:rPr>
          <w:rFonts w:eastAsiaTheme="minorHAnsi"/>
          <w:color w:val="auto"/>
          <w:szCs w:val="24"/>
        </w:rPr>
      </w:pPr>
      <w:r w:rsidRPr="00844D7D">
        <w:rPr>
          <w:rFonts w:eastAsiaTheme="minorHAnsi"/>
          <w:color w:val="auto"/>
          <w:szCs w:val="24"/>
        </w:rPr>
        <w:t>Missouri Department of Natural Resources</w:t>
      </w:r>
    </w:p>
    <w:p w:rsidR="00844D7D" w:rsidRPr="00844D7D" w:rsidRDefault="00844D7D" w:rsidP="00844D7D">
      <w:pPr>
        <w:spacing w:after="0" w:line="240" w:lineRule="auto"/>
        <w:ind w:left="0" w:firstLine="0"/>
        <w:jc w:val="center"/>
        <w:rPr>
          <w:rFonts w:eastAsiaTheme="minorHAnsi"/>
          <w:color w:val="auto"/>
          <w:szCs w:val="24"/>
        </w:rPr>
      </w:pPr>
      <w:r w:rsidRPr="00844D7D">
        <w:rPr>
          <w:rFonts w:eastAsiaTheme="minorHAnsi"/>
          <w:color w:val="auto"/>
          <w:szCs w:val="24"/>
        </w:rPr>
        <w:t>State Historic Preservation Office</w:t>
      </w:r>
    </w:p>
    <w:p w:rsidR="00844D7D" w:rsidRPr="00844D7D" w:rsidRDefault="00844D7D" w:rsidP="00844D7D">
      <w:pPr>
        <w:spacing w:after="0" w:line="240" w:lineRule="auto"/>
        <w:ind w:left="0" w:firstLine="0"/>
        <w:jc w:val="center"/>
        <w:rPr>
          <w:rFonts w:eastAsiaTheme="minorHAnsi"/>
          <w:color w:val="auto"/>
          <w:szCs w:val="24"/>
        </w:rPr>
      </w:pPr>
    </w:p>
    <w:p w:rsidR="00844D7D" w:rsidRPr="00844D7D" w:rsidRDefault="00844D7D" w:rsidP="00844D7D">
      <w:pPr>
        <w:spacing w:after="0" w:line="240" w:lineRule="auto"/>
        <w:ind w:left="0" w:firstLine="0"/>
        <w:jc w:val="center"/>
        <w:rPr>
          <w:rFonts w:eastAsiaTheme="minorHAnsi"/>
          <w:color w:val="auto"/>
          <w:szCs w:val="24"/>
        </w:rPr>
      </w:pPr>
    </w:p>
    <w:p w:rsidR="00844D7D" w:rsidRPr="00844D7D" w:rsidRDefault="00844D7D" w:rsidP="00844D7D">
      <w:pPr>
        <w:spacing w:after="0" w:line="240" w:lineRule="auto"/>
        <w:ind w:left="0" w:firstLine="0"/>
        <w:jc w:val="center"/>
        <w:rPr>
          <w:rFonts w:eastAsiaTheme="minorHAnsi"/>
          <w:color w:val="auto"/>
          <w:szCs w:val="24"/>
        </w:rPr>
      </w:pPr>
    </w:p>
    <w:p w:rsidR="00844D7D" w:rsidRPr="00844D7D" w:rsidRDefault="00844D7D" w:rsidP="00844D7D">
      <w:pPr>
        <w:spacing w:after="0" w:line="240" w:lineRule="auto"/>
        <w:ind w:left="0" w:firstLine="0"/>
        <w:jc w:val="center"/>
        <w:rPr>
          <w:rFonts w:eastAsiaTheme="minorHAnsi"/>
          <w:color w:val="auto"/>
          <w:szCs w:val="24"/>
        </w:rPr>
      </w:pPr>
      <w:r w:rsidRPr="00844D7D">
        <w:rPr>
          <w:rFonts w:eastAsiaTheme="minorHAnsi"/>
          <w:color w:val="auto"/>
          <w:szCs w:val="24"/>
        </w:rPr>
        <w:t>Prepared By:</w:t>
      </w:r>
    </w:p>
    <w:p w:rsidR="00844D7D" w:rsidRPr="00844D7D" w:rsidRDefault="00844D7D" w:rsidP="00844D7D">
      <w:pPr>
        <w:spacing w:after="0" w:line="240" w:lineRule="auto"/>
        <w:ind w:left="0" w:firstLine="0"/>
        <w:jc w:val="center"/>
        <w:rPr>
          <w:rFonts w:eastAsiaTheme="minorHAnsi"/>
          <w:color w:val="auto"/>
          <w:szCs w:val="24"/>
        </w:rPr>
      </w:pPr>
      <w:r w:rsidRPr="00844D7D">
        <w:rPr>
          <w:rFonts w:eastAsiaTheme="minorHAnsi"/>
          <w:color w:val="auto"/>
          <w:szCs w:val="24"/>
        </w:rPr>
        <w:t>ARCHAEOLOGCIAL RESEARCH CENTER OF ST. LOUIS INC.</w:t>
      </w:r>
    </w:p>
    <w:p w:rsidR="00844D7D" w:rsidRPr="00844D7D" w:rsidRDefault="00844D7D" w:rsidP="00844D7D">
      <w:pPr>
        <w:spacing w:after="0" w:line="240" w:lineRule="auto"/>
        <w:ind w:left="0" w:firstLine="0"/>
        <w:jc w:val="center"/>
        <w:rPr>
          <w:rFonts w:eastAsiaTheme="minorHAnsi"/>
          <w:color w:val="auto"/>
          <w:szCs w:val="24"/>
        </w:rPr>
      </w:pPr>
      <w:r w:rsidRPr="00844D7D">
        <w:rPr>
          <w:rFonts w:eastAsiaTheme="minorHAnsi"/>
          <w:color w:val="auto"/>
          <w:szCs w:val="24"/>
        </w:rPr>
        <w:t>2812 Woodson Road</w:t>
      </w:r>
    </w:p>
    <w:p w:rsidR="00844D7D" w:rsidRPr="00844D7D" w:rsidRDefault="00844D7D" w:rsidP="00844D7D">
      <w:pPr>
        <w:spacing w:after="0" w:line="240" w:lineRule="auto"/>
        <w:ind w:left="0" w:firstLine="0"/>
        <w:jc w:val="center"/>
        <w:rPr>
          <w:rFonts w:eastAsiaTheme="minorHAnsi"/>
          <w:color w:val="auto"/>
          <w:szCs w:val="24"/>
        </w:rPr>
      </w:pPr>
      <w:r w:rsidRPr="00844D7D">
        <w:rPr>
          <w:rFonts w:eastAsiaTheme="minorHAnsi"/>
          <w:color w:val="auto"/>
          <w:szCs w:val="24"/>
        </w:rPr>
        <w:t>St. Louis, Missouri 63114</w:t>
      </w:r>
    </w:p>
    <w:p w:rsidR="00844D7D" w:rsidRPr="00844D7D" w:rsidRDefault="00844D7D" w:rsidP="00844D7D">
      <w:pPr>
        <w:spacing w:after="0" w:line="240" w:lineRule="auto"/>
        <w:ind w:left="0" w:firstLine="0"/>
        <w:jc w:val="center"/>
        <w:rPr>
          <w:rFonts w:eastAsiaTheme="minorHAnsi"/>
          <w:color w:val="auto"/>
          <w:szCs w:val="24"/>
        </w:rPr>
      </w:pPr>
      <w:r w:rsidRPr="00844D7D">
        <w:rPr>
          <w:rFonts w:eastAsiaTheme="minorHAnsi"/>
          <w:color w:val="auto"/>
          <w:szCs w:val="24"/>
        </w:rPr>
        <w:t>Phone: 314-426-2577</w:t>
      </w:r>
      <w:r w:rsidRPr="00844D7D">
        <w:rPr>
          <w:rFonts w:eastAsiaTheme="minorHAnsi"/>
          <w:color w:val="auto"/>
          <w:szCs w:val="24"/>
        </w:rPr>
        <w:tab/>
        <w:t xml:space="preserve">   Fax: 314-426-2599</w:t>
      </w:r>
    </w:p>
    <w:p w:rsidR="00844D7D" w:rsidRPr="00844D7D" w:rsidRDefault="00844D7D" w:rsidP="00844D7D">
      <w:pPr>
        <w:spacing w:after="0" w:line="240" w:lineRule="auto"/>
        <w:ind w:left="0" w:firstLine="0"/>
        <w:jc w:val="center"/>
        <w:rPr>
          <w:rFonts w:eastAsiaTheme="minorHAnsi"/>
          <w:color w:val="auto"/>
          <w:szCs w:val="24"/>
        </w:rPr>
      </w:pPr>
      <w:r w:rsidRPr="00844D7D">
        <w:rPr>
          <w:rFonts w:eastAsiaTheme="minorHAnsi"/>
          <w:color w:val="auto"/>
          <w:szCs w:val="24"/>
        </w:rPr>
        <w:t>Email: arc@arcstl.com   Website: arcstl.com</w:t>
      </w:r>
    </w:p>
    <w:p w:rsidR="00844D7D" w:rsidRPr="00844D7D" w:rsidRDefault="00844D7D" w:rsidP="00844D7D">
      <w:pPr>
        <w:spacing w:after="0" w:line="240" w:lineRule="auto"/>
        <w:ind w:left="0" w:firstLine="0"/>
        <w:jc w:val="center"/>
        <w:rPr>
          <w:rFonts w:eastAsiaTheme="minorHAnsi"/>
          <w:color w:val="auto"/>
          <w:szCs w:val="24"/>
        </w:rPr>
      </w:pPr>
    </w:p>
    <w:p w:rsidR="00844D7D" w:rsidRPr="00844D7D" w:rsidRDefault="00844D7D" w:rsidP="00844D7D">
      <w:pPr>
        <w:spacing w:after="0" w:line="240" w:lineRule="auto"/>
        <w:ind w:left="0" w:firstLine="0"/>
        <w:jc w:val="center"/>
        <w:rPr>
          <w:rFonts w:eastAsiaTheme="minorHAnsi"/>
          <w:color w:val="auto"/>
          <w:szCs w:val="24"/>
        </w:rPr>
      </w:pPr>
    </w:p>
    <w:p w:rsidR="00844D7D" w:rsidRPr="00844D7D" w:rsidRDefault="00844D7D" w:rsidP="00844D7D">
      <w:pPr>
        <w:spacing w:after="0" w:line="240" w:lineRule="auto"/>
        <w:ind w:left="0" w:firstLine="0"/>
        <w:jc w:val="center"/>
        <w:rPr>
          <w:rFonts w:eastAsiaTheme="minorHAnsi"/>
          <w:color w:val="auto"/>
          <w:szCs w:val="24"/>
        </w:rPr>
      </w:pPr>
    </w:p>
    <w:p w:rsidR="00844D7D" w:rsidRPr="00844D7D" w:rsidRDefault="00844D7D" w:rsidP="00844D7D">
      <w:pPr>
        <w:spacing w:after="0" w:line="240" w:lineRule="auto"/>
        <w:ind w:left="0" w:firstLine="0"/>
        <w:jc w:val="center"/>
        <w:rPr>
          <w:rFonts w:eastAsiaTheme="minorHAnsi"/>
          <w:color w:val="auto"/>
          <w:szCs w:val="24"/>
        </w:rPr>
      </w:pPr>
      <w:r w:rsidRPr="00844D7D">
        <w:rPr>
          <w:rFonts w:eastAsiaTheme="minorHAnsi"/>
          <w:color w:val="auto"/>
          <w:szCs w:val="24"/>
        </w:rPr>
        <w:t>Principal Investigator:</w:t>
      </w:r>
    </w:p>
    <w:p w:rsidR="00844D7D" w:rsidRPr="00844D7D" w:rsidRDefault="00844D7D" w:rsidP="00844D7D">
      <w:pPr>
        <w:spacing w:after="0" w:line="240" w:lineRule="auto"/>
        <w:ind w:left="0" w:firstLine="0"/>
        <w:jc w:val="center"/>
        <w:rPr>
          <w:rFonts w:eastAsiaTheme="minorHAnsi"/>
          <w:color w:val="auto"/>
          <w:szCs w:val="24"/>
        </w:rPr>
      </w:pPr>
      <w:r w:rsidRPr="00844D7D">
        <w:rPr>
          <w:rFonts w:eastAsiaTheme="minorHAnsi"/>
          <w:color w:val="auto"/>
          <w:szCs w:val="24"/>
        </w:rPr>
        <w:t>Kimberly Byrnes</w:t>
      </w:r>
    </w:p>
    <w:p w:rsidR="00844D7D" w:rsidRPr="00844D7D" w:rsidRDefault="00844D7D" w:rsidP="00844D7D">
      <w:pPr>
        <w:spacing w:after="0" w:line="240" w:lineRule="auto"/>
        <w:ind w:left="0" w:firstLine="0"/>
        <w:jc w:val="center"/>
        <w:rPr>
          <w:rFonts w:eastAsiaTheme="minorHAnsi"/>
          <w:color w:val="auto"/>
          <w:szCs w:val="24"/>
        </w:rPr>
      </w:pPr>
    </w:p>
    <w:p w:rsidR="00844D7D" w:rsidRPr="00844D7D" w:rsidRDefault="00844D7D" w:rsidP="00844D7D">
      <w:pPr>
        <w:spacing w:after="0" w:line="240" w:lineRule="auto"/>
        <w:ind w:left="0" w:firstLine="0"/>
        <w:jc w:val="center"/>
        <w:rPr>
          <w:rFonts w:eastAsiaTheme="minorHAnsi"/>
          <w:color w:val="auto"/>
          <w:szCs w:val="24"/>
        </w:rPr>
      </w:pPr>
    </w:p>
    <w:p w:rsidR="00844D7D" w:rsidRPr="00844D7D" w:rsidRDefault="00844D7D" w:rsidP="00844D7D">
      <w:pPr>
        <w:spacing w:after="0" w:line="240" w:lineRule="auto"/>
        <w:ind w:left="0" w:firstLine="0"/>
        <w:jc w:val="center"/>
        <w:rPr>
          <w:rFonts w:eastAsiaTheme="minorHAnsi"/>
          <w:color w:val="auto"/>
          <w:szCs w:val="24"/>
        </w:rPr>
      </w:pPr>
    </w:p>
    <w:p w:rsidR="00844D7D" w:rsidRPr="00844D7D" w:rsidRDefault="00844D7D" w:rsidP="00844D7D">
      <w:pPr>
        <w:spacing w:after="0" w:line="240" w:lineRule="auto"/>
        <w:ind w:left="0" w:firstLine="0"/>
        <w:jc w:val="center"/>
        <w:rPr>
          <w:rFonts w:eastAsiaTheme="minorHAnsi"/>
          <w:color w:val="auto"/>
          <w:szCs w:val="24"/>
        </w:rPr>
      </w:pPr>
      <w:r w:rsidRPr="00844D7D">
        <w:rPr>
          <w:rFonts w:eastAsiaTheme="minorHAnsi"/>
          <w:color w:val="auto"/>
          <w:szCs w:val="24"/>
        </w:rPr>
        <w:t>Author:</w:t>
      </w:r>
    </w:p>
    <w:p w:rsidR="00844D7D" w:rsidRPr="00844D7D" w:rsidRDefault="00844D7D" w:rsidP="00844D7D">
      <w:pPr>
        <w:spacing w:after="0" w:line="240" w:lineRule="auto"/>
        <w:ind w:left="0" w:firstLine="0"/>
        <w:jc w:val="center"/>
        <w:rPr>
          <w:rFonts w:eastAsiaTheme="minorHAnsi"/>
          <w:color w:val="auto"/>
          <w:szCs w:val="24"/>
        </w:rPr>
      </w:pPr>
      <w:r w:rsidRPr="00844D7D">
        <w:rPr>
          <w:rFonts w:eastAsiaTheme="minorHAnsi"/>
          <w:color w:val="auto"/>
          <w:szCs w:val="24"/>
        </w:rPr>
        <w:t>Kimberly Byrnes</w:t>
      </w:r>
      <w:r w:rsidR="00597417">
        <w:rPr>
          <w:rFonts w:eastAsiaTheme="minorHAnsi"/>
          <w:color w:val="auto"/>
          <w:szCs w:val="24"/>
        </w:rPr>
        <w:t>, Abigail Dairaghi, and Gwyneth Vollman</w:t>
      </w:r>
      <w:r w:rsidRPr="00844D7D">
        <w:rPr>
          <w:rFonts w:eastAsiaTheme="minorHAnsi"/>
          <w:color w:val="auto"/>
          <w:szCs w:val="24"/>
        </w:rPr>
        <w:t xml:space="preserve"> </w:t>
      </w:r>
    </w:p>
    <w:p w:rsidR="00844D7D" w:rsidRPr="00844D7D" w:rsidRDefault="00844D7D" w:rsidP="00844D7D">
      <w:pPr>
        <w:spacing w:after="0" w:line="240" w:lineRule="auto"/>
        <w:ind w:left="0" w:firstLine="0"/>
        <w:jc w:val="center"/>
        <w:rPr>
          <w:rFonts w:eastAsiaTheme="minorHAnsi"/>
          <w:color w:val="auto"/>
          <w:szCs w:val="24"/>
        </w:rPr>
      </w:pPr>
    </w:p>
    <w:p w:rsidR="00844D7D" w:rsidRPr="00844D7D" w:rsidRDefault="00844D7D" w:rsidP="00844D7D">
      <w:pPr>
        <w:spacing w:after="0" w:line="240" w:lineRule="auto"/>
        <w:ind w:left="0" w:firstLine="0"/>
        <w:jc w:val="center"/>
        <w:rPr>
          <w:rFonts w:eastAsiaTheme="minorHAnsi"/>
          <w:color w:val="auto"/>
          <w:szCs w:val="24"/>
        </w:rPr>
      </w:pPr>
    </w:p>
    <w:p w:rsidR="00844D7D" w:rsidRPr="00844D7D" w:rsidRDefault="00844D7D" w:rsidP="00844D7D">
      <w:pPr>
        <w:spacing w:after="0" w:line="240" w:lineRule="auto"/>
        <w:ind w:left="0" w:firstLine="0"/>
        <w:jc w:val="center"/>
        <w:rPr>
          <w:rFonts w:eastAsiaTheme="minorHAnsi"/>
          <w:color w:val="auto"/>
          <w:szCs w:val="24"/>
        </w:rPr>
      </w:pPr>
    </w:p>
    <w:p w:rsidR="00844D7D" w:rsidRPr="00844D7D" w:rsidRDefault="00597417" w:rsidP="00844D7D">
      <w:pPr>
        <w:spacing w:after="0" w:line="240" w:lineRule="auto"/>
        <w:ind w:left="0" w:firstLine="0"/>
        <w:jc w:val="center"/>
        <w:rPr>
          <w:rFonts w:eastAsiaTheme="minorHAnsi"/>
          <w:color w:val="auto"/>
          <w:szCs w:val="24"/>
        </w:rPr>
      </w:pPr>
      <w:r>
        <w:rPr>
          <w:rFonts w:eastAsiaTheme="minorHAnsi"/>
          <w:color w:val="auto"/>
          <w:szCs w:val="24"/>
        </w:rPr>
        <w:t>Cartographer:</w:t>
      </w:r>
    </w:p>
    <w:p w:rsidR="00844D7D" w:rsidRPr="00844D7D" w:rsidRDefault="00597417" w:rsidP="00844D7D">
      <w:pPr>
        <w:spacing w:after="0" w:line="240" w:lineRule="auto"/>
        <w:ind w:left="0" w:firstLine="0"/>
        <w:jc w:val="center"/>
        <w:rPr>
          <w:rFonts w:eastAsiaTheme="minorHAnsi"/>
          <w:color w:val="auto"/>
          <w:szCs w:val="24"/>
        </w:rPr>
      </w:pPr>
      <w:r>
        <w:rPr>
          <w:rFonts w:eastAsiaTheme="minorHAnsi"/>
          <w:color w:val="auto"/>
          <w:szCs w:val="24"/>
        </w:rPr>
        <w:t>Gwyneth Vollman</w:t>
      </w:r>
    </w:p>
    <w:p w:rsidR="00844D7D" w:rsidRPr="00844D7D" w:rsidRDefault="00844D7D" w:rsidP="00844D7D">
      <w:pPr>
        <w:spacing w:after="0" w:line="240" w:lineRule="auto"/>
        <w:ind w:left="0" w:firstLine="0"/>
        <w:jc w:val="center"/>
        <w:rPr>
          <w:rFonts w:eastAsiaTheme="minorHAnsi"/>
          <w:color w:val="auto"/>
          <w:szCs w:val="24"/>
        </w:rPr>
      </w:pPr>
    </w:p>
    <w:p w:rsidR="00844D7D" w:rsidRPr="00844D7D" w:rsidRDefault="00844D7D" w:rsidP="00844D7D">
      <w:pPr>
        <w:spacing w:after="0" w:line="240" w:lineRule="auto"/>
        <w:ind w:left="0" w:firstLine="0"/>
        <w:jc w:val="center"/>
        <w:rPr>
          <w:rFonts w:eastAsiaTheme="minorHAnsi"/>
          <w:color w:val="auto"/>
          <w:szCs w:val="24"/>
        </w:rPr>
      </w:pPr>
    </w:p>
    <w:p w:rsidR="00844D7D" w:rsidRPr="00844D7D" w:rsidRDefault="00844D7D" w:rsidP="00844D7D">
      <w:pPr>
        <w:spacing w:after="0" w:line="240" w:lineRule="auto"/>
        <w:ind w:left="0" w:firstLine="0"/>
        <w:jc w:val="center"/>
        <w:rPr>
          <w:rFonts w:eastAsiaTheme="minorHAnsi"/>
          <w:color w:val="auto"/>
          <w:szCs w:val="24"/>
        </w:rPr>
      </w:pPr>
    </w:p>
    <w:p w:rsidR="00844D7D" w:rsidRDefault="00844D7D" w:rsidP="00844D7D">
      <w:pPr>
        <w:spacing w:after="0" w:line="240" w:lineRule="auto"/>
        <w:ind w:left="0" w:firstLine="0"/>
        <w:jc w:val="left"/>
        <w:rPr>
          <w:rFonts w:eastAsiaTheme="minorHAnsi"/>
          <w:color w:val="auto"/>
          <w:szCs w:val="24"/>
        </w:rPr>
      </w:pPr>
      <w:r w:rsidRPr="00844D7D">
        <w:rPr>
          <w:rFonts w:eastAsiaTheme="minorHAnsi"/>
          <w:color w:val="auto"/>
          <w:szCs w:val="24"/>
        </w:rPr>
        <w:t>Research Report #945</w:t>
      </w:r>
      <w:r w:rsidRPr="00844D7D">
        <w:rPr>
          <w:rFonts w:eastAsiaTheme="minorHAnsi"/>
          <w:color w:val="auto"/>
          <w:szCs w:val="24"/>
        </w:rPr>
        <w:tab/>
      </w:r>
      <w:r w:rsidRPr="00844D7D">
        <w:rPr>
          <w:rFonts w:eastAsiaTheme="minorHAnsi"/>
          <w:color w:val="auto"/>
          <w:szCs w:val="24"/>
        </w:rPr>
        <w:tab/>
      </w:r>
      <w:r w:rsidRPr="00844D7D">
        <w:rPr>
          <w:rFonts w:eastAsiaTheme="minorHAnsi"/>
          <w:color w:val="auto"/>
          <w:szCs w:val="24"/>
        </w:rPr>
        <w:tab/>
      </w:r>
      <w:r w:rsidRPr="00844D7D">
        <w:rPr>
          <w:rFonts w:eastAsiaTheme="minorHAnsi"/>
          <w:color w:val="auto"/>
          <w:szCs w:val="24"/>
        </w:rPr>
        <w:tab/>
      </w:r>
      <w:r w:rsidRPr="00844D7D">
        <w:rPr>
          <w:rFonts w:eastAsiaTheme="minorHAnsi"/>
          <w:color w:val="auto"/>
          <w:szCs w:val="24"/>
        </w:rPr>
        <w:tab/>
      </w:r>
      <w:r w:rsidRPr="00844D7D">
        <w:rPr>
          <w:rFonts w:eastAsiaTheme="minorHAnsi"/>
          <w:color w:val="auto"/>
          <w:szCs w:val="24"/>
        </w:rPr>
        <w:tab/>
      </w:r>
      <w:r w:rsidRPr="00844D7D">
        <w:rPr>
          <w:rFonts w:eastAsiaTheme="minorHAnsi"/>
          <w:color w:val="auto"/>
          <w:szCs w:val="24"/>
        </w:rPr>
        <w:tab/>
      </w:r>
      <w:r w:rsidRPr="00844D7D">
        <w:rPr>
          <w:rFonts w:eastAsiaTheme="minorHAnsi"/>
          <w:color w:val="auto"/>
          <w:szCs w:val="24"/>
        </w:rPr>
        <w:tab/>
        <w:t>May 2020</w:t>
      </w:r>
    </w:p>
    <w:p w:rsidR="00844D7D" w:rsidRPr="00844D7D" w:rsidRDefault="00844D7D" w:rsidP="00844D7D">
      <w:pPr>
        <w:spacing w:after="0" w:line="240" w:lineRule="auto"/>
        <w:ind w:left="0" w:firstLine="0"/>
        <w:jc w:val="left"/>
        <w:rPr>
          <w:rFonts w:eastAsiaTheme="minorHAnsi"/>
          <w:color w:val="auto"/>
          <w:szCs w:val="24"/>
        </w:rPr>
      </w:pPr>
    </w:p>
    <w:p w:rsidR="00844D7D" w:rsidRPr="00844D7D" w:rsidRDefault="00844D7D" w:rsidP="00844D7D">
      <w:pPr>
        <w:spacing w:after="0" w:line="240" w:lineRule="auto"/>
        <w:ind w:left="0" w:firstLine="0"/>
        <w:jc w:val="left"/>
        <w:rPr>
          <w:rFonts w:eastAsiaTheme="minorHAnsi"/>
          <w:color w:val="auto"/>
          <w:szCs w:val="24"/>
        </w:rPr>
      </w:pPr>
    </w:p>
    <w:p w:rsidR="006E15C1" w:rsidRDefault="009A382B">
      <w:pPr>
        <w:spacing w:line="248" w:lineRule="auto"/>
        <w:ind w:left="-5" w:right="422"/>
        <w:jc w:val="left"/>
      </w:pPr>
      <w:r>
        <w:rPr>
          <w:rFonts w:ascii="Arial" w:eastAsia="Arial" w:hAnsi="Arial" w:cs="Arial"/>
          <w:sz w:val="16"/>
        </w:rPr>
        <w:t xml:space="preserve">SECTION 106 SURVEY MEMO    </w:t>
      </w:r>
      <w:r w:rsidR="00912349">
        <w:rPr>
          <w:rFonts w:ascii="Arial" w:eastAsia="Arial" w:hAnsi="Arial" w:cs="Arial"/>
          <w:sz w:val="16"/>
        </w:rPr>
        <w:tab/>
      </w:r>
      <w:r w:rsidR="00912349">
        <w:rPr>
          <w:rFonts w:ascii="Arial" w:eastAsia="Arial" w:hAnsi="Arial" w:cs="Arial"/>
          <w:sz w:val="16"/>
        </w:rPr>
        <w:tab/>
      </w:r>
      <w:r w:rsidR="00912349">
        <w:rPr>
          <w:rFonts w:ascii="Arial" w:eastAsia="Arial" w:hAnsi="Arial" w:cs="Arial"/>
          <w:sz w:val="16"/>
        </w:rPr>
        <w:tab/>
      </w:r>
      <w:r w:rsidR="00912349">
        <w:rPr>
          <w:rFonts w:ascii="Arial" w:eastAsia="Arial" w:hAnsi="Arial" w:cs="Arial"/>
          <w:sz w:val="16"/>
        </w:rPr>
        <w:tab/>
      </w:r>
      <w:r w:rsidR="00912349">
        <w:rPr>
          <w:rFonts w:ascii="Arial" w:eastAsia="Arial" w:hAnsi="Arial" w:cs="Arial"/>
          <w:sz w:val="16"/>
        </w:rPr>
        <w:tab/>
      </w:r>
      <w:r>
        <w:rPr>
          <w:rFonts w:ascii="Arial" w:eastAsia="Arial" w:hAnsi="Arial" w:cs="Arial"/>
          <w:b/>
          <w:sz w:val="16"/>
        </w:rPr>
        <w:t>REVIEWER</w:t>
      </w:r>
      <w:r>
        <w:rPr>
          <w:rFonts w:ascii="Arial" w:eastAsia="Arial" w:hAnsi="Arial" w:cs="Arial"/>
          <w:sz w:val="16"/>
        </w:rPr>
        <w:t xml:space="preserve">                                                               Missouri Dept. of Natural Resources </w:t>
      </w:r>
    </w:p>
    <w:p w:rsidR="006E15C1" w:rsidRDefault="009A382B">
      <w:pPr>
        <w:spacing w:line="248" w:lineRule="auto"/>
        <w:ind w:left="-5" w:right="422"/>
        <w:jc w:val="left"/>
      </w:pPr>
      <w:r>
        <w:rPr>
          <w:rFonts w:ascii="Arial" w:eastAsia="Arial" w:hAnsi="Arial" w:cs="Arial"/>
          <w:sz w:val="16"/>
        </w:rPr>
        <w:t xml:space="preserve">Historic Preservation Program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r>
      <w:r w:rsidR="00912349">
        <w:rPr>
          <w:rFonts w:ascii="Arial" w:eastAsia="Arial" w:hAnsi="Arial" w:cs="Arial"/>
          <w:sz w:val="16"/>
        </w:rPr>
        <w:tab/>
      </w:r>
      <w:r>
        <w:rPr>
          <w:rFonts w:ascii="Arial" w:eastAsia="Arial" w:hAnsi="Arial" w:cs="Arial"/>
          <w:sz w:val="16"/>
        </w:rPr>
        <w:t xml:space="preserve">Date                                  SHPO Log #                    </w:t>
      </w:r>
      <w:r w:rsidR="00912349">
        <w:rPr>
          <w:rFonts w:ascii="Arial" w:eastAsia="Arial" w:hAnsi="Arial" w:cs="Arial"/>
          <w:sz w:val="16"/>
        </w:rPr>
        <w:tab/>
      </w:r>
      <w:r>
        <w:rPr>
          <w:rFonts w:ascii="Arial" w:eastAsia="Arial" w:hAnsi="Arial" w:cs="Arial"/>
          <w:sz w:val="16"/>
        </w:rPr>
        <w:t xml:space="preserve">P.O. Box 176 </w:t>
      </w:r>
    </w:p>
    <w:p w:rsidR="006E15C1" w:rsidRDefault="009A382B">
      <w:pPr>
        <w:tabs>
          <w:tab w:val="center" w:pos="2881"/>
          <w:tab w:val="center" w:pos="3601"/>
          <w:tab w:val="center" w:pos="4321"/>
          <w:tab w:val="center" w:pos="6870"/>
        </w:tabs>
        <w:spacing w:line="248" w:lineRule="auto"/>
        <w:ind w:left="-15" w:firstLine="0"/>
        <w:jc w:val="left"/>
      </w:pPr>
      <w:r>
        <w:rPr>
          <w:rFonts w:ascii="Arial" w:eastAsia="Arial" w:hAnsi="Arial" w:cs="Arial"/>
          <w:sz w:val="16"/>
        </w:rPr>
        <w:t xml:space="preserve">Jefferson City, Missouri 65102-0176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Accepted                             Rejected </w:t>
      </w:r>
    </w:p>
    <w:p w:rsidR="006E15C1" w:rsidRDefault="009A382B">
      <w:pPr>
        <w:tabs>
          <w:tab w:val="center" w:pos="1440"/>
          <w:tab w:val="center" w:pos="2160"/>
          <w:tab w:val="center" w:pos="2881"/>
          <w:tab w:val="center" w:pos="3601"/>
          <w:tab w:val="center" w:pos="4321"/>
          <w:tab w:val="center" w:pos="5041"/>
          <w:tab w:val="center" w:pos="6687"/>
        </w:tabs>
        <w:spacing w:line="248" w:lineRule="auto"/>
        <w:ind w:left="-15" w:firstLine="0"/>
        <w:jc w:val="left"/>
      </w:pPr>
      <w:r>
        <w:rPr>
          <w:rFonts w:ascii="Arial" w:eastAsia="Arial" w:hAnsi="Arial" w:cs="Arial"/>
          <w:sz w:val="16"/>
        </w:rPr>
        <w:t xml:space="preserve">(573) 751-7858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sidR="00912349">
        <w:rPr>
          <w:rFonts w:ascii="Arial" w:eastAsia="Arial" w:hAnsi="Arial" w:cs="Arial"/>
          <w:sz w:val="16"/>
        </w:rPr>
        <w:t xml:space="preserve">                       </w:t>
      </w:r>
      <w:r>
        <w:rPr>
          <w:rFonts w:ascii="Arial" w:eastAsia="Arial" w:hAnsi="Arial" w:cs="Arial"/>
          <w:b/>
          <w:sz w:val="16"/>
        </w:rPr>
        <w:t>SHPO USE ONLY</w:t>
      </w:r>
      <w:r>
        <w:rPr>
          <w:rFonts w:ascii="Arial" w:eastAsia="Arial" w:hAnsi="Arial" w:cs="Arial"/>
          <w:sz w:val="16"/>
        </w:rPr>
        <w:t xml:space="preserve"> </w:t>
      </w:r>
    </w:p>
    <w:p w:rsidR="006E15C1" w:rsidRDefault="009A382B">
      <w:pPr>
        <w:spacing w:after="0" w:line="259" w:lineRule="auto"/>
        <w:ind w:left="0" w:firstLine="0"/>
        <w:jc w:val="left"/>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r>
      <w:r>
        <w:rPr>
          <w:rFonts w:ascii="Arial" w:eastAsia="Arial" w:hAnsi="Arial" w:cs="Arial"/>
          <w:b/>
          <w:sz w:val="16"/>
        </w:rPr>
        <w:t xml:space="preserve">                                                                                  </w:t>
      </w:r>
      <w:r>
        <w:rPr>
          <w:rFonts w:ascii="Arial" w:eastAsia="Arial" w:hAnsi="Arial" w:cs="Arial"/>
          <w:sz w:val="16"/>
        </w:rPr>
        <w:t xml:space="preserve"> </w:t>
      </w:r>
      <w:r>
        <w:rPr>
          <w:rFonts w:ascii="Arial" w:eastAsia="Arial" w:hAnsi="Arial" w:cs="Arial"/>
          <w:sz w:val="16"/>
        </w:rPr>
        <w:tab/>
        <w:t xml:space="preserve"> </w:t>
      </w:r>
    </w:p>
    <w:p w:rsidR="006E15C1" w:rsidRDefault="009A382B">
      <w:pPr>
        <w:spacing w:after="57" w:line="259" w:lineRule="auto"/>
        <w:ind w:left="0" w:firstLine="0"/>
        <w:jc w:val="left"/>
      </w:pPr>
      <w:r>
        <w:rPr>
          <w:rFonts w:ascii="Arial" w:eastAsia="Arial" w:hAnsi="Arial" w:cs="Arial"/>
          <w:sz w:val="16"/>
        </w:rPr>
        <w:t xml:space="preserve"> </w:t>
      </w:r>
    </w:p>
    <w:p w:rsidR="006E15C1" w:rsidRDefault="009A382B">
      <w:pPr>
        <w:numPr>
          <w:ilvl w:val="0"/>
          <w:numId w:val="1"/>
        </w:numPr>
        <w:spacing w:after="14"/>
        <w:ind w:hanging="333"/>
        <w:jc w:val="left"/>
      </w:pPr>
      <w:r w:rsidRPr="007D1F23">
        <w:t xml:space="preserve">SHPO Project </w:t>
      </w:r>
      <w:r w:rsidRPr="007D1F23">
        <w:rPr>
          <w:u w:val="single"/>
        </w:rPr>
        <w:t>#</w:t>
      </w:r>
      <w:r w:rsidR="007D1F23">
        <w:rPr>
          <w:u w:val="single"/>
        </w:rPr>
        <w:t>12-CO-20</w:t>
      </w:r>
      <w:r w:rsidR="007D1F23">
        <w:rPr>
          <w:u w:val="single"/>
        </w:rPr>
        <w:tab/>
      </w:r>
      <w:r w:rsidR="007D1F23">
        <w:rPr>
          <w:u w:val="single"/>
        </w:rPr>
        <w:tab/>
      </w:r>
      <w:r w:rsidR="007D1F23">
        <w:rPr>
          <w:u w:val="single"/>
        </w:rPr>
        <w:tab/>
      </w:r>
      <w:r w:rsidR="007D1F23">
        <w:rPr>
          <w:u w:val="single"/>
        </w:rPr>
        <w:tab/>
      </w:r>
      <w:r w:rsidR="007D1F23">
        <w:rPr>
          <w:u w:val="single"/>
        </w:rPr>
        <w:tab/>
      </w:r>
      <w:r w:rsidR="007D1F23">
        <w:rPr>
          <w:u w:val="single"/>
        </w:rPr>
        <w:tab/>
      </w:r>
      <w:r w:rsidR="007D1F23">
        <w:rPr>
          <w:u w:val="single"/>
        </w:rPr>
        <w:tab/>
      </w:r>
      <w:r w:rsidR="007D1F23">
        <w:rPr>
          <w:u w:val="single"/>
        </w:rPr>
        <w:tab/>
      </w:r>
      <w:r w:rsidR="007D1F23">
        <w:rPr>
          <w:u w:val="single"/>
        </w:rPr>
        <w:tab/>
      </w:r>
      <w:r w:rsidRPr="001D1A9F">
        <w:rPr>
          <w:u w:val="single"/>
        </w:rPr>
        <w:t xml:space="preserve"> </w:t>
      </w:r>
      <w:r w:rsidR="00844D7D">
        <w:rPr>
          <w:u w:val="single"/>
        </w:rPr>
        <w:tab/>
      </w:r>
    </w:p>
    <w:p w:rsidR="006E15C1" w:rsidRDefault="009A382B">
      <w:pPr>
        <w:spacing w:after="0" w:line="259" w:lineRule="auto"/>
        <w:ind w:left="0" w:firstLine="0"/>
        <w:jc w:val="left"/>
      </w:pPr>
      <w:r>
        <w:t xml:space="preserve"> </w:t>
      </w:r>
    </w:p>
    <w:p w:rsidR="006E15C1" w:rsidRDefault="009A382B">
      <w:pPr>
        <w:ind w:left="-5" w:right="53"/>
      </w:pPr>
      <w:r>
        <w:t xml:space="preserve">Location Information and Survey Conditions: </w:t>
      </w:r>
    </w:p>
    <w:p w:rsidR="006E15C1" w:rsidRDefault="009A382B">
      <w:pPr>
        <w:spacing w:after="0" w:line="259" w:lineRule="auto"/>
        <w:ind w:left="0" w:firstLine="0"/>
        <w:jc w:val="left"/>
      </w:pPr>
      <w:r>
        <w:t xml:space="preserve"> </w:t>
      </w:r>
    </w:p>
    <w:p w:rsidR="006E15C1" w:rsidRPr="001D1A9F" w:rsidRDefault="009A382B">
      <w:pPr>
        <w:numPr>
          <w:ilvl w:val="0"/>
          <w:numId w:val="1"/>
        </w:numPr>
        <w:spacing w:after="14"/>
        <w:ind w:hanging="333"/>
        <w:jc w:val="left"/>
        <w:rPr>
          <w:u w:val="single"/>
        </w:rPr>
      </w:pPr>
      <w:r>
        <w:t>County(s):</w:t>
      </w:r>
      <w:r w:rsidRPr="001D1A9F">
        <w:rPr>
          <w:u w:val="single"/>
        </w:rPr>
        <w:tab/>
      </w:r>
      <w:r w:rsidR="00694A09">
        <w:rPr>
          <w:u w:val="single"/>
        </w:rPr>
        <w:t>Cole County</w:t>
      </w:r>
      <w:r w:rsidR="00694A09">
        <w:rPr>
          <w:u w:val="single"/>
        </w:rPr>
        <w:tab/>
      </w:r>
      <w:r w:rsidR="00694A09">
        <w:rPr>
          <w:u w:val="single"/>
        </w:rPr>
        <w:tab/>
      </w:r>
      <w:r w:rsidR="00694A09">
        <w:rPr>
          <w:u w:val="single"/>
        </w:rPr>
        <w:tab/>
      </w:r>
      <w:r w:rsidR="00694A09">
        <w:rPr>
          <w:u w:val="single"/>
        </w:rPr>
        <w:tab/>
      </w:r>
      <w:r w:rsidRPr="001D1A9F">
        <w:rPr>
          <w:u w:val="single"/>
        </w:rPr>
        <w:tab/>
      </w:r>
      <w:r w:rsidRPr="001D1A9F">
        <w:rPr>
          <w:u w:val="single"/>
        </w:rPr>
        <w:tab/>
      </w:r>
      <w:r w:rsidRPr="001D1A9F">
        <w:rPr>
          <w:u w:val="single"/>
        </w:rPr>
        <w:tab/>
      </w:r>
      <w:r w:rsidRPr="001D1A9F">
        <w:rPr>
          <w:u w:val="single"/>
        </w:rPr>
        <w:tab/>
      </w:r>
      <w:r w:rsidRPr="001D1A9F">
        <w:rPr>
          <w:u w:val="single"/>
        </w:rPr>
        <w:tab/>
      </w:r>
      <w:r w:rsidRPr="001D1A9F">
        <w:rPr>
          <w:u w:val="single"/>
        </w:rPr>
        <w:tab/>
        <w:t xml:space="preserve">  </w:t>
      </w:r>
    </w:p>
    <w:p w:rsidR="006E15C1" w:rsidRDefault="009A382B">
      <w:pPr>
        <w:spacing w:after="0" w:line="259" w:lineRule="auto"/>
        <w:ind w:left="0" w:firstLine="0"/>
        <w:jc w:val="left"/>
      </w:pPr>
      <w:r>
        <w:t xml:space="preserve"> </w:t>
      </w:r>
    </w:p>
    <w:p w:rsidR="006E15C1" w:rsidRPr="001D1A9F" w:rsidRDefault="009A382B" w:rsidP="00EC2D91">
      <w:pPr>
        <w:numPr>
          <w:ilvl w:val="0"/>
          <w:numId w:val="1"/>
        </w:numPr>
        <w:spacing w:after="14"/>
        <w:ind w:hanging="333"/>
        <w:rPr>
          <w:u w:val="single"/>
        </w:rPr>
      </w:pPr>
      <w:r w:rsidRPr="007D1F23">
        <w:t>Quadrangle:</w:t>
      </w:r>
      <w:r w:rsidR="007D1F23">
        <w:rPr>
          <w:u w:val="single"/>
        </w:rPr>
        <w:t xml:space="preserve"> </w:t>
      </w:r>
      <w:r w:rsidR="00694A09">
        <w:rPr>
          <w:u w:val="single"/>
        </w:rPr>
        <w:t>Russellville</w:t>
      </w:r>
      <w:r w:rsidR="007D1F23">
        <w:rPr>
          <w:u w:val="single"/>
        </w:rPr>
        <w:t xml:space="preserve"> 1969 (1971 ed.)</w:t>
      </w:r>
      <w:r w:rsidR="00816BC6">
        <w:rPr>
          <w:u w:val="single"/>
        </w:rPr>
        <w:t xml:space="preserve"> and</w:t>
      </w:r>
      <w:r w:rsidR="00EC2D91">
        <w:rPr>
          <w:u w:val="single"/>
        </w:rPr>
        <w:t xml:space="preserve"> Centertown NW 1969 (1971 ed.)</w:t>
      </w:r>
      <w:r w:rsidR="007D1F23">
        <w:rPr>
          <w:u w:val="single"/>
        </w:rPr>
        <w:t xml:space="preserve"> 7.5’ USGS Quadrangle </w:t>
      </w:r>
      <w:r w:rsidR="007D1F23" w:rsidRPr="00EC2D91">
        <w:rPr>
          <w:u w:val="single"/>
        </w:rPr>
        <w:t>(Figure 1</w:t>
      </w:r>
      <w:r w:rsidR="007D1F23">
        <w:rPr>
          <w:u w:val="single"/>
        </w:rPr>
        <w:t>)</w:t>
      </w:r>
      <w:r w:rsidR="007F1D4E">
        <w:rPr>
          <w:u w:val="single"/>
        </w:rPr>
        <w:tab/>
      </w:r>
      <w:r w:rsidR="007F1D4E">
        <w:rPr>
          <w:u w:val="single"/>
        </w:rPr>
        <w:tab/>
      </w:r>
      <w:r w:rsidR="00EC2D91">
        <w:rPr>
          <w:u w:val="single"/>
        </w:rPr>
        <w:tab/>
      </w:r>
      <w:r w:rsidR="00EC2D91">
        <w:rPr>
          <w:u w:val="single"/>
        </w:rPr>
        <w:tab/>
      </w:r>
      <w:r w:rsidR="00EC2D91">
        <w:rPr>
          <w:u w:val="single"/>
        </w:rPr>
        <w:tab/>
      </w:r>
      <w:r w:rsidR="00EC2D91">
        <w:rPr>
          <w:u w:val="single"/>
        </w:rPr>
        <w:tab/>
      </w:r>
      <w:r w:rsidR="00EC2D91">
        <w:rPr>
          <w:u w:val="single"/>
        </w:rPr>
        <w:tab/>
      </w:r>
      <w:r w:rsidR="00EC2D91">
        <w:rPr>
          <w:u w:val="single"/>
        </w:rPr>
        <w:tab/>
      </w:r>
      <w:r w:rsidR="00EC2D91">
        <w:rPr>
          <w:u w:val="single"/>
        </w:rPr>
        <w:tab/>
      </w:r>
      <w:r w:rsidR="007F1D4E">
        <w:rPr>
          <w:u w:val="single"/>
        </w:rPr>
        <w:tab/>
      </w:r>
    </w:p>
    <w:p w:rsidR="00DC2304" w:rsidRPr="00DC2304" w:rsidRDefault="00DC2304" w:rsidP="00DC2304">
      <w:pPr>
        <w:ind w:left="333" w:firstLine="0"/>
      </w:pPr>
    </w:p>
    <w:p w:rsidR="007F1D4E" w:rsidRPr="007F1D4E" w:rsidRDefault="009A382B" w:rsidP="007F1D4E">
      <w:pPr>
        <w:numPr>
          <w:ilvl w:val="0"/>
          <w:numId w:val="1"/>
        </w:numPr>
        <w:ind w:hanging="333"/>
      </w:pPr>
      <w:r>
        <w:t xml:space="preserve">Project </w:t>
      </w:r>
      <w:r w:rsidRPr="001D1A9F">
        <w:t>Type/Title:</w:t>
      </w:r>
      <w:r w:rsidR="00DC2304" w:rsidRPr="001D1A9F">
        <w:rPr>
          <w:u w:val="single"/>
        </w:rPr>
        <w:tab/>
      </w:r>
      <w:r w:rsidR="00694A09">
        <w:rPr>
          <w:u w:val="single"/>
        </w:rPr>
        <w:t xml:space="preserve"> Phase I, Cultural Resources Survey of the Proposed Water Improvements in the Village of Centertown, MO, Archaeological Research Center of St. Louis Report #945</w:t>
      </w:r>
      <w:r w:rsidR="007F1D4E">
        <w:rPr>
          <w:u w:val="single"/>
        </w:rPr>
        <w:tab/>
      </w:r>
    </w:p>
    <w:p w:rsidR="007F1D4E" w:rsidRDefault="007F1D4E" w:rsidP="007F1D4E">
      <w:pPr>
        <w:pStyle w:val="ListParagraph"/>
      </w:pPr>
    </w:p>
    <w:p w:rsidR="006E15C1" w:rsidRPr="007F1D4E" w:rsidRDefault="009A382B" w:rsidP="007F1D4E">
      <w:pPr>
        <w:numPr>
          <w:ilvl w:val="0"/>
          <w:numId w:val="1"/>
        </w:numPr>
        <w:ind w:hanging="333"/>
      </w:pPr>
      <w:r w:rsidRPr="00694A09">
        <w:t>Funding/Permitting Federal Agency(s):</w:t>
      </w:r>
      <w:r w:rsidR="00816BC6">
        <w:rPr>
          <w:u w:val="single"/>
        </w:rPr>
        <w:t xml:space="preserve"> </w:t>
      </w:r>
      <w:r w:rsidR="00694A09">
        <w:rPr>
          <w:u w:val="single"/>
        </w:rPr>
        <w:t>Department of Natural Resources</w:t>
      </w:r>
      <w:r w:rsidR="00816BC6">
        <w:rPr>
          <w:u w:val="single"/>
        </w:rPr>
        <w:t>,</w:t>
      </w:r>
      <w:r w:rsidR="00694A09">
        <w:rPr>
          <w:u w:val="single"/>
        </w:rPr>
        <w:t xml:space="preserve"> State Revolving Fund and Department of Economic Development – Community Development Block Grant</w:t>
      </w:r>
      <w:r w:rsidR="00D36397" w:rsidRPr="007F1D4E">
        <w:rPr>
          <w:u w:val="single"/>
        </w:rPr>
        <w:tab/>
      </w:r>
    </w:p>
    <w:p w:rsidR="006E15C1" w:rsidRDefault="009A382B">
      <w:pPr>
        <w:spacing w:after="0" w:line="259" w:lineRule="auto"/>
        <w:ind w:left="0" w:firstLine="0"/>
        <w:jc w:val="left"/>
      </w:pPr>
      <w:r>
        <w:t xml:space="preserve"> </w:t>
      </w:r>
    </w:p>
    <w:p w:rsidR="00606FC6" w:rsidRDefault="00606FC6">
      <w:pPr>
        <w:numPr>
          <w:ilvl w:val="0"/>
          <w:numId w:val="1"/>
        </w:numPr>
        <w:spacing w:after="14"/>
        <w:ind w:hanging="333"/>
        <w:jc w:val="left"/>
      </w:pPr>
      <w:r>
        <w:t xml:space="preserve">Section:  </w:t>
      </w:r>
      <w:r w:rsidRPr="001D1A9F">
        <w:rPr>
          <w:u w:val="single"/>
        </w:rPr>
        <w:tab/>
      </w:r>
      <w:r w:rsidR="006242F7">
        <w:rPr>
          <w:u w:val="single"/>
        </w:rPr>
        <w:t>26</w:t>
      </w:r>
      <w:r w:rsidRPr="001D1A9F">
        <w:rPr>
          <w:u w:val="single"/>
        </w:rPr>
        <w:t xml:space="preserve">  </w:t>
      </w:r>
      <w:r w:rsidRPr="001D1A9F">
        <w:rPr>
          <w:u w:val="single"/>
        </w:rPr>
        <w:tab/>
      </w:r>
      <w:r w:rsidR="006242F7">
        <w:rPr>
          <w:u w:val="single"/>
        </w:rPr>
        <w:tab/>
      </w:r>
      <w:r w:rsidR="006242F7">
        <w:rPr>
          <w:u w:val="single"/>
        </w:rPr>
        <w:tab/>
      </w:r>
      <w:r w:rsidRPr="001D1A9F">
        <w:rPr>
          <w:u w:val="single"/>
        </w:rPr>
        <w:t xml:space="preserve">7) Township: </w:t>
      </w:r>
      <w:r w:rsidR="006242F7">
        <w:rPr>
          <w:u w:val="single"/>
        </w:rPr>
        <w:t>45N</w:t>
      </w:r>
      <w:r w:rsidRPr="001D1A9F">
        <w:rPr>
          <w:u w:val="single"/>
        </w:rPr>
        <w:t xml:space="preserve"> </w:t>
      </w:r>
      <w:r w:rsidRPr="001D1A9F">
        <w:rPr>
          <w:u w:val="single"/>
        </w:rPr>
        <w:tab/>
      </w:r>
      <w:r w:rsidRPr="001D1A9F">
        <w:rPr>
          <w:u w:val="single"/>
        </w:rPr>
        <w:tab/>
        <w:t xml:space="preserve"> </w:t>
      </w:r>
      <w:r w:rsidRPr="001D1A9F">
        <w:rPr>
          <w:u w:val="single"/>
        </w:rPr>
        <w:tab/>
        <w:t>8) Range:</w:t>
      </w:r>
      <w:r w:rsidR="006242F7">
        <w:rPr>
          <w:u w:val="single"/>
        </w:rPr>
        <w:t xml:space="preserve"> 14W</w:t>
      </w:r>
      <w:r w:rsidRPr="001D1A9F">
        <w:rPr>
          <w:u w:val="single"/>
        </w:rPr>
        <w:tab/>
      </w:r>
    </w:p>
    <w:p w:rsidR="00606FC6" w:rsidRDefault="00606FC6" w:rsidP="00606FC6">
      <w:pPr>
        <w:pStyle w:val="ListParagraph"/>
      </w:pPr>
    </w:p>
    <w:p w:rsidR="00606FC6" w:rsidRDefault="00606FC6" w:rsidP="00606FC6">
      <w:pPr>
        <w:spacing w:after="14"/>
        <w:ind w:left="333" w:firstLine="0"/>
        <w:jc w:val="left"/>
      </w:pPr>
      <w:r>
        <w:t xml:space="preserve">Section: </w:t>
      </w:r>
      <w:r w:rsidRPr="001D1A9F">
        <w:rPr>
          <w:u w:val="single"/>
        </w:rPr>
        <w:t xml:space="preserve"> </w:t>
      </w:r>
      <w:r w:rsidRPr="001D1A9F">
        <w:rPr>
          <w:u w:val="single"/>
        </w:rPr>
        <w:tab/>
      </w:r>
      <w:r w:rsidR="006242F7">
        <w:rPr>
          <w:u w:val="single"/>
        </w:rPr>
        <w:t>25</w:t>
      </w:r>
      <w:r w:rsidR="006242F7">
        <w:rPr>
          <w:u w:val="single"/>
        </w:rPr>
        <w:tab/>
      </w:r>
      <w:r w:rsidRPr="001D1A9F">
        <w:rPr>
          <w:u w:val="single"/>
        </w:rPr>
        <w:tab/>
        <w:t xml:space="preserve">  </w:t>
      </w:r>
      <w:r w:rsidRPr="001D1A9F">
        <w:rPr>
          <w:u w:val="single"/>
        </w:rPr>
        <w:tab/>
        <w:t xml:space="preserve">7) Township: </w:t>
      </w:r>
      <w:r w:rsidR="006242F7">
        <w:rPr>
          <w:u w:val="single"/>
        </w:rPr>
        <w:t>45N</w:t>
      </w:r>
      <w:r w:rsidRPr="001D1A9F">
        <w:rPr>
          <w:u w:val="single"/>
        </w:rPr>
        <w:t xml:space="preserve"> </w:t>
      </w:r>
      <w:r w:rsidRPr="001D1A9F">
        <w:rPr>
          <w:u w:val="single"/>
        </w:rPr>
        <w:tab/>
      </w:r>
      <w:r w:rsidRPr="001D1A9F">
        <w:rPr>
          <w:u w:val="single"/>
        </w:rPr>
        <w:tab/>
        <w:t xml:space="preserve"> </w:t>
      </w:r>
      <w:r w:rsidRPr="001D1A9F">
        <w:rPr>
          <w:u w:val="single"/>
        </w:rPr>
        <w:tab/>
        <w:t>8) Range:</w:t>
      </w:r>
      <w:r w:rsidR="006242F7">
        <w:rPr>
          <w:u w:val="single"/>
        </w:rPr>
        <w:t xml:space="preserve"> 14W</w:t>
      </w:r>
      <w:r w:rsidRPr="001D1A9F">
        <w:rPr>
          <w:u w:val="single"/>
        </w:rPr>
        <w:tab/>
      </w:r>
    </w:p>
    <w:p w:rsidR="00606FC6" w:rsidRDefault="00606FC6" w:rsidP="00606FC6">
      <w:pPr>
        <w:spacing w:after="14"/>
        <w:ind w:left="333" w:firstLine="0"/>
        <w:jc w:val="left"/>
      </w:pPr>
    </w:p>
    <w:p w:rsidR="006E15C1" w:rsidRPr="007A2B59" w:rsidRDefault="009A382B" w:rsidP="00A96C9C">
      <w:pPr>
        <w:numPr>
          <w:ilvl w:val="0"/>
          <w:numId w:val="2"/>
        </w:numPr>
        <w:spacing w:after="14"/>
        <w:ind w:left="360" w:right="26" w:hanging="360"/>
        <w:jc w:val="left"/>
      </w:pPr>
      <w:r w:rsidRPr="007A2B59">
        <w:t xml:space="preserve">U.T.M.: </w:t>
      </w:r>
      <w:r w:rsidRPr="007A2B59">
        <w:rPr>
          <w:u w:val="single"/>
        </w:rPr>
        <w:t>15</w:t>
      </w:r>
      <w:r w:rsidR="00EC3BD3" w:rsidRPr="007A2B59">
        <w:rPr>
          <w:u w:val="single"/>
        </w:rPr>
        <w:t>S</w:t>
      </w:r>
      <w:r w:rsidRPr="007A2B59">
        <w:rPr>
          <w:u w:val="single"/>
        </w:rPr>
        <w:t xml:space="preserve"> </w:t>
      </w:r>
      <w:r w:rsidR="00C6373C">
        <w:tab/>
      </w:r>
      <w:r w:rsidR="00EC3BD3" w:rsidRPr="007A2B59">
        <w:rPr>
          <w:u w:val="single"/>
        </w:rPr>
        <w:t xml:space="preserve">Section 1, North End: </w:t>
      </w:r>
      <w:r w:rsidRPr="007A2B59">
        <w:rPr>
          <w:u w:val="single"/>
        </w:rPr>
        <w:t>Northing:</w:t>
      </w:r>
      <w:r w:rsidR="00EC3BD3" w:rsidRPr="007A2B59">
        <w:rPr>
          <w:u w:val="single"/>
        </w:rPr>
        <w:t xml:space="preserve"> 4</w:t>
      </w:r>
      <w:r w:rsidR="00A63385" w:rsidRPr="007A2B59">
        <w:rPr>
          <w:u w:val="single"/>
        </w:rPr>
        <w:t>274732</w:t>
      </w:r>
      <w:r w:rsidR="00EC3BD3" w:rsidRPr="007A2B59">
        <w:rPr>
          <w:u w:val="single"/>
        </w:rPr>
        <w:tab/>
      </w:r>
      <w:r w:rsidRPr="007A2B59">
        <w:rPr>
          <w:u w:val="single"/>
        </w:rPr>
        <w:t>Eastin</w:t>
      </w:r>
      <w:r w:rsidR="00EC3BD3" w:rsidRPr="007A2B59">
        <w:rPr>
          <w:u w:val="single"/>
        </w:rPr>
        <w:t>g: 5</w:t>
      </w:r>
      <w:r w:rsidR="00A63385" w:rsidRPr="007A2B59">
        <w:rPr>
          <w:u w:val="single"/>
        </w:rPr>
        <w:t>50808</w:t>
      </w:r>
      <w:r w:rsidR="00EC3BD3" w:rsidRPr="007A2B59">
        <w:rPr>
          <w:u w:val="single"/>
        </w:rPr>
        <w:t xml:space="preserve"> </w:t>
      </w:r>
      <w:r w:rsidR="00C6373C">
        <w:rPr>
          <w:u w:val="single"/>
        </w:rPr>
        <w:tab/>
      </w:r>
      <w:r w:rsidR="00EC3BD3" w:rsidRPr="007A2B59">
        <w:rPr>
          <w:u w:val="single"/>
        </w:rPr>
        <w:tab/>
      </w:r>
      <w:r w:rsidRPr="007A2B59">
        <w:tab/>
        <w:t xml:space="preserve"> </w:t>
      </w:r>
      <w:r w:rsidRPr="007A2B59">
        <w:tab/>
        <w:t xml:space="preserve"> </w:t>
      </w:r>
      <w:r w:rsidRPr="007A2B59">
        <w:tab/>
      </w:r>
      <w:r w:rsidR="00EC3BD3" w:rsidRPr="007A2B59">
        <w:rPr>
          <w:u w:val="single"/>
        </w:rPr>
        <w:t>Section 1, South End: Northing: 4</w:t>
      </w:r>
      <w:r w:rsidR="00A63385" w:rsidRPr="007A2B59">
        <w:rPr>
          <w:u w:val="single"/>
        </w:rPr>
        <w:t>274561</w:t>
      </w:r>
      <w:r w:rsidR="00EC3BD3" w:rsidRPr="007A2B59">
        <w:rPr>
          <w:u w:val="single"/>
        </w:rPr>
        <w:tab/>
        <w:t>Easting: 5</w:t>
      </w:r>
      <w:r w:rsidR="00A63385" w:rsidRPr="007A2B59">
        <w:rPr>
          <w:u w:val="single"/>
        </w:rPr>
        <w:t>50784</w:t>
      </w:r>
      <w:r w:rsidR="00EC3BD3" w:rsidRPr="007A2B59">
        <w:rPr>
          <w:u w:val="single"/>
        </w:rPr>
        <w:tab/>
      </w:r>
      <w:r w:rsidR="00C6373C">
        <w:rPr>
          <w:u w:val="single"/>
        </w:rPr>
        <w:tab/>
      </w:r>
    </w:p>
    <w:p w:rsidR="00EC3BD3" w:rsidRPr="007A2B59" w:rsidRDefault="00EC3BD3" w:rsidP="00EC3BD3">
      <w:pPr>
        <w:spacing w:after="14"/>
        <w:ind w:left="260" w:right="26" w:firstLine="0"/>
        <w:jc w:val="left"/>
      </w:pPr>
    </w:p>
    <w:p w:rsidR="00EC3BD3" w:rsidRPr="007A2B59" w:rsidRDefault="00EC3BD3" w:rsidP="00EC3BD3">
      <w:pPr>
        <w:spacing w:after="14"/>
        <w:ind w:left="2160" w:right="26" w:firstLine="0"/>
        <w:jc w:val="left"/>
        <w:rPr>
          <w:u w:val="single"/>
        </w:rPr>
      </w:pPr>
      <w:r w:rsidRPr="007A2B59">
        <w:rPr>
          <w:u w:val="single"/>
        </w:rPr>
        <w:t xml:space="preserve">Section 2, North End: Northing: </w:t>
      </w:r>
      <w:r w:rsidR="00B32CB0" w:rsidRPr="007A2B59">
        <w:rPr>
          <w:u w:val="single"/>
        </w:rPr>
        <w:t>4</w:t>
      </w:r>
      <w:r w:rsidR="00A63385" w:rsidRPr="007A2B59">
        <w:rPr>
          <w:u w:val="single"/>
        </w:rPr>
        <w:t>274831</w:t>
      </w:r>
      <w:r w:rsidRPr="007A2B59">
        <w:rPr>
          <w:u w:val="single"/>
        </w:rPr>
        <w:tab/>
        <w:t>Easting:</w:t>
      </w:r>
      <w:r w:rsidR="00B32CB0" w:rsidRPr="007A2B59">
        <w:rPr>
          <w:u w:val="single"/>
        </w:rPr>
        <w:t xml:space="preserve"> 5</w:t>
      </w:r>
      <w:r w:rsidR="007A2B59" w:rsidRPr="007A2B59">
        <w:rPr>
          <w:u w:val="single"/>
        </w:rPr>
        <w:t>50973</w:t>
      </w:r>
      <w:r w:rsidR="004B791C" w:rsidRPr="007A2B59">
        <w:rPr>
          <w:u w:val="single"/>
        </w:rPr>
        <w:tab/>
      </w:r>
      <w:r w:rsidR="004B791C" w:rsidRPr="007A2B59">
        <w:rPr>
          <w:u w:val="single"/>
        </w:rPr>
        <w:tab/>
      </w:r>
    </w:p>
    <w:p w:rsidR="00EC3BD3" w:rsidRPr="007A2B59" w:rsidRDefault="00EC3BD3" w:rsidP="00EC3BD3">
      <w:pPr>
        <w:spacing w:after="14"/>
        <w:ind w:left="2160" w:right="26" w:firstLine="0"/>
        <w:jc w:val="left"/>
        <w:rPr>
          <w:u w:val="single"/>
        </w:rPr>
      </w:pPr>
      <w:r w:rsidRPr="007A2B59">
        <w:rPr>
          <w:u w:val="single"/>
        </w:rPr>
        <w:t xml:space="preserve">Section 2, South End: Northing: </w:t>
      </w:r>
      <w:r w:rsidR="00B32CB0" w:rsidRPr="007A2B59">
        <w:rPr>
          <w:u w:val="single"/>
        </w:rPr>
        <w:t>4</w:t>
      </w:r>
      <w:r w:rsidR="007A2B59" w:rsidRPr="007A2B59">
        <w:rPr>
          <w:u w:val="single"/>
        </w:rPr>
        <w:t>274783</w:t>
      </w:r>
      <w:r w:rsidRPr="007A2B59">
        <w:rPr>
          <w:u w:val="single"/>
        </w:rPr>
        <w:tab/>
        <w:t xml:space="preserve">Easting: </w:t>
      </w:r>
      <w:r w:rsidR="00B32CB0" w:rsidRPr="007A2B59">
        <w:rPr>
          <w:u w:val="single"/>
        </w:rPr>
        <w:t>5</w:t>
      </w:r>
      <w:r w:rsidR="007A2B59" w:rsidRPr="007A2B59">
        <w:rPr>
          <w:u w:val="single"/>
        </w:rPr>
        <w:t>50929</w:t>
      </w:r>
      <w:r w:rsidR="004B791C" w:rsidRPr="007A2B59">
        <w:rPr>
          <w:u w:val="single"/>
        </w:rPr>
        <w:tab/>
      </w:r>
      <w:r w:rsidR="004B791C" w:rsidRPr="007A2B59">
        <w:rPr>
          <w:u w:val="single"/>
        </w:rPr>
        <w:tab/>
      </w:r>
    </w:p>
    <w:p w:rsidR="00EC3BD3" w:rsidRPr="007A2B59" w:rsidRDefault="00EC3BD3" w:rsidP="00EC3BD3">
      <w:pPr>
        <w:spacing w:after="14"/>
        <w:ind w:left="2160" w:right="26" w:firstLine="0"/>
        <w:jc w:val="left"/>
        <w:rPr>
          <w:u w:val="single"/>
        </w:rPr>
      </w:pPr>
    </w:p>
    <w:p w:rsidR="00EC3BD3" w:rsidRPr="007A2B59" w:rsidRDefault="00EC3BD3" w:rsidP="00EC3BD3">
      <w:pPr>
        <w:spacing w:after="14"/>
        <w:ind w:left="2160" w:right="26" w:firstLine="0"/>
        <w:jc w:val="left"/>
        <w:rPr>
          <w:u w:val="single"/>
        </w:rPr>
      </w:pPr>
      <w:r w:rsidRPr="007A2B59">
        <w:rPr>
          <w:u w:val="single"/>
        </w:rPr>
        <w:t xml:space="preserve">Section 3, North End: Northing: </w:t>
      </w:r>
      <w:r w:rsidR="00B32CB0" w:rsidRPr="007A2B59">
        <w:rPr>
          <w:u w:val="single"/>
        </w:rPr>
        <w:t>4</w:t>
      </w:r>
      <w:r w:rsidR="007A2B59" w:rsidRPr="007A2B59">
        <w:rPr>
          <w:u w:val="single"/>
        </w:rPr>
        <w:t>274686</w:t>
      </w:r>
      <w:r w:rsidRPr="007A2B59">
        <w:rPr>
          <w:u w:val="single"/>
        </w:rPr>
        <w:tab/>
        <w:t>Easting:</w:t>
      </w:r>
      <w:r w:rsidR="00B32CB0" w:rsidRPr="007A2B59">
        <w:rPr>
          <w:u w:val="single"/>
        </w:rPr>
        <w:t xml:space="preserve"> 5</w:t>
      </w:r>
      <w:r w:rsidR="007A2B59" w:rsidRPr="007A2B59">
        <w:rPr>
          <w:u w:val="single"/>
        </w:rPr>
        <w:t>51051</w:t>
      </w:r>
      <w:r w:rsidR="004B791C" w:rsidRPr="007A2B59">
        <w:rPr>
          <w:u w:val="single"/>
        </w:rPr>
        <w:tab/>
      </w:r>
      <w:r w:rsidR="004B791C" w:rsidRPr="007A2B59">
        <w:rPr>
          <w:u w:val="single"/>
        </w:rPr>
        <w:tab/>
      </w:r>
    </w:p>
    <w:p w:rsidR="00EC3BD3" w:rsidRDefault="00EC3BD3" w:rsidP="00EC3BD3">
      <w:pPr>
        <w:spacing w:after="14"/>
        <w:ind w:left="2160" w:right="26" w:firstLine="0"/>
        <w:jc w:val="left"/>
        <w:rPr>
          <w:u w:val="single"/>
        </w:rPr>
      </w:pPr>
      <w:r w:rsidRPr="007A2B59">
        <w:rPr>
          <w:u w:val="single"/>
        </w:rPr>
        <w:t xml:space="preserve">Section 3, South End: Northing: </w:t>
      </w:r>
      <w:r w:rsidR="00B32CB0" w:rsidRPr="007A2B59">
        <w:rPr>
          <w:u w:val="single"/>
        </w:rPr>
        <w:t>4</w:t>
      </w:r>
      <w:r w:rsidR="007A2B59" w:rsidRPr="007A2B59">
        <w:rPr>
          <w:u w:val="single"/>
        </w:rPr>
        <w:t>274574</w:t>
      </w:r>
      <w:r w:rsidRPr="007A2B59">
        <w:rPr>
          <w:u w:val="single"/>
        </w:rPr>
        <w:tab/>
        <w:t>Easting:</w:t>
      </w:r>
      <w:r w:rsidR="00B32CB0" w:rsidRPr="007A2B59">
        <w:rPr>
          <w:u w:val="single"/>
        </w:rPr>
        <w:t xml:space="preserve"> 5</w:t>
      </w:r>
      <w:r w:rsidR="007A2B59" w:rsidRPr="007A2B59">
        <w:rPr>
          <w:u w:val="single"/>
        </w:rPr>
        <w:t>50995</w:t>
      </w:r>
      <w:r w:rsidR="004B791C">
        <w:rPr>
          <w:u w:val="single"/>
        </w:rPr>
        <w:tab/>
      </w:r>
      <w:r w:rsidR="004B791C">
        <w:rPr>
          <w:u w:val="single"/>
        </w:rPr>
        <w:tab/>
      </w:r>
    </w:p>
    <w:p w:rsidR="007D1F23" w:rsidRDefault="007D1F23" w:rsidP="00EC3BD3">
      <w:pPr>
        <w:spacing w:after="14"/>
        <w:ind w:left="2160" w:right="26" w:firstLine="0"/>
        <w:jc w:val="left"/>
        <w:rPr>
          <w:u w:val="single"/>
        </w:rPr>
      </w:pPr>
    </w:p>
    <w:p w:rsidR="007D1F23" w:rsidRDefault="007D1F23" w:rsidP="00EC3BD3">
      <w:pPr>
        <w:spacing w:after="14"/>
        <w:ind w:left="2160" w:right="26" w:firstLine="0"/>
        <w:jc w:val="left"/>
        <w:rPr>
          <w:u w:val="single"/>
        </w:rPr>
      </w:pPr>
      <w:r>
        <w:rPr>
          <w:u w:val="single"/>
        </w:rPr>
        <w:t>Section 4, North End: Northing:</w:t>
      </w:r>
      <w:r w:rsidR="007A2B59">
        <w:rPr>
          <w:u w:val="single"/>
        </w:rPr>
        <w:t xml:space="preserve"> 4274778</w:t>
      </w:r>
      <w:r>
        <w:rPr>
          <w:u w:val="single"/>
        </w:rPr>
        <w:tab/>
        <w:t>Easting:</w:t>
      </w:r>
      <w:r w:rsidR="007A2B59">
        <w:rPr>
          <w:u w:val="single"/>
        </w:rPr>
        <w:t xml:space="preserve"> 551466</w:t>
      </w:r>
      <w:r>
        <w:rPr>
          <w:u w:val="single"/>
        </w:rPr>
        <w:tab/>
      </w:r>
      <w:r>
        <w:rPr>
          <w:u w:val="single"/>
        </w:rPr>
        <w:tab/>
      </w:r>
    </w:p>
    <w:p w:rsidR="007D1F23" w:rsidRPr="00EC3BD3" w:rsidRDefault="007D1F23" w:rsidP="00EC3BD3">
      <w:pPr>
        <w:spacing w:after="14"/>
        <w:ind w:left="2160" w:right="26" w:firstLine="0"/>
        <w:jc w:val="left"/>
        <w:rPr>
          <w:u w:val="single"/>
        </w:rPr>
      </w:pPr>
      <w:r>
        <w:rPr>
          <w:u w:val="single"/>
        </w:rPr>
        <w:t>Section 4, South End: Northing:</w:t>
      </w:r>
      <w:r w:rsidR="007A2B59">
        <w:rPr>
          <w:u w:val="single"/>
        </w:rPr>
        <w:t xml:space="preserve"> 4274699</w:t>
      </w:r>
      <w:r>
        <w:rPr>
          <w:u w:val="single"/>
        </w:rPr>
        <w:tab/>
        <w:t>Easting:</w:t>
      </w:r>
      <w:r w:rsidR="007A2B59">
        <w:rPr>
          <w:u w:val="single"/>
        </w:rPr>
        <w:t xml:space="preserve"> 551456</w:t>
      </w:r>
      <w:r>
        <w:rPr>
          <w:u w:val="single"/>
        </w:rPr>
        <w:tab/>
      </w:r>
      <w:r>
        <w:rPr>
          <w:u w:val="single"/>
        </w:rPr>
        <w:tab/>
      </w:r>
    </w:p>
    <w:p w:rsidR="00EC3BD3" w:rsidRDefault="00EC3BD3">
      <w:pPr>
        <w:spacing w:after="0" w:line="259" w:lineRule="auto"/>
        <w:ind w:left="0" w:firstLine="0"/>
        <w:jc w:val="left"/>
      </w:pPr>
    </w:p>
    <w:p w:rsidR="006E15C1" w:rsidRPr="001D1A9F" w:rsidRDefault="009A382B" w:rsidP="00A96C9C">
      <w:pPr>
        <w:pStyle w:val="ListParagraph"/>
        <w:numPr>
          <w:ilvl w:val="0"/>
          <w:numId w:val="2"/>
        </w:numPr>
        <w:spacing w:after="0" w:line="259" w:lineRule="auto"/>
        <w:ind w:left="450" w:right="26" w:hanging="450"/>
        <w:rPr>
          <w:u w:val="single"/>
        </w:rPr>
      </w:pPr>
      <w:r w:rsidRPr="002F07DF">
        <w:t>Project Description:</w:t>
      </w:r>
      <w:r w:rsidR="001A0F01">
        <w:rPr>
          <w:u w:val="single"/>
        </w:rPr>
        <w:t xml:space="preserve"> A</w:t>
      </w:r>
      <w:r w:rsidR="007D1F23">
        <w:rPr>
          <w:u w:val="single"/>
        </w:rPr>
        <w:t xml:space="preserve"> Phase I cultural resource survey was conducted for the proposed</w:t>
      </w:r>
      <w:r w:rsidR="00CD46F3">
        <w:rPr>
          <w:u w:val="single"/>
        </w:rPr>
        <w:t xml:space="preserve"> water improvements in the Village of Centertown, Cole County, Missouri. </w:t>
      </w:r>
      <w:r w:rsidR="00BE4C03">
        <w:rPr>
          <w:u w:val="single"/>
        </w:rPr>
        <w:t xml:space="preserve"> </w:t>
      </w:r>
      <w:r w:rsidR="00CD46F3">
        <w:rPr>
          <w:u w:val="single"/>
        </w:rPr>
        <w:t xml:space="preserve">These improvements are proposed </w:t>
      </w:r>
      <w:r w:rsidR="00816BC6">
        <w:rPr>
          <w:u w:val="single"/>
        </w:rPr>
        <w:t>at</w:t>
      </w:r>
      <w:r w:rsidR="00CD46F3">
        <w:rPr>
          <w:u w:val="single"/>
        </w:rPr>
        <w:t xml:space="preserve"> four locations (</w:t>
      </w:r>
      <w:r w:rsidR="00CD46F3" w:rsidRPr="003A3747">
        <w:rPr>
          <w:u w:val="single"/>
        </w:rPr>
        <w:t>Figure 1).</w:t>
      </w:r>
      <w:r w:rsidR="007D1F23">
        <w:rPr>
          <w:u w:val="single"/>
        </w:rPr>
        <w:t xml:space="preserve"> </w:t>
      </w:r>
      <w:r w:rsidR="00CD46F3">
        <w:rPr>
          <w:u w:val="single"/>
        </w:rPr>
        <w:tab/>
      </w:r>
      <w:r w:rsidR="00CD46F3">
        <w:rPr>
          <w:u w:val="single"/>
        </w:rPr>
        <w:tab/>
      </w:r>
      <w:r w:rsidR="00CD46F3">
        <w:rPr>
          <w:u w:val="single"/>
        </w:rPr>
        <w:tab/>
      </w:r>
      <w:r w:rsidR="00CD46F3">
        <w:rPr>
          <w:u w:val="single"/>
        </w:rPr>
        <w:tab/>
      </w:r>
      <w:r w:rsidR="00CD46F3">
        <w:rPr>
          <w:u w:val="single"/>
        </w:rPr>
        <w:tab/>
      </w:r>
      <w:r w:rsidR="00CD46F3">
        <w:rPr>
          <w:u w:val="single"/>
        </w:rPr>
        <w:tab/>
      </w:r>
      <w:r w:rsidR="00CD46F3">
        <w:rPr>
          <w:u w:val="single"/>
        </w:rPr>
        <w:tab/>
      </w:r>
      <w:r w:rsidR="00CD46F3">
        <w:rPr>
          <w:u w:val="single"/>
        </w:rPr>
        <w:tab/>
      </w:r>
    </w:p>
    <w:p w:rsidR="002F07DF" w:rsidRPr="002F07DF" w:rsidRDefault="002F07DF" w:rsidP="002F07DF">
      <w:pPr>
        <w:ind w:left="360" w:right="26" w:firstLine="0"/>
      </w:pPr>
    </w:p>
    <w:p w:rsidR="001D1A9F" w:rsidRDefault="009A382B" w:rsidP="00A96C9C">
      <w:pPr>
        <w:numPr>
          <w:ilvl w:val="0"/>
          <w:numId w:val="2"/>
        </w:numPr>
        <w:ind w:left="450" w:right="26" w:hanging="450"/>
      </w:pPr>
      <w:r>
        <w:lastRenderedPageBreak/>
        <w:t xml:space="preserve">Topography: </w:t>
      </w:r>
      <w:r w:rsidRPr="00F01E22">
        <w:rPr>
          <w:u w:val="single"/>
        </w:rPr>
        <w:t xml:space="preserve">The proposed </w:t>
      </w:r>
      <w:r w:rsidR="00645FC5" w:rsidRPr="00F01E22">
        <w:rPr>
          <w:u w:val="single"/>
        </w:rPr>
        <w:t>project area is</w:t>
      </w:r>
      <w:r w:rsidRPr="00F01E22">
        <w:rPr>
          <w:u w:val="single"/>
        </w:rPr>
        <w:t xml:space="preserve"> located </w:t>
      </w:r>
      <w:r w:rsidR="002D3466" w:rsidRPr="00F01E22">
        <w:rPr>
          <w:u w:val="single"/>
        </w:rPr>
        <w:t>primarily within the rolling prairie uplands</w:t>
      </w:r>
      <w:r w:rsidR="00F01E22" w:rsidRPr="00F01E22">
        <w:rPr>
          <w:u w:val="single"/>
        </w:rPr>
        <w:t>.</w:t>
      </w:r>
      <w:r w:rsidR="00866AE0">
        <w:rPr>
          <w:u w:val="single"/>
        </w:rPr>
        <w:t xml:space="preserve"> </w:t>
      </w:r>
      <w:r w:rsidRPr="00F01E22">
        <w:rPr>
          <w:u w:val="single"/>
        </w:rPr>
        <w:t xml:space="preserve">Elevations range from </w:t>
      </w:r>
      <w:r w:rsidR="00645FC5" w:rsidRPr="00F01E22">
        <w:rPr>
          <w:u w:val="single"/>
        </w:rPr>
        <w:t>8</w:t>
      </w:r>
      <w:r w:rsidR="00F01E22">
        <w:rPr>
          <w:u w:val="single"/>
        </w:rPr>
        <w:t>1</w:t>
      </w:r>
      <w:r w:rsidR="00645FC5" w:rsidRPr="00F01E22">
        <w:rPr>
          <w:u w:val="single"/>
        </w:rPr>
        <w:t>0</w:t>
      </w:r>
      <w:r w:rsidRPr="00F01E22">
        <w:rPr>
          <w:u w:val="single"/>
        </w:rPr>
        <w:t xml:space="preserve"> feet MSL to</w:t>
      </w:r>
      <w:r w:rsidR="00645FC5" w:rsidRPr="00F01E22">
        <w:rPr>
          <w:u w:val="single"/>
        </w:rPr>
        <w:t xml:space="preserve"> 8</w:t>
      </w:r>
      <w:r w:rsidR="00F01E22">
        <w:rPr>
          <w:u w:val="single"/>
        </w:rPr>
        <w:t>4</w:t>
      </w:r>
      <w:r w:rsidR="00645FC5" w:rsidRPr="00F01E22">
        <w:rPr>
          <w:u w:val="single"/>
        </w:rPr>
        <w:t>0</w:t>
      </w:r>
      <w:r w:rsidRPr="00F01E22">
        <w:rPr>
          <w:u w:val="single"/>
        </w:rPr>
        <w:t xml:space="preserve"> feet MSL</w:t>
      </w:r>
      <w:r w:rsidR="00F01E22">
        <w:rPr>
          <w:u w:val="single"/>
        </w:rPr>
        <w:t>.</w:t>
      </w:r>
      <w:r w:rsidR="00BE4C03">
        <w:rPr>
          <w:u w:val="single"/>
        </w:rPr>
        <w:t xml:space="preserve">  Located at the northern edge of the Ozark Highlands and south of the Missouri River, the area originally supported oak hickory forest.  </w:t>
      </w:r>
      <w:r w:rsidR="00866AE0">
        <w:rPr>
          <w:u w:val="single"/>
        </w:rPr>
        <w:t>Surficial geology consisted of the upper formations of the Canadian Series that dated to the Ordovician System.  This formation is composed of various layers of dolomite and sandstone.  Of economic value to the Precontact people was the Jefferson City formation, which had chert that could be worked into a variety of extremely sharp tools.  Also just north of this location near the river was Burlington formations that also contained chert that could be easily knapped into a variety of tool.</w:t>
      </w:r>
      <w:r w:rsidR="00866AE0">
        <w:rPr>
          <w:u w:val="single"/>
        </w:rPr>
        <w:tab/>
      </w:r>
      <w:r w:rsidR="00866AE0">
        <w:rPr>
          <w:u w:val="single"/>
        </w:rPr>
        <w:tab/>
      </w:r>
      <w:r w:rsidR="00866AE0">
        <w:rPr>
          <w:u w:val="single"/>
        </w:rPr>
        <w:tab/>
      </w:r>
      <w:r w:rsidR="00866AE0">
        <w:rPr>
          <w:u w:val="single"/>
        </w:rPr>
        <w:tab/>
      </w:r>
      <w:r w:rsidR="00F01E22">
        <w:rPr>
          <w:u w:val="single"/>
        </w:rPr>
        <w:tab/>
      </w:r>
      <w:r w:rsidR="00F01E22">
        <w:rPr>
          <w:u w:val="single"/>
        </w:rPr>
        <w:tab/>
      </w:r>
      <w:r w:rsidR="00F01E22">
        <w:rPr>
          <w:u w:val="single"/>
        </w:rPr>
        <w:tab/>
      </w:r>
      <w:r w:rsidR="00F01E22">
        <w:rPr>
          <w:u w:val="single"/>
        </w:rPr>
        <w:tab/>
      </w:r>
    </w:p>
    <w:p w:rsidR="00C6373C" w:rsidRDefault="00C6373C" w:rsidP="00C6373C">
      <w:pPr>
        <w:ind w:left="0" w:right="26" w:firstLine="0"/>
      </w:pPr>
    </w:p>
    <w:p w:rsidR="00CD46F3" w:rsidRPr="00CD46F3" w:rsidRDefault="009A382B" w:rsidP="00A96C9C">
      <w:pPr>
        <w:numPr>
          <w:ilvl w:val="0"/>
          <w:numId w:val="2"/>
        </w:numPr>
        <w:ind w:left="450" w:right="26" w:hanging="450"/>
        <w:rPr>
          <w:u w:val="single"/>
        </w:rPr>
      </w:pPr>
      <w:r w:rsidRPr="00F47E19">
        <w:t>Soils:</w:t>
      </w:r>
      <w:r w:rsidR="00CD46F3">
        <w:t xml:space="preserve"> </w:t>
      </w:r>
      <w:r w:rsidR="00CD46F3" w:rsidRPr="00CD46F3">
        <w:rPr>
          <w:u w:val="single"/>
        </w:rPr>
        <w:t>The soil survey of Cole County identified two soil series within the project area</w:t>
      </w:r>
      <w:r w:rsidR="00866AE0">
        <w:rPr>
          <w:u w:val="single"/>
        </w:rPr>
        <w:t xml:space="preserve"> </w:t>
      </w:r>
      <w:r w:rsidR="0015046F">
        <w:rPr>
          <w:u w:val="single"/>
        </w:rPr>
        <w:t>(Davis 2005).</w:t>
      </w:r>
      <w:r w:rsidR="00CD46F3" w:rsidRPr="00CD46F3">
        <w:rPr>
          <w:u w:val="single"/>
        </w:rPr>
        <w:t xml:space="preserve">  This includes the Cotton soil series, and </w:t>
      </w:r>
      <w:proofErr w:type="spellStart"/>
      <w:r w:rsidR="00CD46F3" w:rsidRPr="00CD46F3">
        <w:rPr>
          <w:u w:val="single"/>
        </w:rPr>
        <w:t>Wrengart</w:t>
      </w:r>
      <w:proofErr w:type="spellEnd"/>
      <w:r w:rsidR="00CD46F3" w:rsidRPr="00CD46F3">
        <w:rPr>
          <w:u w:val="single"/>
        </w:rPr>
        <w:t xml:space="preserve"> soil series</w:t>
      </w:r>
      <w:r w:rsidR="00B33685">
        <w:rPr>
          <w:u w:val="single"/>
        </w:rPr>
        <w:t xml:space="preserve"> </w:t>
      </w:r>
      <w:r w:rsidR="00B33685" w:rsidRPr="00F579CE">
        <w:rPr>
          <w:u w:val="single"/>
        </w:rPr>
        <w:t>(Figure 2)</w:t>
      </w:r>
      <w:r w:rsidR="00CD46F3" w:rsidRPr="00F579CE">
        <w:rPr>
          <w:u w:val="single"/>
        </w:rPr>
        <w:t>.</w:t>
      </w:r>
      <w:r w:rsidR="00CD46F3">
        <w:rPr>
          <w:u w:val="single"/>
        </w:rPr>
        <w:tab/>
      </w:r>
      <w:r w:rsidR="00CD46F3">
        <w:rPr>
          <w:u w:val="single"/>
        </w:rPr>
        <w:tab/>
      </w:r>
      <w:r w:rsidR="00CD46F3" w:rsidRPr="00CD46F3">
        <w:rPr>
          <w:u w:val="single"/>
        </w:rPr>
        <w:t xml:space="preserve"> </w:t>
      </w:r>
    </w:p>
    <w:p w:rsidR="00CD46F3" w:rsidRDefault="00CD46F3" w:rsidP="00CD46F3">
      <w:pPr>
        <w:ind w:left="260" w:right="26" w:firstLine="0"/>
        <w:rPr>
          <w:u w:val="single"/>
        </w:rPr>
      </w:pPr>
    </w:p>
    <w:p w:rsidR="00CD46F3" w:rsidRPr="00CD46F3" w:rsidRDefault="00CD46F3" w:rsidP="00A96C9C">
      <w:pPr>
        <w:ind w:left="450" w:right="26" w:firstLine="0"/>
        <w:rPr>
          <w:u w:val="single"/>
        </w:rPr>
      </w:pPr>
      <w:r w:rsidRPr="00CD46F3">
        <w:rPr>
          <w:u w:val="single"/>
        </w:rPr>
        <w:t>The Cotton soil series consists of very deep, moderately well drained and permeable soils that are found on uplands.  It is formed in loess and the underlying residuum from cherty limestone.  Slopes range from 1 to 14 percent.  The typical pedon usually consist of:</w:t>
      </w:r>
      <w:r>
        <w:rPr>
          <w:u w:val="single"/>
        </w:rPr>
        <w:tab/>
      </w:r>
      <w:r>
        <w:rPr>
          <w:u w:val="single"/>
        </w:rPr>
        <w:tab/>
      </w:r>
      <w:r>
        <w:rPr>
          <w:u w:val="single"/>
        </w:rPr>
        <w:tab/>
      </w:r>
      <w:r w:rsidRPr="00CD46F3">
        <w:rPr>
          <w:u w:val="single"/>
        </w:rPr>
        <w:t xml:space="preserve"> </w:t>
      </w:r>
    </w:p>
    <w:p w:rsidR="00CD46F3" w:rsidRPr="00CD46F3" w:rsidRDefault="00CD46F3" w:rsidP="00CD46F3">
      <w:pPr>
        <w:ind w:left="260" w:right="26" w:firstLine="0"/>
        <w:rPr>
          <w:u w:val="single"/>
        </w:rPr>
      </w:pPr>
    </w:p>
    <w:p w:rsidR="00CD46F3" w:rsidRPr="00CD46F3" w:rsidRDefault="00CD46F3" w:rsidP="00A96C9C">
      <w:pPr>
        <w:ind w:left="450" w:right="26" w:firstLine="0"/>
        <w:rPr>
          <w:u w:val="single"/>
        </w:rPr>
      </w:pPr>
      <w:r w:rsidRPr="00CD46F3">
        <w:rPr>
          <w:u w:val="single"/>
        </w:rPr>
        <w:t xml:space="preserve">Ap </w:t>
      </w:r>
      <w:r w:rsidRPr="00CD46F3">
        <w:rPr>
          <w:u w:val="single"/>
        </w:rPr>
        <w:tab/>
      </w:r>
      <w:r w:rsidR="00687137">
        <w:rPr>
          <w:u w:val="single"/>
        </w:rPr>
        <w:tab/>
      </w:r>
      <w:r w:rsidRPr="00CD46F3">
        <w:rPr>
          <w:u w:val="single"/>
        </w:rPr>
        <w:t xml:space="preserve">0-20cm </w:t>
      </w:r>
      <w:r w:rsidRPr="00CD46F3">
        <w:rPr>
          <w:u w:val="single"/>
        </w:rPr>
        <w:tab/>
        <w:t xml:space="preserve">brown (10YR 4/3) silt loam </w:t>
      </w:r>
      <w:r>
        <w:rPr>
          <w:u w:val="single"/>
        </w:rPr>
        <w:tab/>
      </w:r>
      <w:r>
        <w:rPr>
          <w:u w:val="single"/>
        </w:rPr>
        <w:tab/>
      </w:r>
      <w:r>
        <w:rPr>
          <w:u w:val="single"/>
        </w:rPr>
        <w:tab/>
      </w:r>
      <w:r>
        <w:rPr>
          <w:u w:val="single"/>
        </w:rPr>
        <w:tab/>
      </w:r>
      <w:r>
        <w:rPr>
          <w:u w:val="single"/>
        </w:rPr>
        <w:tab/>
      </w:r>
    </w:p>
    <w:p w:rsidR="00CD46F3" w:rsidRPr="00CD46F3" w:rsidRDefault="00CD46F3" w:rsidP="00A96C9C">
      <w:pPr>
        <w:ind w:left="450" w:right="26" w:firstLine="0"/>
        <w:rPr>
          <w:u w:val="single"/>
        </w:rPr>
      </w:pPr>
      <w:r w:rsidRPr="00CD46F3">
        <w:rPr>
          <w:u w:val="single"/>
        </w:rPr>
        <w:t xml:space="preserve">E </w:t>
      </w:r>
      <w:r w:rsidRPr="00CD46F3">
        <w:rPr>
          <w:u w:val="single"/>
        </w:rPr>
        <w:tab/>
      </w:r>
      <w:r w:rsidR="00687137">
        <w:rPr>
          <w:u w:val="single"/>
        </w:rPr>
        <w:tab/>
      </w:r>
      <w:r w:rsidR="00327DD8">
        <w:rPr>
          <w:u w:val="single"/>
        </w:rPr>
        <w:tab/>
      </w:r>
      <w:r w:rsidRPr="00CD46F3">
        <w:rPr>
          <w:u w:val="single"/>
        </w:rPr>
        <w:t xml:space="preserve">20-36cm </w:t>
      </w:r>
      <w:r w:rsidRPr="00CD46F3">
        <w:rPr>
          <w:u w:val="single"/>
        </w:rPr>
        <w:tab/>
        <w:t xml:space="preserve">pale brown (10YR 6/3) silt loam </w:t>
      </w:r>
      <w:r>
        <w:rPr>
          <w:u w:val="single"/>
        </w:rPr>
        <w:tab/>
      </w:r>
      <w:r>
        <w:rPr>
          <w:u w:val="single"/>
        </w:rPr>
        <w:tab/>
      </w:r>
      <w:r>
        <w:rPr>
          <w:u w:val="single"/>
        </w:rPr>
        <w:tab/>
      </w:r>
      <w:r>
        <w:rPr>
          <w:u w:val="single"/>
        </w:rPr>
        <w:tab/>
      </w:r>
    </w:p>
    <w:p w:rsidR="00CD46F3" w:rsidRPr="00CD46F3" w:rsidRDefault="00CD46F3" w:rsidP="00A96C9C">
      <w:pPr>
        <w:ind w:left="450" w:right="26" w:firstLine="0"/>
        <w:rPr>
          <w:u w:val="single"/>
        </w:rPr>
      </w:pPr>
      <w:r w:rsidRPr="00CD46F3">
        <w:rPr>
          <w:u w:val="single"/>
        </w:rPr>
        <w:t xml:space="preserve">Bt </w:t>
      </w:r>
      <w:r w:rsidRPr="00CD46F3">
        <w:rPr>
          <w:u w:val="single"/>
        </w:rPr>
        <w:tab/>
      </w:r>
      <w:r w:rsidR="00687137">
        <w:rPr>
          <w:u w:val="single"/>
        </w:rPr>
        <w:tab/>
      </w:r>
      <w:r w:rsidRPr="00CD46F3">
        <w:rPr>
          <w:u w:val="single"/>
        </w:rPr>
        <w:t xml:space="preserve">36-48cm </w:t>
      </w:r>
      <w:r w:rsidRPr="00CD46F3">
        <w:rPr>
          <w:u w:val="single"/>
        </w:rPr>
        <w:tab/>
        <w:t xml:space="preserve">yellowish brown (10YR 5/4) silt loam </w:t>
      </w:r>
      <w:r>
        <w:rPr>
          <w:u w:val="single"/>
        </w:rPr>
        <w:tab/>
      </w:r>
      <w:r>
        <w:rPr>
          <w:u w:val="single"/>
        </w:rPr>
        <w:tab/>
      </w:r>
      <w:r>
        <w:rPr>
          <w:u w:val="single"/>
        </w:rPr>
        <w:tab/>
      </w:r>
    </w:p>
    <w:p w:rsidR="00CD46F3" w:rsidRPr="00CD46F3" w:rsidRDefault="00CD46F3" w:rsidP="00327DD8">
      <w:pPr>
        <w:ind w:left="450" w:right="26" w:firstLine="0"/>
        <w:rPr>
          <w:u w:val="single"/>
        </w:rPr>
      </w:pPr>
      <w:r w:rsidRPr="00CD46F3">
        <w:rPr>
          <w:u w:val="single"/>
        </w:rPr>
        <w:t xml:space="preserve">Btg1 </w:t>
      </w:r>
      <w:r w:rsidRPr="00CD46F3">
        <w:rPr>
          <w:u w:val="single"/>
        </w:rPr>
        <w:tab/>
      </w:r>
      <w:r w:rsidR="00327DD8">
        <w:rPr>
          <w:u w:val="single"/>
        </w:rPr>
        <w:tab/>
      </w:r>
      <w:r w:rsidRPr="00CD46F3">
        <w:rPr>
          <w:u w:val="single"/>
        </w:rPr>
        <w:t xml:space="preserve">48-71cm </w:t>
      </w:r>
      <w:r w:rsidRPr="00CD46F3">
        <w:rPr>
          <w:u w:val="single"/>
        </w:rPr>
        <w:tab/>
        <w:t xml:space="preserve">dark grayish brown (10YR 4/2), dark yellowish brown (10YR 4/4), and yellowish red (5YR 5/8) silty clay </w:t>
      </w:r>
      <w:r>
        <w:rPr>
          <w:u w:val="single"/>
        </w:rPr>
        <w:tab/>
      </w:r>
      <w:r>
        <w:rPr>
          <w:u w:val="single"/>
        </w:rPr>
        <w:tab/>
      </w:r>
      <w:r>
        <w:rPr>
          <w:u w:val="single"/>
        </w:rPr>
        <w:tab/>
      </w:r>
      <w:r>
        <w:rPr>
          <w:u w:val="single"/>
        </w:rPr>
        <w:tab/>
      </w:r>
      <w:r>
        <w:rPr>
          <w:u w:val="single"/>
        </w:rPr>
        <w:tab/>
      </w:r>
      <w:r>
        <w:rPr>
          <w:u w:val="single"/>
        </w:rPr>
        <w:tab/>
      </w:r>
    </w:p>
    <w:p w:rsidR="00CD46F3" w:rsidRPr="00CD46F3" w:rsidRDefault="00CD46F3" w:rsidP="00A96C9C">
      <w:pPr>
        <w:ind w:left="450" w:right="26" w:firstLine="0"/>
        <w:rPr>
          <w:u w:val="single"/>
        </w:rPr>
      </w:pPr>
      <w:r w:rsidRPr="00CD46F3">
        <w:rPr>
          <w:u w:val="single"/>
        </w:rPr>
        <w:t xml:space="preserve">Btg2 </w:t>
      </w:r>
      <w:r w:rsidRPr="00CD46F3">
        <w:rPr>
          <w:u w:val="single"/>
        </w:rPr>
        <w:tab/>
      </w:r>
      <w:r w:rsidR="00327DD8">
        <w:rPr>
          <w:u w:val="single"/>
        </w:rPr>
        <w:tab/>
      </w:r>
      <w:r w:rsidRPr="00CD46F3">
        <w:rPr>
          <w:u w:val="single"/>
        </w:rPr>
        <w:t xml:space="preserve">71-84cm </w:t>
      </w:r>
      <w:r w:rsidRPr="00CD46F3">
        <w:rPr>
          <w:u w:val="single"/>
        </w:rPr>
        <w:tab/>
        <w:t>dark grayish brown (10YR 4/2), dark yellowish brown (10YR 4/6) and yellowish brown (10YR 5/8) silty clay</w:t>
      </w:r>
      <w:r>
        <w:rPr>
          <w:u w:val="single"/>
        </w:rPr>
        <w:tab/>
      </w:r>
      <w:r>
        <w:rPr>
          <w:u w:val="single"/>
        </w:rPr>
        <w:tab/>
      </w:r>
      <w:r>
        <w:rPr>
          <w:u w:val="single"/>
        </w:rPr>
        <w:tab/>
      </w:r>
      <w:r>
        <w:rPr>
          <w:u w:val="single"/>
        </w:rPr>
        <w:tab/>
      </w:r>
      <w:r>
        <w:rPr>
          <w:u w:val="single"/>
        </w:rPr>
        <w:tab/>
      </w:r>
      <w:r>
        <w:rPr>
          <w:u w:val="single"/>
        </w:rPr>
        <w:tab/>
      </w:r>
    </w:p>
    <w:p w:rsidR="00CD46F3" w:rsidRPr="00CD46F3" w:rsidRDefault="00CD46F3" w:rsidP="00A96C9C">
      <w:pPr>
        <w:ind w:left="450" w:right="26" w:firstLine="0"/>
        <w:rPr>
          <w:u w:val="single"/>
        </w:rPr>
      </w:pPr>
      <w:r w:rsidRPr="00CD46F3">
        <w:rPr>
          <w:u w:val="single"/>
        </w:rPr>
        <w:t xml:space="preserve">2Btx1 </w:t>
      </w:r>
      <w:r w:rsidRPr="00CD46F3">
        <w:rPr>
          <w:u w:val="single"/>
        </w:rPr>
        <w:tab/>
      </w:r>
      <w:r w:rsidR="004D0AC7">
        <w:rPr>
          <w:u w:val="single"/>
        </w:rPr>
        <w:tab/>
      </w:r>
      <w:r w:rsidRPr="00CD46F3">
        <w:rPr>
          <w:u w:val="single"/>
        </w:rPr>
        <w:t xml:space="preserve">84-107cm </w:t>
      </w:r>
      <w:r w:rsidRPr="00CD46F3">
        <w:rPr>
          <w:u w:val="single"/>
        </w:rPr>
        <w:tab/>
        <w:t>dark yellowish brown (10YR 4/4) silt loam</w:t>
      </w:r>
      <w:r>
        <w:rPr>
          <w:u w:val="single"/>
        </w:rPr>
        <w:tab/>
      </w:r>
      <w:r>
        <w:rPr>
          <w:u w:val="single"/>
        </w:rPr>
        <w:tab/>
      </w:r>
      <w:r>
        <w:rPr>
          <w:u w:val="single"/>
        </w:rPr>
        <w:tab/>
      </w:r>
      <w:r w:rsidRPr="00CD46F3">
        <w:rPr>
          <w:u w:val="single"/>
        </w:rPr>
        <w:t xml:space="preserve"> </w:t>
      </w:r>
    </w:p>
    <w:p w:rsidR="00CD46F3" w:rsidRPr="00CD46F3" w:rsidRDefault="00CD46F3" w:rsidP="00A96C9C">
      <w:pPr>
        <w:ind w:left="450" w:right="26" w:firstLine="0"/>
        <w:rPr>
          <w:u w:val="single"/>
        </w:rPr>
      </w:pPr>
    </w:p>
    <w:p w:rsidR="00CD46F3" w:rsidRPr="00CD46F3" w:rsidRDefault="00CD46F3" w:rsidP="00A96C9C">
      <w:pPr>
        <w:ind w:left="450" w:right="26" w:firstLine="0"/>
        <w:rPr>
          <w:u w:val="single"/>
        </w:rPr>
      </w:pPr>
      <w:r w:rsidRPr="00CD46F3">
        <w:rPr>
          <w:u w:val="single"/>
        </w:rPr>
        <w:t xml:space="preserve">The </w:t>
      </w:r>
      <w:proofErr w:type="spellStart"/>
      <w:r w:rsidRPr="00CD46F3">
        <w:rPr>
          <w:u w:val="single"/>
        </w:rPr>
        <w:t>Wrengart</w:t>
      </w:r>
      <w:proofErr w:type="spellEnd"/>
      <w:r w:rsidRPr="00CD46F3">
        <w:rPr>
          <w:u w:val="single"/>
        </w:rPr>
        <w:t xml:space="preserve"> soil series consists of very deep, moderately well drained soils found on uplands.  It is formed in loess and residuum from cherty limestone.  Permeability is moderately slow.  Slopes range from 2 to 35 percent.  The typical pedon usually consists of:</w:t>
      </w:r>
      <w:r>
        <w:rPr>
          <w:u w:val="single"/>
        </w:rPr>
        <w:tab/>
      </w:r>
      <w:r>
        <w:rPr>
          <w:u w:val="single"/>
        </w:rPr>
        <w:tab/>
      </w:r>
      <w:r w:rsidRPr="00CD46F3">
        <w:rPr>
          <w:u w:val="single"/>
        </w:rPr>
        <w:t xml:space="preserve"> </w:t>
      </w:r>
    </w:p>
    <w:p w:rsidR="00CD46F3" w:rsidRPr="00CD46F3" w:rsidRDefault="00CD46F3" w:rsidP="00A96C9C">
      <w:pPr>
        <w:ind w:left="450" w:right="26" w:firstLine="0"/>
        <w:rPr>
          <w:u w:val="single"/>
        </w:rPr>
      </w:pPr>
    </w:p>
    <w:p w:rsidR="00CD46F3" w:rsidRPr="00CD46F3" w:rsidRDefault="00CD46F3" w:rsidP="00A96C9C">
      <w:pPr>
        <w:ind w:left="450" w:right="26" w:firstLine="0"/>
        <w:rPr>
          <w:u w:val="single"/>
        </w:rPr>
      </w:pPr>
      <w:r w:rsidRPr="00CD46F3">
        <w:rPr>
          <w:u w:val="single"/>
        </w:rPr>
        <w:t xml:space="preserve">Ap </w:t>
      </w:r>
      <w:r w:rsidRPr="00CD46F3">
        <w:rPr>
          <w:u w:val="single"/>
        </w:rPr>
        <w:tab/>
      </w:r>
      <w:r w:rsidR="00687137">
        <w:rPr>
          <w:u w:val="single"/>
        </w:rPr>
        <w:tab/>
      </w:r>
      <w:r w:rsidRPr="00CD46F3">
        <w:rPr>
          <w:u w:val="single"/>
        </w:rPr>
        <w:t xml:space="preserve">0-15cm </w:t>
      </w:r>
      <w:r w:rsidRPr="00CD46F3">
        <w:rPr>
          <w:u w:val="single"/>
        </w:rPr>
        <w:tab/>
        <w:t xml:space="preserve">brown (10YR 4/3) silt loam </w:t>
      </w:r>
      <w:r>
        <w:rPr>
          <w:u w:val="single"/>
        </w:rPr>
        <w:tab/>
      </w:r>
      <w:r>
        <w:rPr>
          <w:u w:val="single"/>
        </w:rPr>
        <w:tab/>
      </w:r>
      <w:r>
        <w:rPr>
          <w:u w:val="single"/>
        </w:rPr>
        <w:tab/>
      </w:r>
      <w:r>
        <w:rPr>
          <w:u w:val="single"/>
        </w:rPr>
        <w:tab/>
      </w:r>
      <w:r>
        <w:rPr>
          <w:u w:val="single"/>
        </w:rPr>
        <w:tab/>
      </w:r>
    </w:p>
    <w:p w:rsidR="00CD46F3" w:rsidRPr="00CD46F3" w:rsidRDefault="00CD46F3" w:rsidP="00A96C9C">
      <w:pPr>
        <w:ind w:left="450" w:right="26" w:firstLine="0"/>
        <w:rPr>
          <w:u w:val="single"/>
        </w:rPr>
      </w:pPr>
      <w:r w:rsidRPr="00CD46F3">
        <w:rPr>
          <w:u w:val="single"/>
        </w:rPr>
        <w:t xml:space="preserve">Bt1 </w:t>
      </w:r>
      <w:r w:rsidRPr="00CD46F3">
        <w:rPr>
          <w:u w:val="single"/>
        </w:rPr>
        <w:tab/>
      </w:r>
      <w:r w:rsidR="00687137">
        <w:rPr>
          <w:u w:val="single"/>
        </w:rPr>
        <w:tab/>
      </w:r>
      <w:r w:rsidRPr="00CD46F3">
        <w:rPr>
          <w:u w:val="single"/>
        </w:rPr>
        <w:t xml:space="preserve">15-23cm </w:t>
      </w:r>
      <w:r w:rsidRPr="00CD46F3">
        <w:rPr>
          <w:u w:val="single"/>
        </w:rPr>
        <w:tab/>
        <w:t>dark yellowish brown (10YR 4/4) silty clay loam</w:t>
      </w:r>
      <w:r w:rsidR="00B33685">
        <w:rPr>
          <w:u w:val="single"/>
        </w:rPr>
        <w:tab/>
      </w:r>
      <w:r w:rsidR="00B33685">
        <w:rPr>
          <w:u w:val="single"/>
        </w:rPr>
        <w:tab/>
      </w:r>
    </w:p>
    <w:p w:rsidR="00CD46F3" w:rsidRPr="00CD46F3" w:rsidRDefault="00CD46F3" w:rsidP="00A96C9C">
      <w:pPr>
        <w:ind w:left="450" w:right="26" w:firstLine="0"/>
        <w:rPr>
          <w:u w:val="single"/>
        </w:rPr>
      </w:pPr>
      <w:r w:rsidRPr="00CD46F3">
        <w:rPr>
          <w:u w:val="single"/>
        </w:rPr>
        <w:t xml:space="preserve">Bt2 </w:t>
      </w:r>
      <w:r w:rsidRPr="00CD46F3">
        <w:rPr>
          <w:u w:val="single"/>
        </w:rPr>
        <w:tab/>
      </w:r>
      <w:r w:rsidR="00687137">
        <w:rPr>
          <w:u w:val="single"/>
        </w:rPr>
        <w:tab/>
      </w:r>
      <w:r w:rsidRPr="00CD46F3">
        <w:rPr>
          <w:u w:val="single"/>
        </w:rPr>
        <w:t xml:space="preserve">23-41cm </w:t>
      </w:r>
      <w:r w:rsidRPr="00CD46F3">
        <w:rPr>
          <w:u w:val="single"/>
        </w:rPr>
        <w:tab/>
        <w:t xml:space="preserve">dark yellowish brown (10YR 4/4) silty clay loam </w:t>
      </w:r>
      <w:r w:rsidR="00B33685">
        <w:rPr>
          <w:u w:val="single"/>
        </w:rPr>
        <w:tab/>
      </w:r>
      <w:r w:rsidR="00B33685">
        <w:rPr>
          <w:u w:val="single"/>
        </w:rPr>
        <w:tab/>
      </w:r>
    </w:p>
    <w:p w:rsidR="00CD46F3" w:rsidRPr="00CD46F3" w:rsidRDefault="00CD46F3" w:rsidP="00A96C9C">
      <w:pPr>
        <w:ind w:left="450" w:right="26" w:firstLine="0"/>
        <w:rPr>
          <w:u w:val="single"/>
        </w:rPr>
      </w:pPr>
      <w:r w:rsidRPr="00CD46F3">
        <w:rPr>
          <w:u w:val="single"/>
        </w:rPr>
        <w:t xml:space="preserve">Bt3 </w:t>
      </w:r>
      <w:r w:rsidRPr="00CD46F3">
        <w:rPr>
          <w:u w:val="single"/>
        </w:rPr>
        <w:tab/>
      </w:r>
      <w:r w:rsidR="00687137">
        <w:rPr>
          <w:u w:val="single"/>
        </w:rPr>
        <w:tab/>
      </w:r>
      <w:r w:rsidRPr="00CD46F3">
        <w:rPr>
          <w:u w:val="single"/>
        </w:rPr>
        <w:t xml:space="preserve">41-66cm </w:t>
      </w:r>
      <w:r w:rsidRPr="00CD46F3">
        <w:rPr>
          <w:u w:val="single"/>
        </w:rPr>
        <w:tab/>
        <w:t xml:space="preserve">dark yellowish brown (10YR 4/6) silty clay loam </w:t>
      </w:r>
      <w:r w:rsidR="00B33685">
        <w:rPr>
          <w:u w:val="single"/>
        </w:rPr>
        <w:tab/>
      </w:r>
      <w:r w:rsidR="00B33685">
        <w:rPr>
          <w:u w:val="single"/>
        </w:rPr>
        <w:tab/>
      </w:r>
    </w:p>
    <w:p w:rsidR="00CD46F3" w:rsidRPr="00CD46F3" w:rsidRDefault="00CD46F3" w:rsidP="00A96C9C">
      <w:pPr>
        <w:ind w:left="450" w:right="26" w:firstLine="0"/>
        <w:rPr>
          <w:u w:val="single"/>
        </w:rPr>
      </w:pPr>
      <w:r w:rsidRPr="00CD46F3">
        <w:rPr>
          <w:u w:val="single"/>
        </w:rPr>
        <w:t xml:space="preserve">2Btx1 </w:t>
      </w:r>
      <w:r w:rsidRPr="00CD46F3">
        <w:rPr>
          <w:u w:val="single"/>
        </w:rPr>
        <w:tab/>
      </w:r>
      <w:r w:rsidR="00327DD8">
        <w:rPr>
          <w:u w:val="single"/>
        </w:rPr>
        <w:tab/>
      </w:r>
      <w:r w:rsidRPr="00CD46F3">
        <w:rPr>
          <w:u w:val="single"/>
        </w:rPr>
        <w:t xml:space="preserve">66-86cm </w:t>
      </w:r>
      <w:r w:rsidRPr="00CD46F3">
        <w:rPr>
          <w:u w:val="single"/>
        </w:rPr>
        <w:tab/>
        <w:t xml:space="preserve">dark yellowish brown (10YR 4/4) silt loam </w:t>
      </w:r>
      <w:r w:rsidR="00B33685">
        <w:rPr>
          <w:u w:val="single"/>
        </w:rPr>
        <w:tab/>
      </w:r>
      <w:r w:rsidR="00B33685">
        <w:rPr>
          <w:u w:val="single"/>
        </w:rPr>
        <w:tab/>
      </w:r>
      <w:r w:rsidR="00B33685">
        <w:rPr>
          <w:u w:val="single"/>
        </w:rPr>
        <w:tab/>
      </w:r>
    </w:p>
    <w:p w:rsidR="00844D7D" w:rsidRPr="00CD46F3" w:rsidRDefault="00CD46F3" w:rsidP="00A96C9C">
      <w:pPr>
        <w:ind w:left="450" w:right="26" w:firstLine="0"/>
        <w:rPr>
          <w:u w:val="single"/>
        </w:rPr>
      </w:pPr>
      <w:r w:rsidRPr="00CD46F3">
        <w:rPr>
          <w:u w:val="single"/>
        </w:rPr>
        <w:t xml:space="preserve">2Btx2 </w:t>
      </w:r>
      <w:r w:rsidRPr="00CD46F3">
        <w:rPr>
          <w:u w:val="single"/>
        </w:rPr>
        <w:tab/>
      </w:r>
      <w:r w:rsidR="00327DD8">
        <w:rPr>
          <w:u w:val="single"/>
        </w:rPr>
        <w:tab/>
      </w:r>
      <w:r w:rsidRPr="00CD46F3">
        <w:rPr>
          <w:u w:val="single"/>
        </w:rPr>
        <w:t xml:space="preserve">86-114cm </w:t>
      </w:r>
      <w:r w:rsidRPr="00CD46F3">
        <w:rPr>
          <w:u w:val="single"/>
        </w:rPr>
        <w:tab/>
        <w:t>dark yellowish brown (10YR 4/4) silt loam</w:t>
      </w:r>
      <w:r w:rsidR="00B33685">
        <w:rPr>
          <w:u w:val="single"/>
        </w:rPr>
        <w:tab/>
      </w:r>
      <w:r w:rsidR="00B33685">
        <w:rPr>
          <w:u w:val="single"/>
        </w:rPr>
        <w:tab/>
      </w:r>
      <w:r w:rsidR="00B33685">
        <w:rPr>
          <w:u w:val="single"/>
        </w:rPr>
        <w:tab/>
      </w:r>
    </w:p>
    <w:p w:rsidR="006E15C1" w:rsidRPr="001D1A9F" w:rsidRDefault="006E15C1" w:rsidP="00C11836">
      <w:pPr>
        <w:spacing w:after="0" w:line="259" w:lineRule="auto"/>
        <w:ind w:left="180" w:firstLine="0"/>
        <w:jc w:val="left"/>
        <w:rPr>
          <w:u w:val="single"/>
        </w:rPr>
      </w:pPr>
    </w:p>
    <w:p w:rsidR="006E15C1" w:rsidRPr="00563D1C" w:rsidRDefault="009A382B" w:rsidP="00A96C9C">
      <w:pPr>
        <w:numPr>
          <w:ilvl w:val="0"/>
          <w:numId w:val="3"/>
        </w:numPr>
        <w:spacing w:after="14"/>
        <w:ind w:left="450" w:right="53" w:hanging="450"/>
        <w:rPr>
          <w:u w:val="single"/>
        </w:rPr>
      </w:pPr>
      <w:r w:rsidRPr="00563D1C">
        <w:t>Drainage:</w:t>
      </w:r>
      <w:r w:rsidR="00B10FFF" w:rsidRPr="00563D1C">
        <w:t xml:space="preserve">  </w:t>
      </w:r>
      <w:r w:rsidRPr="00563D1C">
        <w:rPr>
          <w:u w:val="single"/>
        </w:rPr>
        <w:tab/>
        <w:t xml:space="preserve"> </w:t>
      </w:r>
      <w:r w:rsidR="00563D1C" w:rsidRPr="001D1A9F">
        <w:rPr>
          <w:u w:val="single"/>
        </w:rPr>
        <w:t>Missouri 2 Watershed of the Central Missouri Drainage Basin</w:t>
      </w:r>
      <w:r w:rsidR="00563D1C">
        <w:rPr>
          <w:u w:val="single"/>
        </w:rPr>
        <w:tab/>
      </w:r>
      <w:r w:rsidRPr="00563D1C">
        <w:rPr>
          <w:u w:val="single"/>
        </w:rPr>
        <w:tab/>
        <w:t xml:space="preserve"> </w:t>
      </w:r>
    </w:p>
    <w:p w:rsidR="006E15C1" w:rsidRPr="00842A08" w:rsidRDefault="009A382B" w:rsidP="00C11836">
      <w:pPr>
        <w:spacing w:after="0" w:line="259" w:lineRule="auto"/>
        <w:ind w:left="360" w:hanging="360"/>
        <w:jc w:val="left"/>
        <w:rPr>
          <w:highlight w:val="yellow"/>
        </w:rPr>
      </w:pPr>
      <w:r w:rsidRPr="00842A08">
        <w:rPr>
          <w:highlight w:val="yellow"/>
        </w:rPr>
        <w:t xml:space="preserve"> </w:t>
      </w:r>
    </w:p>
    <w:p w:rsidR="006E15C1" w:rsidRPr="001D1A9F" w:rsidRDefault="009A382B" w:rsidP="00A96C9C">
      <w:pPr>
        <w:numPr>
          <w:ilvl w:val="0"/>
          <w:numId w:val="3"/>
        </w:numPr>
        <w:ind w:left="450" w:right="53" w:hanging="450"/>
        <w:rPr>
          <w:u w:val="single"/>
        </w:rPr>
      </w:pPr>
      <w:r w:rsidRPr="00116F29">
        <w:lastRenderedPageBreak/>
        <w:t>Land</w:t>
      </w:r>
      <w:r>
        <w:t xml:space="preserve"> Use/Ground Cover (Including % Visibility):</w:t>
      </w:r>
      <w:r w:rsidR="00116F29">
        <w:rPr>
          <w:u w:val="single"/>
        </w:rPr>
        <w:t xml:space="preserve"> The </w:t>
      </w:r>
      <w:r w:rsidR="00866AE0">
        <w:rPr>
          <w:u w:val="single"/>
        </w:rPr>
        <w:t xml:space="preserve">project </w:t>
      </w:r>
      <w:r w:rsidR="00116F29">
        <w:rPr>
          <w:u w:val="single"/>
        </w:rPr>
        <w:t xml:space="preserve">area is divided into </w:t>
      </w:r>
      <w:r w:rsidR="00866AE0">
        <w:rPr>
          <w:u w:val="single"/>
        </w:rPr>
        <w:t xml:space="preserve">four </w:t>
      </w:r>
      <w:r w:rsidR="00116F29">
        <w:rPr>
          <w:u w:val="single"/>
        </w:rPr>
        <w:t xml:space="preserve">sections. </w:t>
      </w:r>
      <w:r w:rsidR="00866AE0">
        <w:rPr>
          <w:u w:val="single"/>
        </w:rPr>
        <w:t xml:space="preserve"> </w:t>
      </w:r>
      <w:r w:rsidR="00116F29">
        <w:rPr>
          <w:u w:val="single"/>
        </w:rPr>
        <w:t xml:space="preserve">Section 1 contained farmland used for growing hay and a manicured lawn (Photos 1 and 2). </w:t>
      </w:r>
      <w:r w:rsidR="00CD5624">
        <w:rPr>
          <w:u w:val="single"/>
        </w:rPr>
        <w:t xml:space="preserve"> </w:t>
      </w:r>
      <w:r w:rsidR="00116F29">
        <w:rPr>
          <w:u w:val="single"/>
        </w:rPr>
        <w:t xml:space="preserve">Visibility was poor at 0% (Photo 2). </w:t>
      </w:r>
      <w:r w:rsidR="00CD5624">
        <w:rPr>
          <w:u w:val="single"/>
        </w:rPr>
        <w:t xml:space="preserve"> </w:t>
      </w:r>
      <w:r w:rsidR="00116F29">
        <w:rPr>
          <w:u w:val="single"/>
        </w:rPr>
        <w:t>Section 2 contained a</w:t>
      </w:r>
      <w:r w:rsidR="004D0AC7">
        <w:rPr>
          <w:u w:val="single"/>
        </w:rPr>
        <w:t xml:space="preserve"> road,</w:t>
      </w:r>
      <w:r w:rsidR="00116F29">
        <w:rPr>
          <w:u w:val="single"/>
        </w:rPr>
        <w:t xml:space="preserve"> gravel lot, maintenance building, and a water tower</w:t>
      </w:r>
      <w:r w:rsidR="0067759D">
        <w:rPr>
          <w:u w:val="single"/>
        </w:rPr>
        <w:t xml:space="preserve"> (Photos </w:t>
      </w:r>
      <w:r w:rsidR="004D0AC7">
        <w:rPr>
          <w:u w:val="single"/>
        </w:rPr>
        <w:t>4</w:t>
      </w:r>
      <w:r w:rsidR="0067759D">
        <w:rPr>
          <w:u w:val="single"/>
        </w:rPr>
        <w:t xml:space="preserve"> and </w:t>
      </w:r>
      <w:r w:rsidR="004D0AC7">
        <w:rPr>
          <w:u w:val="single"/>
        </w:rPr>
        <w:t>5</w:t>
      </w:r>
      <w:r w:rsidR="0067759D">
        <w:rPr>
          <w:u w:val="single"/>
        </w:rPr>
        <w:t xml:space="preserve">). </w:t>
      </w:r>
      <w:r w:rsidR="00CD5624">
        <w:rPr>
          <w:u w:val="single"/>
        </w:rPr>
        <w:t xml:space="preserve"> </w:t>
      </w:r>
      <w:r w:rsidR="0067759D">
        <w:rPr>
          <w:u w:val="single"/>
        </w:rPr>
        <w:t xml:space="preserve">Section 3 was located in a manicured lawn and provided surface visibility of 0-10% (Photo </w:t>
      </w:r>
      <w:r w:rsidR="004D0AC7">
        <w:rPr>
          <w:u w:val="single"/>
        </w:rPr>
        <w:t>8</w:t>
      </w:r>
      <w:r w:rsidR="0067759D">
        <w:rPr>
          <w:u w:val="single"/>
        </w:rPr>
        <w:t>).</w:t>
      </w:r>
      <w:r w:rsidR="00CD5624">
        <w:rPr>
          <w:u w:val="single"/>
        </w:rPr>
        <w:t xml:space="preserve"> </w:t>
      </w:r>
      <w:r w:rsidR="0067759D">
        <w:rPr>
          <w:u w:val="single"/>
        </w:rPr>
        <w:t xml:space="preserve"> Section 4 contained part of the railroad, the railroad berm, and the paved road. Surface visibility on the railroad berm was 0% (Photo </w:t>
      </w:r>
      <w:r w:rsidR="004D0AC7">
        <w:rPr>
          <w:u w:val="single"/>
        </w:rPr>
        <w:t>12</w:t>
      </w:r>
      <w:r w:rsidR="00563D1C">
        <w:rPr>
          <w:u w:val="single"/>
        </w:rPr>
        <w:t>)</w:t>
      </w:r>
      <w:r w:rsidR="0067759D">
        <w:rPr>
          <w:u w:val="single"/>
        </w:rPr>
        <w:t>.</w:t>
      </w:r>
      <w:r w:rsidR="004D0AC7">
        <w:rPr>
          <w:u w:val="single"/>
        </w:rPr>
        <w:tab/>
      </w:r>
      <w:r w:rsidR="004D0AC7">
        <w:rPr>
          <w:u w:val="single"/>
        </w:rPr>
        <w:tab/>
      </w:r>
      <w:r w:rsidR="004D0AC7">
        <w:rPr>
          <w:u w:val="single"/>
        </w:rPr>
        <w:tab/>
      </w:r>
      <w:r w:rsidR="004D0AC7">
        <w:rPr>
          <w:u w:val="single"/>
        </w:rPr>
        <w:tab/>
      </w:r>
      <w:r w:rsidR="004D0AC7">
        <w:rPr>
          <w:u w:val="single"/>
        </w:rPr>
        <w:tab/>
      </w:r>
      <w:r w:rsidR="004D0AC7">
        <w:rPr>
          <w:u w:val="single"/>
        </w:rPr>
        <w:tab/>
      </w:r>
      <w:r w:rsidR="004D0AC7">
        <w:rPr>
          <w:u w:val="single"/>
        </w:rPr>
        <w:tab/>
      </w:r>
      <w:r w:rsidR="004D0AC7">
        <w:rPr>
          <w:u w:val="single"/>
        </w:rPr>
        <w:tab/>
      </w:r>
      <w:r w:rsidR="004D0AC7">
        <w:rPr>
          <w:u w:val="single"/>
        </w:rPr>
        <w:tab/>
      </w:r>
      <w:r w:rsidR="0067759D">
        <w:rPr>
          <w:u w:val="single"/>
        </w:rPr>
        <w:tab/>
      </w:r>
    </w:p>
    <w:p w:rsidR="006E15C1" w:rsidRPr="001D1A9F" w:rsidRDefault="009A382B">
      <w:pPr>
        <w:spacing w:after="0" w:line="259" w:lineRule="auto"/>
        <w:ind w:left="0" w:firstLine="0"/>
        <w:jc w:val="left"/>
        <w:rPr>
          <w:u w:val="single"/>
        </w:rPr>
      </w:pPr>
      <w:r w:rsidRPr="001D1A9F">
        <w:rPr>
          <w:u w:val="single"/>
        </w:rPr>
        <w:t xml:space="preserve"> </w:t>
      </w:r>
    </w:p>
    <w:p w:rsidR="006E15C1" w:rsidRPr="001D1A9F" w:rsidRDefault="009A382B" w:rsidP="00A96C9C">
      <w:pPr>
        <w:numPr>
          <w:ilvl w:val="0"/>
          <w:numId w:val="3"/>
        </w:numPr>
        <w:ind w:left="450" w:right="53" w:hanging="450"/>
        <w:rPr>
          <w:u w:val="single"/>
        </w:rPr>
      </w:pPr>
      <w:r>
        <w:t>Survey Limitations:</w:t>
      </w:r>
      <w:r w:rsidR="00B33685">
        <w:rPr>
          <w:u w:val="single"/>
        </w:rPr>
        <w:t xml:space="preserve"> </w:t>
      </w:r>
      <w:r w:rsidR="00842A08">
        <w:rPr>
          <w:u w:val="single"/>
        </w:rPr>
        <w:t xml:space="preserve">Gravel lot and utilities cover </w:t>
      </w:r>
      <w:r w:rsidR="00CD5624">
        <w:rPr>
          <w:u w:val="single"/>
        </w:rPr>
        <w:t>S</w:t>
      </w:r>
      <w:r w:rsidR="00842A08">
        <w:rPr>
          <w:u w:val="single"/>
        </w:rPr>
        <w:t xml:space="preserve">ection </w:t>
      </w:r>
      <w:r w:rsidR="0067759D">
        <w:rPr>
          <w:u w:val="single"/>
        </w:rPr>
        <w:t>2.</w:t>
      </w:r>
      <w:r w:rsidR="00B87C38">
        <w:rPr>
          <w:u w:val="single"/>
        </w:rPr>
        <w:tab/>
      </w:r>
      <w:r w:rsidR="00B87C38">
        <w:rPr>
          <w:u w:val="single"/>
        </w:rPr>
        <w:tab/>
      </w:r>
      <w:r w:rsidR="00B87C38">
        <w:rPr>
          <w:u w:val="single"/>
        </w:rPr>
        <w:tab/>
      </w:r>
      <w:r w:rsidR="00B87C38">
        <w:rPr>
          <w:u w:val="single"/>
        </w:rPr>
        <w:tab/>
      </w:r>
      <w:r w:rsidR="00EE4129" w:rsidRPr="001D1A9F">
        <w:rPr>
          <w:u w:val="single"/>
        </w:rPr>
        <w:tab/>
      </w:r>
    </w:p>
    <w:p w:rsidR="006E15C1" w:rsidRDefault="009A382B">
      <w:pPr>
        <w:spacing w:after="0" w:line="259" w:lineRule="auto"/>
        <w:ind w:left="0" w:firstLine="0"/>
        <w:jc w:val="left"/>
      </w:pPr>
      <w:r>
        <w:t xml:space="preserve"> </w:t>
      </w:r>
    </w:p>
    <w:p w:rsidR="006E15C1" w:rsidRDefault="009A382B">
      <w:pPr>
        <w:ind w:left="-5" w:right="53"/>
      </w:pPr>
      <w:r>
        <w:t xml:space="preserve">Historical Background Information: </w:t>
      </w:r>
    </w:p>
    <w:p w:rsidR="006E15C1" w:rsidRDefault="009A382B">
      <w:pPr>
        <w:spacing w:after="0" w:line="259" w:lineRule="auto"/>
        <w:ind w:left="0" w:firstLine="0"/>
        <w:jc w:val="left"/>
      </w:pPr>
      <w:r>
        <w:t xml:space="preserve"> </w:t>
      </w:r>
    </w:p>
    <w:p w:rsidR="006E15C1" w:rsidRDefault="009A382B">
      <w:pPr>
        <w:tabs>
          <w:tab w:val="center" w:pos="3317"/>
        </w:tabs>
        <w:spacing w:after="14"/>
        <w:ind w:left="-15" w:firstLine="0"/>
        <w:jc w:val="left"/>
      </w:pPr>
      <w:r w:rsidRPr="001D1A9F">
        <w:rPr>
          <w:u w:val="single"/>
        </w:rPr>
        <w:t xml:space="preserve">      X   </w:t>
      </w:r>
      <w:r>
        <w:t xml:space="preserve">  </w:t>
      </w:r>
      <w:r>
        <w:tab/>
        <w:t xml:space="preserve">16) HPP - Cultural Resource Inventory </w:t>
      </w:r>
    </w:p>
    <w:p w:rsidR="006E15C1" w:rsidRDefault="009A382B">
      <w:pPr>
        <w:spacing w:after="0" w:line="259" w:lineRule="auto"/>
        <w:ind w:left="0" w:firstLine="0"/>
        <w:jc w:val="left"/>
      </w:pPr>
      <w:r>
        <w:t xml:space="preserve"> </w:t>
      </w:r>
    </w:p>
    <w:p w:rsidR="006E15C1" w:rsidRDefault="009A382B">
      <w:pPr>
        <w:tabs>
          <w:tab w:val="center" w:pos="3319"/>
          <w:tab w:val="center" w:pos="5761"/>
          <w:tab w:val="center" w:pos="6481"/>
        </w:tabs>
        <w:spacing w:after="14"/>
        <w:ind w:left="-15" w:firstLine="0"/>
        <w:jc w:val="left"/>
      </w:pPr>
      <w:r w:rsidRPr="001D1A9F">
        <w:rPr>
          <w:u w:val="single"/>
        </w:rPr>
        <w:t xml:space="preserve">    </w:t>
      </w:r>
      <w:r w:rsidR="00B751B3">
        <w:rPr>
          <w:u w:val="single"/>
        </w:rPr>
        <w:t xml:space="preserve">        </w:t>
      </w:r>
      <w:r>
        <w:tab/>
        <w:t xml:space="preserve">17) Archaeological Survey of Missouri </w:t>
      </w:r>
      <w:r>
        <w:tab/>
        <w:t xml:space="preserve"> </w:t>
      </w:r>
      <w:r>
        <w:tab/>
        <w:t xml:space="preserve"> </w:t>
      </w:r>
    </w:p>
    <w:p w:rsidR="006E15C1" w:rsidRDefault="009A382B">
      <w:pPr>
        <w:spacing w:after="0" w:line="259" w:lineRule="auto"/>
        <w:ind w:left="0" w:firstLine="0"/>
        <w:jc w:val="left"/>
      </w:pPr>
      <w:r>
        <w:t xml:space="preserve"> </w:t>
      </w:r>
    </w:p>
    <w:p w:rsidR="006E15C1" w:rsidRDefault="009A382B">
      <w:pPr>
        <w:tabs>
          <w:tab w:val="center" w:pos="2292"/>
        </w:tabs>
        <w:spacing w:after="14"/>
        <w:ind w:left="-15" w:firstLine="0"/>
        <w:jc w:val="left"/>
      </w:pPr>
      <w:r w:rsidRPr="001D1A9F">
        <w:rPr>
          <w:u w:val="single"/>
        </w:rPr>
        <w:t xml:space="preserve">      X</w:t>
      </w:r>
      <w:r w:rsidR="001D1A9F">
        <w:rPr>
          <w:u w:val="single"/>
        </w:rPr>
        <w:t xml:space="preserve">   </w:t>
      </w:r>
      <w:r>
        <w:t xml:space="preserve">      </w:t>
      </w:r>
      <w:r>
        <w:tab/>
        <w:t xml:space="preserve">18) GIS Database </w:t>
      </w:r>
    </w:p>
    <w:p w:rsidR="006E15C1" w:rsidRDefault="009A382B">
      <w:pPr>
        <w:spacing w:after="0" w:line="259" w:lineRule="auto"/>
        <w:ind w:left="0" w:firstLine="0"/>
        <w:jc w:val="left"/>
      </w:pPr>
      <w:r>
        <w:t xml:space="preserve"> </w:t>
      </w:r>
    </w:p>
    <w:p w:rsidR="004E2435" w:rsidRPr="001D1A9F" w:rsidRDefault="009A382B" w:rsidP="00A96C9C">
      <w:pPr>
        <w:ind w:left="540" w:hanging="540"/>
        <w:rPr>
          <w:u w:val="single"/>
        </w:rPr>
      </w:pPr>
      <w:r>
        <w:t xml:space="preserve">19) </w:t>
      </w:r>
      <w:r w:rsidR="00A96C9C">
        <w:tab/>
      </w:r>
      <w:r>
        <w:t>Historic Plats/Atlases/Sources:</w:t>
      </w:r>
      <w:r w:rsidR="00B1275F">
        <w:rPr>
          <w:u w:val="single"/>
        </w:rPr>
        <w:t xml:space="preserve"> Geo. Ogle &amp; Co. 1914 (</w:t>
      </w:r>
      <w:r w:rsidR="00B1275F" w:rsidRPr="001A76C4">
        <w:rPr>
          <w:u w:val="single"/>
        </w:rPr>
        <w:t>Figure</w:t>
      </w:r>
      <w:r w:rsidR="004D0AC7">
        <w:rPr>
          <w:u w:val="single"/>
        </w:rPr>
        <w:t>s</w:t>
      </w:r>
      <w:r w:rsidR="00B1275F" w:rsidRPr="001A76C4">
        <w:rPr>
          <w:u w:val="single"/>
        </w:rPr>
        <w:t xml:space="preserve"> 3</w:t>
      </w:r>
      <w:r w:rsidR="004D0AC7">
        <w:rPr>
          <w:u w:val="single"/>
        </w:rPr>
        <w:t xml:space="preserve"> &amp; 4</w:t>
      </w:r>
      <w:r w:rsidR="00B1275F">
        <w:rPr>
          <w:u w:val="single"/>
        </w:rPr>
        <w:t xml:space="preserve">), W. W. Hixson &amp; Co. 1930 </w:t>
      </w:r>
      <w:r w:rsidR="00B1275F" w:rsidRPr="001A76C4">
        <w:rPr>
          <w:u w:val="single"/>
        </w:rPr>
        <w:t xml:space="preserve">(Figure </w:t>
      </w:r>
      <w:r w:rsidR="004D0AC7">
        <w:rPr>
          <w:u w:val="single"/>
        </w:rPr>
        <w:t>5</w:t>
      </w:r>
      <w:r w:rsidR="00B1275F">
        <w:rPr>
          <w:u w:val="single"/>
        </w:rPr>
        <w:t>), R. C. Booth Enterprises 1963 (</w:t>
      </w:r>
      <w:r w:rsidR="00B1275F" w:rsidRPr="001A76C4">
        <w:rPr>
          <w:u w:val="single"/>
        </w:rPr>
        <w:t xml:space="preserve">Figure </w:t>
      </w:r>
      <w:r w:rsidR="004D0AC7">
        <w:rPr>
          <w:u w:val="single"/>
        </w:rPr>
        <w:t>6</w:t>
      </w:r>
      <w:r w:rsidR="00B1275F" w:rsidRPr="001A76C4">
        <w:rPr>
          <w:u w:val="single"/>
        </w:rPr>
        <w:t>)</w:t>
      </w:r>
      <w:r w:rsidR="00E521E3">
        <w:rPr>
          <w:u w:val="single"/>
        </w:rPr>
        <w:t>, 7.5’ USGS Topographic Map 1969 (Figure 1)</w:t>
      </w:r>
      <w:r w:rsidR="004D0AC7">
        <w:rPr>
          <w:u w:val="single"/>
        </w:rPr>
        <w:t>, 7.5’ USGS Topographic Map 1949 (Figure 9)</w:t>
      </w:r>
      <w:r w:rsidR="00A96C9C">
        <w:rPr>
          <w:u w:val="single"/>
        </w:rPr>
        <w:tab/>
      </w:r>
      <w:r w:rsidR="00A96C9C">
        <w:rPr>
          <w:u w:val="single"/>
        </w:rPr>
        <w:tab/>
      </w:r>
      <w:r w:rsidR="00A96C9C">
        <w:rPr>
          <w:u w:val="single"/>
        </w:rPr>
        <w:tab/>
      </w:r>
      <w:r w:rsidR="00A96C9C">
        <w:rPr>
          <w:u w:val="single"/>
        </w:rPr>
        <w:tab/>
      </w:r>
      <w:r w:rsidR="00A96C9C">
        <w:rPr>
          <w:u w:val="single"/>
        </w:rPr>
        <w:tab/>
      </w:r>
    </w:p>
    <w:p w:rsidR="006E15C1" w:rsidRPr="001D1A9F" w:rsidRDefault="006E15C1" w:rsidP="00A96C9C">
      <w:pPr>
        <w:ind w:left="540" w:hanging="540"/>
        <w:rPr>
          <w:u w:val="single"/>
        </w:rPr>
      </w:pPr>
    </w:p>
    <w:p w:rsidR="004F26E1" w:rsidRPr="001D1A9F" w:rsidRDefault="009A382B" w:rsidP="00A96C9C">
      <w:pPr>
        <w:ind w:left="540" w:firstLine="0"/>
        <w:rPr>
          <w:u w:val="single"/>
        </w:rPr>
      </w:pPr>
      <w:r w:rsidRPr="001D1A9F">
        <w:rPr>
          <w:u w:val="single"/>
        </w:rPr>
        <w:t xml:space="preserve">People altered their society over time in order to take advantage of new economic or social opportunities, resulting in the emergence of different cultural profiles that can be divided into distinct temporal periods.  The cultural sequence used herein is based on overviews of this region prepared by Chapman (1975, 1980), O’Brien and Wood (1998), and </w:t>
      </w:r>
      <w:proofErr w:type="spellStart"/>
      <w:r w:rsidRPr="001D1A9F">
        <w:rPr>
          <w:u w:val="single"/>
        </w:rPr>
        <w:t>Ahler</w:t>
      </w:r>
      <w:proofErr w:type="spellEnd"/>
      <w:r w:rsidRPr="001D1A9F">
        <w:rPr>
          <w:u w:val="single"/>
        </w:rPr>
        <w:t xml:space="preserve"> et al. (2010), which has been supplemented by new data obtained from recent cultural resource management studies.</w:t>
      </w:r>
      <w:r w:rsidR="00A96C9C">
        <w:rPr>
          <w:u w:val="single"/>
        </w:rPr>
        <w:tab/>
      </w:r>
      <w:r w:rsidR="00A96C9C">
        <w:rPr>
          <w:u w:val="single"/>
        </w:rPr>
        <w:tab/>
      </w:r>
      <w:r w:rsidR="00A96C9C">
        <w:rPr>
          <w:u w:val="single"/>
        </w:rPr>
        <w:tab/>
      </w:r>
      <w:r w:rsidR="00A96C9C">
        <w:rPr>
          <w:u w:val="single"/>
        </w:rPr>
        <w:tab/>
      </w:r>
      <w:r w:rsidR="00A96C9C">
        <w:rPr>
          <w:u w:val="single"/>
        </w:rPr>
        <w:tab/>
      </w:r>
      <w:r w:rsidR="00A96C9C">
        <w:rPr>
          <w:u w:val="single"/>
        </w:rPr>
        <w:tab/>
      </w:r>
      <w:r w:rsidR="00A96C9C">
        <w:rPr>
          <w:u w:val="single"/>
        </w:rPr>
        <w:tab/>
      </w:r>
      <w:r w:rsidR="00A96C9C">
        <w:rPr>
          <w:u w:val="single"/>
        </w:rPr>
        <w:tab/>
      </w:r>
      <w:r w:rsidR="00A96C9C">
        <w:rPr>
          <w:u w:val="single"/>
        </w:rPr>
        <w:tab/>
      </w:r>
      <w:r w:rsidR="001D4A7E">
        <w:rPr>
          <w:u w:val="single"/>
        </w:rPr>
        <w:tab/>
      </w:r>
    </w:p>
    <w:p w:rsidR="00CE6613" w:rsidRPr="001D1A9F" w:rsidRDefault="00CE6613" w:rsidP="00A96C9C">
      <w:pPr>
        <w:ind w:left="540" w:hanging="540"/>
        <w:rPr>
          <w:u w:val="single"/>
        </w:rPr>
      </w:pPr>
    </w:p>
    <w:p w:rsidR="006E15C1" w:rsidRPr="001D1A9F" w:rsidRDefault="009A382B" w:rsidP="00A96C9C">
      <w:pPr>
        <w:ind w:left="540" w:right="53" w:firstLine="0"/>
        <w:rPr>
          <w:i/>
          <w:iCs/>
          <w:u w:val="single"/>
        </w:rPr>
      </w:pPr>
      <w:r w:rsidRPr="001D1A9F">
        <w:rPr>
          <w:i/>
          <w:iCs/>
          <w:u w:val="single"/>
        </w:rPr>
        <w:t>Pre-Clovis Period (? - 9500 B.C</w:t>
      </w:r>
      <w:r w:rsidR="004F26E1" w:rsidRPr="001D1A9F">
        <w:rPr>
          <w:i/>
          <w:iCs/>
          <w:u w:val="single"/>
        </w:rPr>
        <w:t>.E.</w:t>
      </w:r>
      <w:r w:rsidRPr="001D1A9F">
        <w:rPr>
          <w:i/>
          <w:iCs/>
          <w:u w:val="single"/>
        </w:rPr>
        <w:t>)</w:t>
      </w:r>
      <w:r w:rsidR="001D4A7E">
        <w:rPr>
          <w:i/>
          <w:iCs/>
          <w:u w:val="single"/>
        </w:rPr>
        <w:tab/>
      </w:r>
      <w:r w:rsidR="001D4A7E">
        <w:rPr>
          <w:i/>
          <w:iCs/>
          <w:u w:val="single"/>
        </w:rPr>
        <w:tab/>
      </w:r>
      <w:r w:rsidR="001D4A7E">
        <w:rPr>
          <w:i/>
          <w:iCs/>
          <w:u w:val="single"/>
        </w:rPr>
        <w:tab/>
      </w:r>
      <w:r w:rsidR="001D4A7E">
        <w:rPr>
          <w:i/>
          <w:iCs/>
          <w:u w:val="single"/>
        </w:rPr>
        <w:tab/>
      </w:r>
      <w:r w:rsidR="001D4A7E">
        <w:rPr>
          <w:i/>
          <w:iCs/>
          <w:u w:val="single"/>
        </w:rPr>
        <w:tab/>
      </w:r>
      <w:r w:rsidR="001D4A7E">
        <w:rPr>
          <w:i/>
          <w:iCs/>
          <w:u w:val="single"/>
        </w:rPr>
        <w:tab/>
      </w:r>
      <w:r w:rsidR="001D4A7E">
        <w:rPr>
          <w:i/>
          <w:iCs/>
          <w:u w:val="single"/>
        </w:rPr>
        <w:tab/>
      </w:r>
      <w:r w:rsidR="001D4A7E">
        <w:rPr>
          <w:i/>
          <w:iCs/>
          <w:u w:val="single"/>
        </w:rPr>
        <w:tab/>
      </w:r>
    </w:p>
    <w:p w:rsidR="006E15C1" w:rsidRPr="001D1A9F" w:rsidRDefault="009A382B" w:rsidP="00A96C9C">
      <w:pPr>
        <w:ind w:left="540" w:right="53" w:firstLine="0"/>
        <w:rPr>
          <w:u w:val="single"/>
        </w:rPr>
      </w:pPr>
      <w:r w:rsidRPr="001D1A9F">
        <w:rPr>
          <w:u w:val="single"/>
        </w:rPr>
        <w:t>The earliest defined cultural period in North America is termed the Pre-Clovis Period.  These first people are thought to have reached the North American continent from Siberia via the Bering Strait land bridge.  During the Pleistocene, sea levels dropped nearly 300 feet, exposing this land bridge which was crossed by people who followed herd animals.  When people first reached North America and spread across the continent is still not known, but they appear to have reached the lower Missouri River valley at least by 13,000 to 12,000 years ago.  Sites dating to this time are extremely rare and usually controversial.  At the present, no sites positively associated with these first people in Missouri have been identified in this area.  No clear cultural markers are known for these first inhabitants, so the identification of their remains is difficult.</w:t>
      </w:r>
      <w:r w:rsidR="001D4A7E">
        <w:rPr>
          <w:u w:val="single"/>
        </w:rPr>
        <w:tab/>
      </w:r>
      <w:r w:rsidR="00A96C9C">
        <w:rPr>
          <w:u w:val="single"/>
        </w:rPr>
        <w:tab/>
      </w:r>
      <w:r w:rsidR="00A96C9C">
        <w:rPr>
          <w:u w:val="single"/>
        </w:rPr>
        <w:tab/>
      </w:r>
      <w:r w:rsidR="00A96C9C">
        <w:rPr>
          <w:u w:val="single"/>
        </w:rPr>
        <w:tab/>
      </w:r>
      <w:r w:rsidR="001D4A7E">
        <w:rPr>
          <w:u w:val="single"/>
        </w:rPr>
        <w:tab/>
      </w:r>
      <w:r w:rsidR="001D4A7E">
        <w:rPr>
          <w:u w:val="single"/>
        </w:rPr>
        <w:tab/>
      </w:r>
      <w:r w:rsidR="001D4A7E">
        <w:rPr>
          <w:u w:val="single"/>
        </w:rPr>
        <w:tab/>
      </w:r>
    </w:p>
    <w:p w:rsidR="006E15C1" w:rsidRPr="001D1A9F" w:rsidRDefault="006E15C1" w:rsidP="00A96C9C">
      <w:pPr>
        <w:spacing w:after="0" w:line="259" w:lineRule="auto"/>
        <w:ind w:left="540" w:hanging="540"/>
        <w:rPr>
          <w:u w:val="single"/>
        </w:rPr>
      </w:pPr>
    </w:p>
    <w:p w:rsidR="006E15C1" w:rsidRPr="001D1A9F" w:rsidRDefault="009A382B" w:rsidP="00A96C9C">
      <w:pPr>
        <w:ind w:left="540" w:right="53" w:firstLine="0"/>
        <w:rPr>
          <w:u w:val="single"/>
        </w:rPr>
      </w:pPr>
      <w:r w:rsidRPr="001D1A9F">
        <w:rPr>
          <w:u w:val="single"/>
        </w:rPr>
        <w:lastRenderedPageBreak/>
        <w:t>It is assumed that the first residents lived in small nomadic groups and that they pursued megafaunal species such as mastodon, elk, and bison.  However, like most hunting and gathering groups, the subsistence base of these populations was probably diversified.  Habitations would be represented by only small ephemeral camps.  Due to their limited use, few remains would be left behind other than fire hearths, possibly some shallow storage pits, lithic debris discarded during tool manufacture and maintenance, and trash during the processing and consumption of food.</w:t>
      </w:r>
      <w:r w:rsidR="00A96C9C">
        <w:rPr>
          <w:u w:val="single"/>
        </w:rPr>
        <w:tab/>
      </w:r>
      <w:r w:rsidR="00A96C9C">
        <w:rPr>
          <w:u w:val="single"/>
        </w:rPr>
        <w:tab/>
      </w:r>
      <w:r w:rsidR="00A96C9C">
        <w:rPr>
          <w:u w:val="single"/>
        </w:rPr>
        <w:tab/>
      </w:r>
      <w:r w:rsidR="00A96C9C">
        <w:rPr>
          <w:u w:val="single"/>
        </w:rPr>
        <w:tab/>
      </w:r>
      <w:r w:rsidR="00A96C9C">
        <w:rPr>
          <w:u w:val="single"/>
        </w:rPr>
        <w:tab/>
      </w:r>
      <w:r w:rsidR="00A96C9C">
        <w:rPr>
          <w:u w:val="single"/>
        </w:rPr>
        <w:tab/>
      </w:r>
      <w:r w:rsidR="00A96C9C">
        <w:rPr>
          <w:u w:val="single"/>
        </w:rPr>
        <w:tab/>
      </w:r>
      <w:r w:rsidR="001D4A7E">
        <w:rPr>
          <w:u w:val="single"/>
        </w:rPr>
        <w:tab/>
      </w:r>
    </w:p>
    <w:p w:rsidR="006E15C1" w:rsidRPr="001D1A9F" w:rsidRDefault="006E15C1" w:rsidP="00A96C9C">
      <w:pPr>
        <w:spacing w:after="0" w:line="259" w:lineRule="auto"/>
        <w:ind w:left="540" w:hanging="540"/>
        <w:rPr>
          <w:u w:val="single"/>
        </w:rPr>
      </w:pPr>
    </w:p>
    <w:p w:rsidR="006E15C1" w:rsidRPr="001D1A9F" w:rsidRDefault="009A382B" w:rsidP="00A96C9C">
      <w:pPr>
        <w:ind w:left="540" w:right="53" w:firstLine="0"/>
        <w:rPr>
          <w:u w:val="single"/>
        </w:rPr>
      </w:pPr>
      <w:r w:rsidRPr="001D1A9F">
        <w:rPr>
          <w:u w:val="single"/>
        </w:rPr>
        <w:t>If these early populations did reach this area, it is likely they used a settlement scheme similar to that used by later Paleoindian groups.  Most habitation sites were probably placed near major drainages.  In this way</w:t>
      </w:r>
      <w:r w:rsidR="00CD5624">
        <w:rPr>
          <w:u w:val="single"/>
        </w:rPr>
        <w:t>,</w:t>
      </w:r>
      <w:r w:rsidRPr="001D1A9F">
        <w:rPr>
          <w:u w:val="single"/>
        </w:rPr>
        <w:t xml:space="preserve"> people could watch for migrating herds as they came to these waters and monitor other resources in the regio</w:t>
      </w:r>
      <w:r w:rsidR="004E2435" w:rsidRPr="001D1A9F">
        <w:rPr>
          <w:u w:val="single"/>
        </w:rPr>
        <w:t>n.</w:t>
      </w:r>
      <w:r w:rsidR="001D4A7E">
        <w:rPr>
          <w:u w:val="single"/>
        </w:rPr>
        <w:tab/>
      </w:r>
      <w:r w:rsidR="001D4A7E">
        <w:rPr>
          <w:u w:val="single"/>
        </w:rPr>
        <w:tab/>
      </w:r>
      <w:r w:rsidR="001D4A7E">
        <w:rPr>
          <w:u w:val="single"/>
        </w:rPr>
        <w:tab/>
      </w:r>
      <w:r w:rsidR="001D4A7E">
        <w:rPr>
          <w:u w:val="single"/>
        </w:rPr>
        <w:tab/>
      </w:r>
      <w:r w:rsidR="001D4A7E">
        <w:rPr>
          <w:u w:val="single"/>
        </w:rPr>
        <w:tab/>
      </w:r>
      <w:r w:rsidR="001D4A7E">
        <w:rPr>
          <w:u w:val="single"/>
        </w:rPr>
        <w:tab/>
      </w:r>
    </w:p>
    <w:p w:rsidR="004F26E1" w:rsidRPr="001D1A9F" w:rsidRDefault="004F26E1" w:rsidP="00A96C9C">
      <w:pPr>
        <w:spacing w:after="0" w:line="259" w:lineRule="auto"/>
        <w:ind w:left="540" w:hanging="540"/>
        <w:rPr>
          <w:u w:val="single"/>
        </w:rPr>
      </w:pPr>
    </w:p>
    <w:p w:rsidR="006E15C1" w:rsidRPr="001D1A9F" w:rsidRDefault="009A382B" w:rsidP="00A96C9C">
      <w:pPr>
        <w:spacing w:after="0" w:line="259" w:lineRule="auto"/>
        <w:ind w:left="540" w:firstLine="0"/>
        <w:rPr>
          <w:i/>
          <w:iCs/>
          <w:u w:val="single"/>
        </w:rPr>
      </w:pPr>
      <w:r w:rsidRPr="001D1A9F">
        <w:rPr>
          <w:i/>
          <w:iCs/>
          <w:u w:val="single"/>
        </w:rPr>
        <w:t>Paleoindian Period (9500 - 8600 B.C.</w:t>
      </w:r>
      <w:r w:rsidR="004F26E1" w:rsidRPr="001D1A9F">
        <w:rPr>
          <w:i/>
          <w:iCs/>
          <w:u w:val="single"/>
        </w:rPr>
        <w:t>E.</w:t>
      </w:r>
      <w:r w:rsidRPr="001D1A9F">
        <w:rPr>
          <w:i/>
          <w:iCs/>
          <w:u w:val="single"/>
        </w:rPr>
        <w:t>)</w:t>
      </w:r>
      <w:r w:rsidR="001D4A7E">
        <w:rPr>
          <w:i/>
          <w:iCs/>
          <w:u w:val="single"/>
        </w:rPr>
        <w:tab/>
      </w:r>
      <w:r w:rsidR="001D4A7E">
        <w:rPr>
          <w:i/>
          <w:iCs/>
          <w:u w:val="single"/>
        </w:rPr>
        <w:tab/>
      </w:r>
      <w:r w:rsidR="001D4A7E">
        <w:rPr>
          <w:i/>
          <w:iCs/>
          <w:u w:val="single"/>
        </w:rPr>
        <w:tab/>
      </w:r>
      <w:r w:rsidR="001D4A7E">
        <w:rPr>
          <w:i/>
          <w:iCs/>
          <w:u w:val="single"/>
        </w:rPr>
        <w:tab/>
      </w:r>
      <w:r w:rsidR="001D4A7E">
        <w:rPr>
          <w:i/>
          <w:iCs/>
          <w:u w:val="single"/>
        </w:rPr>
        <w:tab/>
      </w:r>
      <w:r w:rsidR="001D4A7E">
        <w:rPr>
          <w:i/>
          <w:iCs/>
          <w:u w:val="single"/>
        </w:rPr>
        <w:tab/>
      </w:r>
      <w:r w:rsidR="001D4A7E">
        <w:rPr>
          <w:i/>
          <w:iCs/>
          <w:u w:val="single"/>
        </w:rPr>
        <w:tab/>
      </w:r>
    </w:p>
    <w:p w:rsidR="006E15C1" w:rsidRPr="001D1A9F" w:rsidRDefault="009A382B" w:rsidP="00A96C9C">
      <w:pPr>
        <w:ind w:left="540" w:right="53" w:firstLine="0"/>
        <w:rPr>
          <w:u w:val="single"/>
        </w:rPr>
      </w:pPr>
      <w:r w:rsidRPr="001D1A9F">
        <w:rPr>
          <w:u w:val="single"/>
        </w:rPr>
        <w:t>This period represents the first groups positively identified within Missouri, although few of these sites have been investigated.  It is thought that Paleoindian people lived in small nomadic groups and hunted megafaunal species with the aid of finely made, collaterally flaked</w:t>
      </w:r>
      <w:r w:rsidR="006D79DF">
        <w:rPr>
          <w:u w:val="single"/>
        </w:rPr>
        <w:t>,</w:t>
      </w:r>
      <w:r w:rsidRPr="001D1A9F">
        <w:rPr>
          <w:u w:val="single"/>
        </w:rPr>
        <w:t xml:space="preserve"> and fluted projectile points such as Clovis and Folsom varieties thrown with the aid of atlatls (Chapman 1975:79-93).  Fluted points were found in association with mastodon remains at Mastodon State Park in northeastern Jefferson County providing positive evidence of people having hunted these megafaunal species</w:t>
      </w:r>
      <w:r w:rsidR="00D36397" w:rsidRPr="001D1A9F">
        <w:rPr>
          <w:u w:val="single"/>
        </w:rPr>
        <w:t xml:space="preserve"> </w:t>
      </w:r>
      <w:r w:rsidRPr="001D1A9F">
        <w:rPr>
          <w:u w:val="single"/>
        </w:rPr>
        <w:t xml:space="preserve">(Graham 1980; Graham et al. 1981:1115-1117).  Other researchers suggest that subsistence strategies were considerably more diversified than originally thought (Meltzer and Smith 1985).  Information is limited, but at the few sites where flotation samples have been obtained, the subsistence base appears to be varied, including </w:t>
      </w:r>
      <w:r w:rsidR="005922F9" w:rsidRPr="001D1A9F">
        <w:rPr>
          <w:u w:val="single"/>
        </w:rPr>
        <w:t>several</w:t>
      </w:r>
      <w:r w:rsidRPr="001D1A9F">
        <w:rPr>
          <w:u w:val="single"/>
        </w:rPr>
        <w:t xml:space="preserve"> small and large faunal species as well as a variety of floral species, especially fruits and nuts</w:t>
      </w:r>
      <w:r w:rsidR="004E2435" w:rsidRPr="001D1A9F">
        <w:rPr>
          <w:u w:val="single"/>
        </w:rPr>
        <w:t>.</w:t>
      </w:r>
      <w:r w:rsidR="001D4A7E">
        <w:rPr>
          <w:u w:val="single"/>
        </w:rPr>
        <w:tab/>
      </w:r>
      <w:r w:rsidR="00A96C9C">
        <w:rPr>
          <w:u w:val="single"/>
        </w:rPr>
        <w:tab/>
      </w:r>
      <w:r w:rsidR="00A96C9C">
        <w:rPr>
          <w:u w:val="single"/>
        </w:rPr>
        <w:tab/>
      </w:r>
      <w:r w:rsidR="00A96C9C">
        <w:rPr>
          <w:u w:val="single"/>
        </w:rPr>
        <w:tab/>
      </w:r>
      <w:r w:rsidR="00A96C9C">
        <w:rPr>
          <w:u w:val="single"/>
        </w:rPr>
        <w:tab/>
      </w:r>
      <w:r w:rsidR="00A96C9C">
        <w:rPr>
          <w:u w:val="single"/>
        </w:rPr>
        <w:tab/>
      </w:r>
      <w:r w:rsidR="00A96C9C">
        <w:rPr>
          <w:u w:val="single"/>
        </w:rPr>
        <w:tab/>
      </w:r>
      <w:r w:rsidR="00A96C9C">
        <w:rPr>
          <w:u w:val="single"/>
        </w:rPr>
        <w:tab/>
      </w:r>
      <w:r w:rsidR="001D4A7E">
        <w:rPr>
          <w:u w:val="single"/>
        </w:rPr>
        <w:tab/>
      </w:r>
    </w:p>
    <w:p w:rsidR="004F26E1" w:rsidRPr="001D1A9F" w:rsidRDefault="004F26E1" w:rsidP="00A96C9C">
      <w:pPr>
        <w:ind w:left="540" w:right="53" w:hanging="540"/>
        <w:rPr>
          <w:u w:val="single"/>
        </w:rPr>
      </w:pPr>
    </w:p>
    <w:p w:rsidR="006E15C1" w:rsidRPr="001D1A9F" w:rsidRDefault="009A382B" w:rsidP="00A96C9C">
      <w:pPr>
        <w:ind w:left="540" w:right="53" w:firstLine="0"/>
        <w:rPr>
          <w:u w:val="single"/>
        </w:rPr>
      </w:pPr>
      <w:r w:rsidRPr="001D1A9F">
        <w:rPr>
          <w:u w:val="single"/>
        </w:rPr>
        <w:t>Paleoindian kill sites were generally located near waterways or marshy locations because these animals required large quantities of water to survive.  It was once thought that the animals were driven into these waters so that they could become mired down in the mud, making them an easier target.  It is more likely that Paleoindian hunters camped or set up hunting blinds near favorite watering spots, waiting to attack vulnerable animals.  Ethnographic analogy drawn from similar hunting/gathering groups suggest that while Paleoindian hunters would have known the location of trails used by these herds, they would not know when these animals would come to these watering places.  As a result, they established hunting camps where some members of the party watched for game while the rest of the hunting party, a short distance away, sharpened and repaired tools, prepared meals, or spent their time in leisure activities (Binford 1983).</w:t>
      </w:r>
      <w:r w:rsidR="001D4A7E">
        <w:rPr>
          <w:u w:val="single"/>
        </w:rPr>
        <w:tab/>
      </w:r>
      <w:r w:rsidR="001D4A7E">
        <w:rPr>
          <w:u w:val="single"/>
        </w:rPr>
        <w:tab/>
      </w:r>
      <w:r w:rsidR="00A96C9C">
        <w:rPr>
          <w:u w:val="single"/>
        </w:rPr>
        <w:tab/>
      </w:r>
      <w:r w:rsidR="00A96C9C">
        <w:rPr>
          <w:u w:val="single"/>
        </w:rPr>
        <w:tab/>
      </w:r>
      <w:r w:rsidR="00A96C9C">
        <w:rPr>
          <w:u w:val="single"/>
        </w:rPr>
        <w:tab/>
      </w:r>
      <w:r w:rsidR="001D4A7E">
        <w:rPr>
          <w:u w:val="single"/>
        </w:rPr>
        <w:tab/>
      </w:r>
    </w:p>
    <w:p w:rsidR="006E15C1" w:rsidRPr="001D1A9F" w:rsidRDefault="006E15C1" w:rsidP="00A96C9C">
      <w:pPr>
        <w:spacing w:after="0" w:line="259" w:lineRule="auto"/>
        <w:ind w:left="540" w:hanging="540"/>
        <w:rPr>
          <w:u w:val="single"/>
        </w:rPr>
      </w:pPr>
    </w:p>
    <w:p w:rsidR="006E15C1" w:rsidRPr="001D1A9F" w:rsidRDefault="009A382B" w:rsidP="00A96C9C">
      <w:pPr>
        <w:ind w:left="540" w:right="53" w:firstLine="0"/>
        <w:rPr>
          <w:u w:val="single"/>
        </w:rPr>
      </w:pPr>
      <w:r w:rsidRPr="001D1A9F">
        <w:rPr>
          <w:u w:val="single"/>
        </w:rPr>
        <w:t xml:space="preserve">People established residential camps occupied for short durations on bluff tops, ridges, or high terraces.  These locations were more conducive to habitation than places within the bottoms.  They were drier and afforded a vantage point from which people could monitor </w:t>
      </w:r>
      <w:r w:rsidRPr="001D1A9F">
        <w:rPr>
          <w:u w:val="single"/>
        </w:rPr>
        <w:lastRenderedPageBreak/>
        <w:t>the resources in the surrounding region.</w:t>
      </w:r>
      <w:r w:rsidR="001D4A7E">
        <w:rPr>
          <w:u w:val="single"/>
        </w:rPr>
        <w:tab/>
      </w:r>
      <w:r w:rsidR="001D4A7E">
        <w:rPr>
          <w:u w:val="single"/>
        </w:rPr>
        <w:tab/>
      </w:r>
      <w:r w:rsidR="001D4A7E">
        <w:rPr>
          <w:u w:val="single"/>
        </w:rPr>
        <w:tab/>
      </w:r>
      <w:r w:rsidR="001D4A7E">
        <w:rPr>
          <w:u w:val="single"/>
        </w:rPr>
        <w:tab/>
      </w:r>
      <w:r w:rsidR="001D4A7E">
        <w:rPr>
          <w:u w:val="single"/>
        </w:rPr>
        <w:tab/>
      </w:r>
      <w:r w:rsidR="001D4A7E">
        <w:rPr>
          <w:u w:val="single"/>
        </w:rPr>
        <w:tab/>
      </w:r>
      <w:r w:rsidR="001D4A7E">
        <w:rPr>
          <w:u w:val="single"/>
        </w:rPr>
        <w:tab/>
      </w:r>
      <w:r w:rsidR="001D4A7E">
        <w:rPr>
          <w:u w:val="single"/>
        </w:rPr>
        <w:tab/>
      </w:r>
    </w:p>
    <w:p w:rsidR="004F26E1" w:rsidRPr="001D1A9F" w:rsidRDefault="004F26E1" w:rsidP="00A96C9C">
      <w:pPr>
        <w:spacing w:after="0" w:line="259" w:lineRule="auto"/>
        <w:ind w:left="540" w:hanging="540"/>
        <w:rPr>
          <w:i/>
          <w:u w:val="single"/>
        </w:rPr>
      </w:pPr>
    </w:p>
    <w:p w:rsidR="006E15C1" w:rsidRPr="001D1A9F" w:rsidRDefault="009A382B" w:rsidP="00A96C9C">
      <w:pPr>
        <w:spacing w:after="0" w:line="259" w:lineRule="auto"/>
        <w:ind w:left="540" w:firstLine="0"/>
        <w:rPr>
          <w:i/>
          <w:iCs/>
          <w:u w:val="single"/>
        </w:rPr>
      </w:pPr>
      <w:r w:rsidRPr="001D1A9F">
        <w:rPr>
          <w:i/>
          <w:iCs/>
          <w:u w:val="single"/>
        </w:rPr>
        <w:t>Dalton Period (8600 - 7900 B.C.</w:t>
      </w:r>
      <w:r w:rsidR="004F26E1" w:rsidRPr="001D1A9F">
        <w:rPr>
          <w:i/>
          <w:iCs/>
          <w:u w:val="single"/>
        </w:rPr>
        <w:t>E.</w:t>
      </w:r>
      <w:r w:rsidRPr="001D1A9F">
        <w:rPr>
          <w:i/>
          <w:iCs/>
          <w:u w:val="single"/>
        </w:rPr>
        <w:t>)</w:t>
      </w:r>
      <w:r w:rsidR="001D4A7E">
        <w:rPr>
          <w:i/>
          <w:iCs/>
          <w:u w:val="single"/>
        </w:rPr>
        <w:tab/>
      </w:r>
      <w:r w:rsidR="001D4A7E">
        <w:rPr>
          <w:i/>
          <w:iCs/>
          <w:u w:val="single"/>
        </w:rPr>
        <w:tab/>
      </w:r>
      <w:r w:rsidR="001D4A7E">
        <w:rPr>
          <w:i/>
          <w:iCs/>
          <w:u w:val="single"/>
        </w:rPr>
        <w:tab/>
      </w:r>
      <w:r w:rsidR="001D4A7E">
        <w:rPr>
          <w:i/>
          <w:iCs/>
          <w:u w:val="single"/>
        </w:rPr>
        <w:tab/>
      </w:r>
      <w:r w:rsidR="001D4A7E">
        <w:rPr>
          <w:i/>
          <w:iCs/>
          <w:u w:val="single"/>
        </w:rPr>
        <w:tab/>
      </w:r>
      <w:r w:rsidR="001D4A7E">
        <w:rPr>
          <w:i/>
          <w:iCs/>
          <w:u w:val="single"/>
        </w:rPr>
        <w:tab/>
      </w:r>
      <w:r w:rsidR="001D4A7E">
        <w:rPr>
          <w:i/>
          <w:iCs/>
          <w:u w:val="single"/>
        </w:rPr>
        <w:tab/>
      </w:r>
      <w:r w:rsidR="001D4A7E">
        <w:rPr>
          <w:i/>
          <w:iCs/>
          <w:u w:val="single"/>
        </w:rPr>
        <w:tab/>
      </w:r>
    </w:p>
    <w:p w:rsidR="006E15C1" w:rsidRPr="001D1A9F" w:rsidRDefault="009A382B" w:rsidP="00A96C9C">
      <w:pPr>
        <w:ind w:left="540" w:right="53" w:firstLine="0"/>
        <w:rPr>
          <w:u w:val="single"/>
        </w:rPr>
      </w:pPr>
      <w:r w:rsidRPr="001D1A9F">
        <w:rPr>
          <w:u w:val="single"/>
        </w:rPr>
        <w:t>The Dalton Period represents a time of transition from more nomadic subsistence strategies covering large areas, to strategies based on intensive hunting and foraging within more restricted territories.  This shift may have been precipitated by a climatic change after the Pleistocene epoch.  Changes in circulation patterns resulted in an increasingly warmer and dryer climate.  This climatic shift, in concert with possible over-killing by Paleoindian hunters, may have contributed to the extinction of most megafaunal species.</w:t>
      </w:r>
      <w:r w:rsidR="001D4A7E">
        <w:rPr>
          <w:u w:val="single"/>
        </w:rPr>
        <w:tab/>
      </w:r>
      <w:r w:rsidR="001D4A7E">
        <w:rPr>
          <w:u w:val="single"/>
        </w:rPr>
        <w:tab/>
      </w:r>
      <w:r w:rsidR="001D4A7E">
        <w:rPr>
          <w:u w:val="single"/>
        </w:rPr>
        <w:tab/>
      </w:r>
    </w:p>
    <w:p w:rsidR="006E15C1" w:rsidRPr="001D1A9F" w:rsidRDefault="006E15C1" w:rsidP="00A96C9C">
      <w:pPr>
        <w:spacing w:after="0" w:line="259" w:lineRule="auto"/>
        <w:ind w:left="540" w:hanging="540"/>
        <w:rPr>
          <w:u w:val="single"/>
        </w:rPr>
      </w:pPr>
    </w:p>
    <w:p w:rsidR="001D4A7E" w:rsidRPr="00A96C9C" w:rsidRDefault="009A382B" w:rsidP="00A96C9C">
      <w:pPr>
        <w:ind w:left="540" w:right="53" w:firstLine="0"/>
        <w:rPr>
          <w:u w:val="single"/>
        </w:rPr>
      </w:pPr>
      <w:r w:rsidRPr="001D1A9F">
        <w:rPr>
          <w:u w:val="single"/>
        </w:rPr>
        <w:t>Dalton groups changed their settlement pattern using a seasonal round, moving from camp to camp within their territory and then returning to the original camp the following year to begin the round again.  Most of their camps were placed on ridge tops or within the uplands as the bottoms were still very wet and marshy due to the melting of the glaciers.  However, some Dalton sites have been found on higher terraces.  These camps typically were small and generally contained only a few features such as fire hearths, shallow basins, or concentrations of lithics where tools were worked.  Tools used to gather local resources were often stored at these locations with the intent of being used the following years.  Fluted points were replaced by partially fluted varieties, Dalton Serrated points, and lanceolate shaped tools (Chapman 1975:105-107).  Larger animals (e.g. deer) were hunted, but smaller animals continued to be important.  Plant resources were important as indicated by tools such as diggers, adzes, spokeshaves, drills, and milling and nutting stones.  Gaertner’s (1994) microscopic analysis of wear patterns on the edges of Dalton adzes revealed that some were used for working charred wood, suggesting they were used to produce watercraft.</w:t>
      </w:r>
      <w:r w:rsidR="00A96C9C">
        <w:rPr>
          <w:u w:val="single"/>
        </w:rPr>
        <w:tab/>
      </w:r>
      <w:r w:rsidR="001D4A7E">
        <w:rPr>
          <w:u w:val="single"/>
        </w:rPr>
        <w:tab/>
      </w:r>
    </w:p>
    <w:p w:rsidR="00D10AC4" w:rsidRDefault="00D10AC4" w:rsidP="00A96C9C">
      <w:pPr>
        <w:ind w:left="540" w:right="53" w:hanging="540"/>
        <w:rPr>
          <w:i/>
          <w:iCs/>
          <w:u w:val="single"/>
        </w:rPr>
      </w:pPr>
    </w:p>
    <w:p w:rsidR="006E15C1" w:rsidRPr="001D1A9F" w:rsidRDefault="009A382B" w:rsidP="00A96C9C">
      <w:pPr>
        <w:ind w:left="540" w:right="53" w:firstLine="0"/>
        <w:rPr>
          <w:i/>
          <w:iCs/>
          <w:u w:val="single"/>
        </w:rPr>
      </w:pPr>
      <w:r w:rsidRPr="001D1A9F">
        <w:rPr>
          <w:i/>
          <w:iCs/>
          <w:u w:val="single"/>
        </w:rPr>
        <w:t>Early Archaic Period (7900 - 6500 B.C.</w:t>
      </w:r>
      <w:r w:rsidR="00B75CE7" w:rsidRPr="001D1A9F">
        <w:rPr>
          <w:i/>
          <w:iCs/>
          <w:u w:val="single"/>
        </w:rPr>
        <w:t>E.</w:t>
      </w:r>
      <w:r w:rsidRPr="001D1A9F">
        <w:rPr>
          <w:i/>
          <w:iCs/>
          <w:u w:val="single"/>
        </w:rPr>
        <w:t>)</w:t>
      </w:r>
      <w:r w:rsidR="001D4A7E">
        <w:rPr>
          <w:i/>
          <w:iCs/>
          <w:u w:val="single"/>
        </w:rPr>
        <w:tab/>
      </w:r>
      <w:r w:rsidR="001D4A7E">
        <w:rPr>
          <w:i/>
          <w:iCs/>
          <w:u w:val="single"/>
        </w:rPr>
        <w:tab/>
      </w:r>
      <w:r w:rsidR="001D4A7E">
        <w:rPr>
          <w:i/>
          <w:iCs/>
          <w:u w:val="single"/>
        </w:rPr>
        <w:tab/>
      </w:r>
      <w:r w:rsidR="001D4A7E">
        <w:rPr>
          <w:i/>
          <w:iCs/>
          <w:u w:val="single"/>
        </w:rPr>
        <w:tab/>
      </w:r>
      <w:r w:rsidR="001D4A7E">
        <w:rPr>
          <w:i/>
          <w:iCs/>
          <w:u w:val="single"/>
        </w:rPr>
        <w:tab/>
      </w:r>
      <w:r w:rsidR="001D4A7E">
        <w:rPr>
          <w:i/>
          <w:iCs/>
          <w:u w:val="single"/>
        </w:rPr>
        <w:tab/>
      </w:r>
      <w:r w:rsidR="001D4A7E">
        <w:rPr>
          <w:i/>
          <w:iCs/>
          <w:u w:val="single"/>
        </w:rPr>
        <w:tab/>
      </w:r>
    </w:p>
    <w:p w:rsidR="006E15C1" w:rsidRPr="001D1A9F" w:rsidRDefault="009A382B" w:rsidP="00A96C9C">
      <w:pPr>
        <w:ind w:left="540" w:right="53" w:firstLine="0"/>
        <w:rPr>
          <w:u w:val="single"/>
        </w:rPr>
      </w:pPr>
      <w:r w:rsidRPr="001D1A9F">
        <w:rPr>
          <w:u w:val="single"/>
        </w:rPr>
        <w:t>Based on the few sites that have been identified in Missouri that date to the Early Archaic Period, it appears that groups continued to use a seasonal round.  The most common artifacts associated with this period are projectile points including finely flaked, stemmed varieties such as St. Charles notched, Thebes, Hardin barbed, Graham Cave notched, and Rice lobed points, along with some earlier lanceolate style tools (Chapman 1975:127-129).  Fluted types were no longer manufactured.  Sites dating to this period are generally small and contained similar remains as found at Dalton sites.  These were usually placed within the uplands near major drainage</w:t>
      </w:r>
      <w:r w:rsidR="00AB0F49" w:rsidRPr="001D1A9F">
        <w:rPr>
          <w:u w:val="single"/>
        </w:rPr>
        <w:t>s.</w:t>
      </w:r>
      <w:r w:rsidR="001D4A7E">
        <w:rPr>
          <w:u w:val="single"/>
        </w:rPr>
        <w:tab/>
      </w:r>
      <w:r w:rsidR="001D4A7E">
        <w:rPr>
          <w:u w:val="single"/>
        </w:rPr>
        <w:tab/>
      </w:r>
      <w:r w:rsidR="00A96C9C">
        <w:rPr>
          <w:u w:val="single"/>
        </w:rPr>
        <w:tab/>
      </w:r>
      <w:r w:rsidR="00A96C9C">
        <w:rPr>
          <w:u w:val="single"/>
        </w:rPr>
        <w:tab/>
      </w:r>
      <w:r w:rsidR="00A96C9C">
        <w:rPr>
          <w:u w:val="single"/>
        </w:rPr>
        <w:tab/>
      </w:r>
      <w:r w:rsidR="00A96C9C">
        <w:rPr>
          <w:u w:val="single"/>
        </w:rPr>
        <w:tab/>
      </w:r>
      <w:r w:rsidR="00A96C9C">
        <w:rPr>
          <w:u w:val="single"/>
        </w:rPr>
        <w:tab/>
      </w:r>
      <w:r w:rsidR="00A96C9C">
        <w:rPr>
          <w:u w:val="single"/>
        </w:rPr>
        <w:tab/>
      </w:r>
      <w:r w:rsidR="00A96C9C">
        <w:rPr>
          <w:u w:val="single"/>
        </w:rPr>
        <w:tab/>
      </w:r>
      <w:r w:rsidR="001D4A7E">
        <w:rPr>
          <w:u w:val="single"/>
        </w:rPr>
        <w:tab/>
      </w:r>
      <w:r w:rsidR="001D4A7E">
        <w:rPr>
          <w:u w:val="single"/>
        </w:rPr>
        <w:tab/>
      </w:r>
    </w:p>
    <w:p w:rsidR="004F26E1" w:rsidRPr="001D1A9F" w:rsidRDefault="004F26E1" w:rsidP="00A96C9C">
      <w:pPr>
        <w:spacing w:after="0" w:line="259" w:lineRule="auto"/>
        <w:ind w:left="540" w:hanging="540"/>
        <w:rPr>
          <w:u w:val="single"/>
        </w:rPr>
      </w:pPr>
    </w:p>
    <w:p w:rsidR="006E15C1" w:rsidRPr="001D1A9F" w:rsidRDefault="009A382B" w:rsidP="00A96C9C">
      <w:pPr>
        <w:spacing w:after="0" w:line="259" w:lineRule="auto"/>
        <w:ind w:left="540" w:firstLine="0"/>
        <w:rPr>
          <w:i/>
          <w:iCs/>
          <w:u w:val="single"/>
        </w:rPr>
      </w:pPr>
      <w:r w:rsidRPr="001D1A9F">
        <w:rPr>
          <w:i/>
          <w:iCs/>
          <w:u w:val="single"/>
        </w:rPr>
        <w:t>Middle Archaic Period (6500 - 3000 B.C.</w:t>
      </w:r>
      <w:r w:rsidR="00B75CE7" w:rsidRPr="001D1A9F">
        <w:rPr>
          <w:i/>
          <w:iCs/>
          <w:u w:val="single"/>
        </w:rPr>
        <w:t>E.</w:t>
      </w:r>
      <w:r w:rsidRPr="001D1A9F">
        <w:rPr>
          <w:i/>
          <w:iCs/>
          <w:u w:val="single"/>
        </w:rPr>
        <w:t>)</w:t>
      </w:r>
      <w:r w:rsidR="001D4A7E">
        <w:rPr>
          <w:i/>
          <w:iCs/>
          <w:u w:val="single"/>
        </w:rPr>
        <w:tab/>
      </w:r>
      <w:r w:rsidR="001D4A7E">
        <w:rPr>
          <w:i/>
          <w:iCs/>
          <w:u w:val="single"/>
        </w:rPr>
        <w:tab/>
      </w:r>
      <w:r w:rsidR="001D4A7E">
        <w:rPr>
          <w:i/>
          <w:iCs/>
          <w:u w:val="single"/>
        </w:rPr>
        <w:tab/>
      </w:r>
      <w:r w:rsidR="001D4A7E">
        <w:rPr>
          <w:i/>
          <w:iCs/>
          <w:u w:val="single"/>
        </w:rPr>
        <w:tab/>
      </w:r>
      <w:r w:rsidR="001D4A7E">
        <w:rPr>
          <w:i/>
          <w:iCs/>
          <w:u w:val="single"/>
        </w:rPr>
        <w:tab/>
      </w:r>
      <w:r w:rsidR="001D4A7E">
        <w:rPr>
          <w:i/>
          <w:iCs/>
          <w:u w:val="single"/>
        </w:rPr>
        <w:tab/>
      </w:r>
      <w:r w:rsidR="001D4A7E">
        <w:rPr>
          <w:i/>
          <w:iCs/>
          <w:u w:val="single"/>
        </w:rPr>
        <w:tab/>
      </w:r>
    </w:p>
    <w:p w:rsidR="006E15C1" w:rsidRPr="001D1A9F" w:rsidRDefault="009A382B" w:rsidP="00A96C9C">
      <w:pPr>
        <w:ind w:left="540" w:right="53" w:firstLine="0"/>
        <w:rPr>
          <w:u w:val="single"/>
        </w:rPr>
      </w:pPr>
      <w:r w:rsidRPr="001D1A9F">
        <w:rPr>
          <w:u w:val="single"/>
        </w:rPr>
        <w:t xml:space="preserve">This period represents a drier and warmer climate known as the Hypsithermal Climatic Episode.  The maximum expansion of the grasslands occurred at the start of the Middle Archaic Period.  Asch et al. (1972) have argued that the lower Illinois River valley, and by analogy valleys along larger waterways, would have been favored at this time.  The dropping water table exposed terraces, and most sites were placed on terraces within the valleys or on the nearby ridge margins.  These locations were near the marginal zones </w:t>
      </w:r>
      <w:r w:rsidRPr="001D1A9F">
        <w:rPr>
          <w:u w:val="single"/>
        </w:rPr>
        <w:lastRenderedPageBreak/>
        <w:t>between the forest and riverine environments, providing a variety of resources within easy access of the inhabitants of these seasonal camp</w:t>
      </w:r>
      <w:r w:rsidR="00AB0F49" w:rsidRPr="001D1A9F">
        <w:rPr>
          <w:u w:val="single"/>
        </w:rPr>
        <w:t>s.</w:t>
      </w:r>
      <w:r w:rsidR="00A96C9C">
        <w:rPr>
          <w:u w:val="single"/>
        </w:rPr>
        <w:tab/>
      </w:r>
      <w:r w:rsidR="00A96C9C">
        <w:rPr>
          <w:u w:val="single"/>
        </w:rPr>
        <w:tab/>
      </w:r>
      <w:r w:rsidR="00A96C9C">
        <w:rPr>
          <w:u w:val="single"/>
        </w:rPr>
        <w:tab/>
      </w:r>
      <w:r w:rsidR="00A96C9C">
        <w:rPr>
          <w:u w:val="single"/>
        </w:rPr>
        <w:tab/>
      </w:r>
      <w:r w:rsidR="00A96C9C">
        <w:rPr>
          <w:u w:val="single"/>
        </w:rPr>
        <w:tab/>
      </w:r>
      <w:r w:rsidR="00A96C9C">
        <w:rPr>
          <w:u w:val="single"/>
        </w:rPr>
        <w:tab/>
      </w:r>
      <w:r w:rsidR="00A96C9C">
        <w:rPr>
          <w:u w:val="single"/>
        </w:rPr>
        <w:tab/>
      </w:r>
      <w:r w:rsidR="001D4A7E">
        <w:rPr>
          <w:u w:val="single"/>
        </w:rPr>
        <w:tab/>
      </w:r>
    </w:p>
    <w:p w:rsidR="006E15C1" w:rsidRPr="001D1A9F" w:rsidRDefault="006E15C1" w:rsidP="00A96C9C">
      <w:pPr>
        <w:spacing w:after="0" w:line="259" w:lineRule="auto"/>
        <w:ind w:left="540" w:hanging="540"/>
        <w:rPr>
          <w:u w:val="single"/>
        </w:rPr>
      </w:pPr>
    </w:p>
    <w:p w:rsidR="006E15C1" w:rsidRPr="001D1A9F" w:rsidRDefault="005922F9" w:rsidP="00A96C9C">
      <w:pPr>
        <w:ind w:left="540" w:right="53" w:firstLine="0"/>
        <w:rPr>
          <w:u w:val="single"/>
        </w:rPr>
      </w:pPr>
      <w:r w:rsidRPr="001D1A9F">
        <w:rPr>
          <w:u w:val="single"/>
        </w:rPr>
        <w:t>Like</w:t>
      </w:r>
      <w:r w:rsidR="009A382B" w:rsidRPr="001D1A9F">
        <w:rPr>
          <w:u w:val="single"/>
        </w:rPr>
        <w:t xml:space="preserve"> the other earlier periods, few sites dating to this time have been investigated, so little is known about this culture.  An increase in site density has been identified, suggesting a population increase.  From the small number of sites that have been excavated in Missouri, it appears that groups continued to rely on a diversity of resources. </w:t>
      </w:r>
      <w:r w:rsidR="0091186C">
        <w:rPr>
          <w:u w:val="single"/>
        </w:rPr>
        <w:t xml:space="preserve"> </w:t>
      </w:r>
      <w:r w:rsidR="009A382B" w:rsidRPr="001D1A9F">
        <w:rPr>
          <w:u w:val="single"/>
        </w:rPr>
        <w:t xml:space="preserve">However, the dropping water table exposed new lands allowing plants such as starchy seeded </w:t>
      </w:r>
      <w:proofErr w:type="spellStart"/>
      <w:r w:rsidR="009A382B" w:rsidRPr="001D1A9F">
        <w:rPr>
          <w:u w:val="single"/>
        </w:rPr>
        <w:t>chenopodium</w:t>
      </w:r>
      <w:proofErr w:type="spellEnd"/>
      <w:r w:rsidR="009A382B" w:rsidRPr="001D1A9F">
        <w:rPr>
          <w:u w:val="single"/>
        </w:rPr>
        <w:t xml:space="preserve"> and knotweed and oily seeded sump weed</w:t>
      </w:r>
      <w:r w:rsidR="00AB0F49" w:rsidRPr="001D1A9F">
        <w:rPr>
          <w:u w:val="single"/>
        </w:rPr>
        <w:t xml:space="preserve"> </w:t>
      </w:r>
      <w:r w:rsidR="009A382B" w:rsidRPr="001D1A9F">
        <w:rPr>
          <w:u w:val="single"/>
        </w:rPr>
        <w:t>to grow and be harvested.  The dropping water table also was more conducive to increasing populations of mussels and fish that could be more easily gathered.  As a result, Middle Archaic people were more specialized on the resources that they gathered than during the earlier periods.  This resource selectivity is indicated by the greater quantities of food remains at some sites, such as hickory nuts or mussel shells.  Specialized tools were developed to procure and process preferred foods more effectively.  Evidence also suggests that the first cultigen, gourds (</w:t>
      </w:r>
      <w:r w:rsidR="009A382B" w:rsidRPr="001D1A9F">
        <w:rPr>
          <w:i/>
          <w:u w:val="single"/>
        </w:rPr>
        <w:t>Cucurbita pepo</w:t>
      </w:r>
      <w:r w:rsidR="009A382B" w:rsidRPr="001D1A9F">
        <w:rPr>
          <w:u w:val="single"/>
        </w:rPr>
        <w:t>), were grown during this period (Asch and Asch 1982).  This plant was probably more important for use as a container or a net float than as a food source</w:t>
      </w:r>
      <w:r w:rsidR="00AB0F49" w:rsidRPr="001D1A9F">
        <w:rPr>
          <w:u w:val="single"/>
        </w:rPr>
        <w:t>.</w:t>
      </w:r>
      <w:r w:rsidR="001D4A7E">
        <w:rPr>
          <w:u w:val="single"/>
        </w:rPr>
        <w:tab/>
      </w:r>
      <w:r w:rsidR="001D4A7E">
        <w:rPr>
          <w:u w:val="single"/>
        </w:rPr>
        <w:tab/>
      </w:r>
      <w:r w:rsidR="00AE1B38">
        <w:rPr>
          <w:u w:val="single"/>
        </w:rPr>
        <w:tab/>
      </w:r>
      <w:r w:rsidR="00A96C9C">
        <w:rPr>
          <w:u w:val="single"/>
        </w:rPr>
        <w:tab/>
      </w:r>
      <w:r w:rsidR="00AE1B38">
        <w:rPr>
          <w:u w:val="single"/>
        </w:rPr>
        <w:tab/>
      </w:r>
      <w:r w:rsidR="001D4A7E">
        <w:rPr>
          <w:u w:val="single"/>
        </w:rPr>
        <w:tab/>
      </w:r>
      <w:r w:rsidR="001D4A7E">
        <w:rPr>
          <w:u w:val="single"/>
        </w:rPr>
        <w:tab/>
      </w:r>
    </w:p>
    <w:p w:rsidR="006E15C1" w:rsidRPr="001D1A9F" w:rsidRDefault="006E15C1" w:rsidP="00A96C9C">
      <w:pPr>
        <w:spacing w:after="0" w:line="259" w:lineRule="auto"/>
        <w:ind w:left="540" w:hanging="540"/>
        <w:rPr>
          <w:u w:val="single"/>
        </w:rPr>
      </w:pPr>
    </w:p>
    <w:p w:rsidR="00CE6613" w:rsidRPr="001D1A9F" w:rsidRDefault="009A382B" w:rsidP="00A96C9C">
      <w:pPr>
        <w:ind w:left="540" w:right="53" w:firstLine="0"/>
        <w:rPr>
          <w:u w:val="single"/>
        </w:rPr>
      </w:pPr>
      <w:r w:rsidRPr="001D1A9F">
        <w:rPr>
          <w:u w:val="single"/>
        </w:rPr>
        <w:t xml:space="preserve">Habitation sites have a greater number of features than were present during the earlier periods, including deeper storage pits and nut processing pits used in processing hickories and acorns. </w:t>
      </w:r>
      <w:r w:rsidR="00CE6613" w:rsidRPr="001D1A9F">
        <w:rPr>
          <w:u w:val="single"/>
        </w:rPr>
        <w:t>These camps, however, were still occupied on only a seasonal basis.</w:t>
      </w:r>
      <w:r w:rsidR="001D4A7E">
        <w:rPr>
          <w:u w:val="single"/>
        </w:rPr>
        <w:tab/>
      </w:r>
      <w:r w:rsidR="001D4A7E">
        <w:rPr>
          <w:u w:val="single"/>
        </w:rPr>
        <w:tab/>
      </w:r>
    </w:p>
    <w:p w:rsidR="00CE6613" w:rsidRPr="001D1A9F" w:rsidRDefault="00CE6613" w:rsidP="00A96C9C">
      <w:pPr>
        <w:ind w:left="540" w:right="53" w:hanging="540"/>
        <w:rPr>
          <w:i/>
          <w:iCs/>
          <w:u w:val="single"/>
        </w:rPr>
      </w:pPr>
    </w:p>
    <w:p w:rsidR="006E15C1" w:rsidRPr="001D1A9F" w:rsidRDefault="009A382B" w:rsidP="00A96C9C">
      <w:pPr>
        <w:ind w:left="540" w:right="53" w:firstLine="0"/>
        <w:rPr>
          <w:i/>
          <w:iCs/>
          <w:u w:val="single"/>
        </w:rPr>
      </w:pPr>
      <w:r w:rsidRPr="001D1A9F">
        <w:rPr>
          <w:i/>
          <w:iCs/>
          <w:u w:val="single"/>
        </w:rPr>
        <w:t>Late Archaic Period (3000 - 600 B.C.</w:t>
      </w:r>
      <w:r w:rsidR="004F26E1" w:rsidRPr="001D1A9F">
        <w:rPr>
          <w:i/>
          <w:iCs/>
          <w:u w:val="single"/>
        </w:rPr>
        <w:t>E.</w:t>
      </w:r>
      <w:r w:rsidRPr="001D1A9F">
        <w:rPr>
          <w:i/>
          <w:iCs/>
          <w:u w:val="single"/>
        </w:rPr>
        <w:t>)</w:t>
      </w:r>
      <w:r w:rsidR="001D4A7E">
        <w:rPr>
          <w:i/>
          <w:iCs/>
          <w:u w:val="single"/>
        </w:rPr>
        <w:tab/>
      </w:r>
      <w:r w:rsidR="001D4A7E">
        <w:rPr>
          <w:i/>
          <w:iCs/>
          <w:u w:val="single"/>
        </w:rPr>
        <w:tab/>
      </w:r>
      <w:r w:rsidR="001D4A7E">
        <w:rPr>
          <w:i/>
          <w:iCs/>
          <w:u w:val="single"/>
        </w:rPr>
        <w:tab/>
      </w:r>
      <w:r w:rsidR="001D4A7E">
        <w:rPr>
          <w:i/>
          <w:iCs/>
          <w:u w:val="single"/>
        </w:rPr>
        <w:tab/>
      </w:r>
      <w:r w:rsidR="001D4A7E">
        <w:rPr>
          <w:i/>
          <w:iCs/>
          <w:u w:val="single"/>
        </w:rPr>
        <w:tab/>
      </w:r>
      <w:r w:rsidR="001D4A7E">
        <w:rPr>
          <w:i/>
          <w:iCs/>
          <w:u w:val="single"/>
        </w:rPr>
        <w:tab/>
      </w:r>
      <w:r w:rsidR="001D4A7E">
        <w:rPr>
          <w:i/>
          <w:iCs/>
          <w:u w:val="single"/>
        </w:rPr>
        <w:tab/>
      </w:r>
    </w:p>
    <w:p w:rsidR="006E15C1" w:rsidRPr="001D1A9F" w:rsidRDefault="009A382B" w:rsidP="00A96C9C">
      <w:pPr>
        <w:ind w:left="540" w:right="53" w:firstLine="0"/>
        <w:rPr>
          <w:u w:val="single"/>
        </w:rPr>
      </w:pPr>
      <w:r w:rsidRPr="001D1A9F">
        <w:rPr>
          <w:u w:val="single"/>
        </w:rPr>
        <w:t xml:space="preserve">The Late Archaic Period is characterized by a greater diversity and number of sites than during the previous cultural periods, possibly due to a relatively rapid increase in human population.  It was assumed in the past that this population increase forced people to use a smaller territory that resulted in an increased regional differentiation, which eventually caused them to live in permanent settlements and to grow their own foods in order to survive.  Recent work suggests that instead of economy declining during this time, it </w:t>
      </w:r>
      <w:r w:rsidR="005922F9" w:rsidRPr="001D1A9F">
        <w:rPr>
          <w:u w:val="single"/>
        </w:rPr>
        <w:t>was</w:t>
      </w:r>
      <w:r w:rsidRPr="001D1A9F">
        <w:rPr>
          <w:u w:val="single"/>
        </w:rPr>
        <w:t xml:space="preserve"> expanding.  Late Archaic groups were more efficient at gathering and processing selective foods, which allowed them to have larger populations and to aggregate into larger settlements.</w:t>
      </w:r>
      <w:r w:rsidR="001D4A7E">
        <w:rPr>
          <w:u w:val="single"/>
        </w:rPr>
        <w:tab/>
      </w:r>
      <w:r w:rsidR="001D4A7E">
        <w:rPr>
          <w:u w:val="single"/>
        </w:rPr>
        <w:tab/>
      </w:r>
    </w:p>
    <w:p w:rsidR="006E15C1" w:rsidRPr="001D1A9F" w:rsidRDefault="006E15C1" w:rsidP="00A96C9C">
      <w:pPr>
        <w:spacing w:after="0" w:line="259" w:lineRule="auto"/>
        <w:ind w:left="540" w:hanging="540"/>
        <w:rPr>
          <w:u w:val="single"/>
        </w:rPr>
      </w:pPr>
    </w:p>
    <w:p w:rsidR="006E15C1" w:rsidRPr="001D1A9F" w:rsidRDefault="009A382B" w:rsidP="00A96C9C">
      <w:pPr>
        <w:ind w:left="540" w:right="53" w:firstLine="0"/>
        <w:rPr>
          <w:u w:val="single"/>
        </w:rPr>
      </w:pPr>
      <w:r w:rsidRPr="001D1A9F">
        <w:rPr>
          <w:u w:val="single"/>
        </w:rPr>
        <w:t xml:space="preserve">At the start of the Late Archaic Period, people continued to use a seasonal round, but these scattered groups coalesced into larger communities within protected areas along the river or large creek bottoms to spend the fall and winter together.  During the fall, the greatest quantity of food was available for exploitation, requiring larger groups to collect and process these resources.  Nuts appear to have been a particularly important source of food, as well as fish.  Fish were acquired using lines or traps, but large quantities were obtained through the use of long nets that required numerous people to hold and then force the fish towards shore where they were caught and placed over a smoking fire to preserve them for future use.  </w:t>
      </w:r>
      <w:r w:rsidR="005922F9" w:rsidRPr="001D1A9F">
        <w:rPr>
          <w:u w:val="single"/>
        </w:rPr>
        <w:t>Several</w:t>
      </w:r>
      <w:r w:rsidRPr="001D1A9F">
        <w:rPr>
          <w:u w:val="single"/>
        </w:rPr>
        <w:t xml:space="preserve"> important social and ceremonial activities seem to have taken place at these large base camps as suggested by the presence of ceremonial objects</w:t>
      </w:r>
      <w:r w:rsidR="006E72EA">
        <w:rPr>
          <w:u w:val="single"/>
        </w:rPr>
        <w:t>,</w:t>
      </w:r>
      <w:r w:rsidRPr="001D1A9F">
        <w:rPr>
          <w:u w:val="single"/>
        </w:rPr>
        <w:t xml:space="preserve"> such as </w:t>
      </w:r>
      <w:proofErr w:type="spellStart"/>
      <w:r w:rsidRPr="001D1A9F">
        <w:rPr>
          <w:u w:val="single"/>
        </w:rPr>
        <w:t>gorgets</w:t>
      </w:r>
      <w:proofErr w:type="spellEnd"/>
      <w:r w:rsidRPr="001D1A9F">
        <w:rPr>
          <w:u w:val="single"/>
        </w:rPr>
        <w:t>.</w:t>
      </w:r>
      <w:r w:rsidR="001D4A7E">
        <w:rPr>
          <w:u w:val="single"/>
        </w:rPr>
        <w:tab/>
      </w:r>
      <w:r w:rsidR="001D4A7E">
        <w:rPr>
          <w:u w:val="single"/>
        </w:rPr>
        <w:tab/>
      </w:r>
    </w:p>
    <w:p w:rsidR="006E15C1" w:rsidRPr="001D1A9F" w:rsidRDefault="006E15C1" w:rsidP="00A96C9C">
      <w:pPr>
        <w:spacing w:after="0" w:line="259" w:lineRule="auto"/>
        <w:ind w:left="540" w:hanging="540"/>
        <w:rPr>
          <w:u w:val="single"/>
        </w:rPr>
      </w:pPr>
    </w:p>
    <w:p w:rsidR="006E15C1" w:rsidRPr="001D1A9F" w:rsidRDefault="009A382B" w:rsidP="00A96C9C">
      <w:pPr>
        <w:ind w:left="540" w:right="53" w:firstLine="0"/>
        <w:rPr>
          <w:u w:val="single"/>
        </w:rPr>
      </w:pPr>
      <w:r w:rsidRPr="001D1A9F">
        <w:rPr>
          <w:u w:val="single"/>
        </w:rPr>
        <w:t xml:space="preserve">By the middle of the Late Archaic Period, people exchanged items over long distances, with Burlington </w:t>
      </w:r>
      <w:r w:rsidR="006E72EA">
        <w:rPr>
          <w:u w:val="single"/>
        </w:rPr>
        <w:t xml:space="preserve">and Jefferson City </w:t>
      </w:r>
      <w:r w:rsidRPr="001D1A9F">
        <w:rPr>
          <w:u w:val="single"/>
        </w:rPr>
        <w:t>chert</w:t>
      </w:r>
      <w:r w:rsidR="006E72EA">
        <w:rPr>
          <w:u w:val="single"/>
        </w:rPr>
        <w:t>s</w:t>
      </w:r>
      <w:r w:rsidRPr="001D1A9F">
        <w:rPr>
          <w:u w:val="single"/>
        </w:rPr>
        <w:t xml:space="preserve"> comprising an important trade item.  Some of these goods consisted of rhyolite projectile points from the central Ozarks, galena and hematite from the upper Meramec River valley, and steatite bannerstones and copper ornaments from the Great Lakes region.  Little is presently known about how this developing trade network operated.  This expanding trade network and improved efficiency in processing foods appears to have spurred groups to occupy some communities on a permanent basis.  This may have been due to a change in attitudes concerning land rights, with settlements established near particularly good sources of highly desired resources in an attempt to control these resources.</w:t>
      </w:r>
    </w:p>
    <w:p w:rsidR="006E15C1" w:rsidRPr="001D1A9F" w:rsidRDefault="006E15C1" w:rsidP="00A96C9C">
      <w:pPr>
        <w:spacing w:after="0" w:line="259" w:lineRule="auto"/>
        <w:ind w:left="540" w:hanging="540"/>
        <w:rPr>
          <w:u w:val="single"/>
        </w:rPr>
      </w:pPr>
    </w:p>
    <w:p w:rsidR="00CE6613" w:rsidRPr="001D1A9F" w:rsidRDefault="009A382B" w:rsidP="00A96C9C">
      <w:pPr>
        <w:ind w:left="540" w:right="53" w:firstLine="0"/>
        <w:rPr>
          <w:u w:val="single"/>
        </w:rPr>
      </w:pPr>
      <w:r w:rsidRPr="001D1A9F">
        <w:rPr>
          <w:u w:val="single"/>
        </w:rPr>
        <w:t>During the latter portion of the Late Archaic Period, large settlements were established and occupied on a permanent basis as suggested by the presence of large storage facilities, a wider array of tools, evidence of permanent houses, and planned communities.  One such planned community with semi-subterranean homes was identified on a terrace at the base of the Missouri River bluffs just east of Jefferson City (Harl et al. 2001).  Some of these permanent communities have separate burial grounds, whose graves were marked by stones to prevent their inadvertent desecration.  Mounds also were occasionally constructed, further suggesting the permanence of the villages, the growing influence of community leaders, and reflecting a groups control over the local resources.  However, during this latter part of the Late Archaic Period, occupants of permanent communities seem to have used local resources and sent out work parties to gather more distant ones.  The large-scale trade networks, common during the middle of the Late Archaic</w:t>
      </w:r>
      <w:r w:rsidR="00CE6613" w:rsidRPr="001D1A9F">
        <w:rPr>
          <w:u w:val="single"/>
        </w:rPr>
        <w:t xml:space="preserve"> </w:t>
      </w:r>
      <w:r w:rsidRPr="001D1A9F">
        <w:rPr>
          <w:u w:val="single"/>
        </w:rPr>
        <w:t>Period, was discontinued.  The causes for these economic changes are still not known.</w:t>
      </w:r>
      <w:r w:rsidR="00A96C9C">
        <w:rPr>
          <w:u w:val="single"/>
        </w:rPr>
        <w:tab/>
      </w:r>
      <w:r w:rsidR="00A96C9C">
        <w:rPr>
          <w:u w:val="single"/>
        </w:rPr>
        <w:tab/>
      </w:r>
      <w:r w:rsidR="00A96C9C">
        <w:rPr>
          <w:u w:val="single"/>
        </w:rPr>
        <w:tab/>
      </w:r>
      <w:r w:rsidR="00A96C9C">
        <w:rPr>
          <w:u w:val="single"/>
        </w:rPr>
        <w:tab/>
      </w:r>
      <w:r w:rsidR="00A96C9C">
        <w:rPr>
          <w:u w:val="single"/>
        </w:rPr>
        <w:tab/>
      </w:r>
      <w:r w:rsidR="00A96C9C">
        <w:rPr>
          <w:u w:val="single"/>
        </w:rPr>
        <w:tab/>
      </w:r>
      <w:r w:rsidR="00A96C9C">
        <w:rPr>
          <w:u w:val="single"/>
        </w:rPr>
        <w:tab/>
      </w:r>
      <w:r w:rsidR="001D4A7E">
        <w:rPr>
          <w:u w:val="single"/>
        </w:rPr>
        <w:tab/>
      </w:r>
      <w:r w:rsidR="001D4A7E">
        <w:rPr>
          <w:u w:val="single"/>
        </w:rPr>
        <w:tab/>
      </w:r>
    </w:p>
    <w:p w:rsidR="00A96C9C" w:rsidRDefault="00A96C9C" w:rsidP="00A96C9C">
      <w:pPr>
        <w:spacing w:after="0" w:line="259" w:lineRule="auto"/>
        <w:ind w:left="540" w:hanging="540"/>
        <w:rPr>
          <w:i/>
          <w:iCs/>
          <w:u w:val="single"/>
        </w:rPr>
      </w:pPr>
    </w:p>
    <w:p w:rsidR="006E15C1" w:rsidRPr="001D1A9F" w:rsidRDefault="009A382B" w:rsidP="00A96C9C">
      <w:pPr>
        <w:spacing w:after="0" w:line="259" w:lineRule="auto"/>
        <w:ind w:left="540" w:firstLine="0"/>
        <w:rPr>
          <w:i/>
          <w:iCs/>
          <w:u w:val="single"/>
        </w:rPr>
      </w:pPr>
      <w:r w:rsidRPr="001D1A9F">
        <w:rPr>
          <w:i/>
          <w:iCs/>
          <w:u w:val="single"/>
        </w:rPr>
        <w:t>Early Woodland Period (600-150 B.C.</w:t>
      </w:r>
      <w:r w:rsidR="004F26E1" w:rsidRPr="001D1A9F">
        <w:rPr>
          <w:i/>
          <w:iCs/>
          <w:u w:val="single"/>
        </w:rPr>
        <w:t>E.</w:t>
      </w:r>
      <w:r w:rsidRPr="001D1A9F">
        <w:rPr>
          <w:i/>
          <w:iCs/>
          <w:u w:val="single"/>
        </w:rPr>
        <w:t>)</w:t>
      </w:r>
      <w:r w:rsidR="001D4A7E">
        <w:rPr>
          <w:i/>
          <w:iCs/>
          <w:u w:val="single"/>
        </w:rPr>
        <w:tab/>
      </w:r>
      <w:r w:rsidR="001D4A7E">
        <w:rPr>
          <w:i/>
          <w:iCs/>
          <w:u w:val="single"/>
        </w:rPr>
        <w:tab/>
      </w:r>
      <w:r w:rsidR="001D4A7E">
        <w:rPr>
          <w:i/>
          <w:iCs/>
          <w:u w:val="single"/>
        </w:rPr>
        <w:tab/>
      </w:r>
      <w:r w:rsidR="001D4A7E">
        <w:rPr>
          <w:i/>
          <w:iCs/>
          <w:u w:val="single"/>
        </w:rPr>
        <w:tab/>
      </w:r>
      <w:r w:rsidR="001D4A7E">
        <w:rPr>
          <w:i/>
          <w:iCs/>
          <w:u w:val="single"/>
        </w:rPr>
        <w:tab/>
      </w:r>
      <w:r w:rsidR="001D4A7E">
        <w:rPr>
          <w:i/>
          <w:iCs/>
          <w:u w:val="single"/>
        </w:rPr>
        <w:tab/>
      </w:r>
      <w:r w:rsidR="001D4A7E">
        <w:rPr>
          <w:i/>
          <w:iCs/>
          <w:u w:val="single"/>
        </w:rPr>
        <w:tab/>
      </w:r>
    </w:p>
    <w:p w:rsidR="006E15C1" w:rsidRPr="001D1A9F" w:rsidRDefault="009A382B" w:rsidP="00A96C9C">
      <w:pPr>
        <w:ind w:left="540" w:right="53" w:firstLine="0"/>
        <w:rPr>
          <w:u w:val="single"/>
        </w:rPr>
      </w:pPr>
      <w:r w:rsidRPr="001D1A9F">
        <w:rPr>
          <w:u w:val="single"/>
        </w:rPr>
        <w:t xml:space="preserve">In Missouri, the Early Woodland Period is characterized by a continuation of the lifestyles used at the end of the Late Archaic Period.  The artifact assemblage remained relatively unchanged except for the addition of contracting stemmed projectile points, such as Burkett, </w:t>
      </w:r>
      <w:proofErr w:type="spellStart"/>
      <w:r w:rsidRPr="001D1A9F">
        <w:rPr>
          <w:u w:val="single"/>
        </w:rPr>
        <w:t>Adena</w:t>
      </w:r>
      <w:proofErr w:type="spellEnd"/>
      <w:r w:rsidRPr="001D1A9F">
        <w:rPr>
          <w:u w:val="single"/>
        </w:rPr>
        <w:t>, and Gary Stemmed, or long-stemmed forms, such as Kramer.  Pottery (i.e., Marion Thick style) was introduced by this time, although it has been found at only a few sites and does not appear to have been widely accepted.</w:t>
      </w:r>
      <w:r w:rsidR="001D4A7E">
        <w:rPr>
          <w:u w:val="single"/>
        </w:rPr>
        <w:tab/>
      </w:r>
      <w:r w:rsidR="001D4A7E">
        <w:rPr>
          <w:u w:val="single"/>
        </w:rPr>
        <w:tab/>
      </w:r>
      <w:r w:rsidR="001D4A7E">
        <w:rPr>
          <w:u w:val="single"/>
        </w:rPr>
        <w:tab/>
      </w:r>
      <w:r w:rsidR="001D4A7E">
        <w:rPr>
          <w:u w:val="single"/>
        </w:rPr>
        <w:tab/>
      </w:r>
      <w:r w:rsidR="001D4A7E">
        <w:rPr>
          <w:u w:val="single"/>
        </w:rPr>
        <w:tab/>
      </w:r>
      <w:r w:rsidR="001D4A7E">
        <w:rPr>
          <w:u w:val="single"/>
        </w:rPr>
        <w:tab/>
      </w:r>
      <w:r w:rsidR="001D4A7E">
        <w:rPr>
          <w:u w:val="single"/>
        </w:rPr>
        <w:tab/>
      </w:r>
    </w:p>
    <w:p w:rsidR="006E15C1" w:rsidRPr="001D1A9F" w:rsidRDefault="006E15C1" w:rsidP="00A96C9C">
      <w:pPr>
        <w:spacing w:after="0" w:line="259" w:lineRule="auto"/>
        <w:ind w:left="540" w:hanging="540"/>
        <w:rPr>
          <w:u w:val="single"/>
        </w:rPr>
      </w:pPr>
    </w:p>
    <w:p w:rsidR="006E15C1" w:rsidRPr="001D1A9F" w:rsidRDefault="00AB0F49" w:rsidP="00A96C9C">
      <w:pPr>
        <w:ind w:left="540" w:right="53" w:firstLine="0"/>
        <w:rPr>
          <w:u w:val="single"/>
        </w:rPr>
      </w:pPr>
      <w:r w:rsidRPr="001D1A9F">
        <w:rPr>
          <w:u w:val="single"/>
        </w:rPr>
        <w:t>P</w:t>
      </w:r>
      <w:r w:rsidR="009A382B" w:rsidRPr="001D1A9F">
        <w:rPr>
          <w:u w:val="single"/>
        </w:rPr>
        <w:t xml:space="preserve">opulation density may have stabilized or even declined during this period as suggested by the identification of fewer sites.  The general lack of Early Woodland sites in Missouri could be due to a population decline, but it also may be due to these groups continuing to use a Late Archaic type of lifestyle, making these sites difficult to distinguish from earlier ones.  Early Woodland sites also may be under recorded because most researchers identify them based solely on the presence of Early Woodland pottery and not by projectile points.  The sites that have been found tend to be small temporary encampments that are situated within the bottoms near rivers or major tributaries with occasional forays into the uplands </w:t>
      </w:r>
      <w:r w:rsidR="009A382B" w:rsidRPr="001D1A9F">
        <w:rPr>
          <w:u w:val="single"/>
        </w:rPr>
        <w:lastRenderedPageBreak/>
        <w:t>(Martin 1997).</w:t>
      </w:r>
      <w:r w:rsidR="001D4A7E">
        <w:rPr>
          <w:u w:val="single"/>
        </w:rPr>
        <w:tab/>
      </w:r>
      <w:r w:rsidR="001D4A7E">
        <w:rPr>
          <w:u w:val="single"/>
        </w:rPr>
        <w:tab/>
      </w:r>
      <w:r w:rsidR="001D4A7E">
        <w:rPr>
          <w:u w:val="single"/>
        </w:rPr>
        <w:tab/>
      </w:r>
      <w:r w:rsidR="001D4A7E">
        <w:rPr>
          <w:u w:val="single"/>
        </w:rPr>
        <w:tab/>
      </w:r>
      <w:r w:rsidR="00A96C9C">
        <w:rPr>
          <w:u w:val="single"/>
        </w:rPr>
        <w:tab/>
      </w:r>
      <w:r w:rsidR="00A96C9C">
        <w:rPr>
          <w:u w:val="single"/>
        </w:rPr>
        <w:tab/>
      </w:r>
      <w:r w:rsidR="00A96C9C">
        <w:rPr>
          <w:u w:val="single"/>
        </w:rPr>
        <w:tab/>
      </w:r>
      <w:r w:rsidR="00A96C9C">
        <w:rPr>
          <w:u w:val="single"/>
        </w:rPr>
        <w:tab/>
      </w:r>
      <w:r w:rsidR="00A96C9C">
        <w:rPr>
          <w:u w:val="single"/>
        </w:rPr>
        <w:tab/>
      </w:r>
      <w:r w:rsidR="00A96C9C">
        <w:rPr>
          <w:u w:val="single"/>
        </w:rPr>
        <w:tab/>
      </w:r>
      <w:r w:rsidR="001D4A7E">
        <w:rPr>
          <w:u w:val="single"/>
        </w:rPr>
        <w:tab/>
      </w:r>
      <w:r w:rsidR="001D4A7E">
        <w:rPr>
          <w:u w:val="single"/>
        </w:rPr>
        <w:tab/>
      </w:r>
    </w:p>
    <w:p w:rsidR="004F26E1" w:rsidRPr="001D1A9F" w:rsidRDefault="004F26E1" w:rsidP="00A96C9C">
      <w:pPr>
        <w:spacing w:after="0" w:line="259" w:lineRule="auto"/>
        <w:ind w:left="540" w:hanging="540"/>
        <w:rPr>
          <w:u w:val="single"/>
        </w:rPr>
      </w:pPr>
    </w:p>
    <w:p w:rsidR="006E15C1" w:rsidRPr="001D1A9F" w:rsidRDefault="009A382B" w:rsidP="00A96C9C">
      <w:pPr>
        <w:spacing w:after="0" w:line="259" w:lineRule="auto"/>
        <w:ind w:left="540" w:firstLine="0"/>
        <w:rPr>
          <w:u w:val="single"/>
        </w:rPr>
      </w:pPr>
      <w:r w:rsidRPr="001D1A9F">
        <w:rPr>
          <w:i/>
          <w:iCs/>
          <w:u w:val="single"/>
        </w:rPr>
        <w:t>Middle Woodland Period (150 B.C.</w:t>
      </w:r>
      <w:r w:rsidR="004F26E1" w:rsidRPr="001D1A9F">
        <w:rPr>
          <w:i/>
          <w:iCs/>
          <w:u w:val="single"/>
        </w:rPr>
        <w:t>E.</w:t>
      </w:r>
      <w:r w:rsidRPr="001D1A9F">
        <w:rPr>
          <w:i/>
          <w:iCs/>
          <w:u w:val="single"/>
        </w:rPr>
        <w:t xml:space="preserve"> - </w:t>
      </w:r>
      <w:r w:rsidR="00B75CE7" w:rsidRPr="001D1A9F">
        <w:rPr>
          <w:i/>
          <w:iCs/>
          <w:u w:val="single"/>
        </w:rPr>
        <w:t xml:space="preserve">C.E. </w:t>
      </w:r>
      <w:r w:rsidRPr="001D1A9F">
        <w:rPr>
          <w:i/>
          <w:iCs/>
          <w:u w:val="single"/>
        </w:rPr>
        <w:t>300</w:t>
      </w:r>
      <w:r w:rsidRPr="001D1A9F">
        <w:rPr>
          <w:u w:val="single"/>
        </w:rPr>
        <w:t>)</w:t>
      </w:r>
      <w:r w:rsidR="001D4A7E">
        <w:rPr>
          <w:u w:val="single"/>
        </w:rPr>
        <w:tab/>
      </w:r>
      <w:r w:rsidR="001D4A7E">
        <w:rPr>
          <w:u w:val="single"/>
        </w:rPr>
        <w:tab/>
      </w:r>
      <w:r w:rsidR="001D4A7E">
        <w:rPr>
          <w:u w:val="single"/>
        </w:rPr>
        <w:tab/>
      </w:r>
      <w:r w:rsidR="001D4A7E">
        <w:rPr>
          <w:u w:val="single"/>
        </w:rPr>
        <w:tab/>
      </w:r>
      <w:r w:rsidR="001D4A7E">
        <w:rPr>
          <w:u w:val="single"/>
        </w:rPr>
        <w:tab/>
      </w:r>
      <w:r w:rsidR="001D4A7E">
        <w:rPr>
          <w:u w:val="single"/>
        </w:rPr>
        <w:tab/>
      </w:r>
    </w:p>
    <w:p w:rsidR="006E15C1" w:rsidRPr="001D1A9F" w:rsidRDefault="009A382B" w:rsidP="00A96C9C">
      <w:pPr>
        <w:spacing w:after="0" w:line="259" w:lineRule="auto"/>
        <w:ind w:left="540" w:firstLine="0"/>
        <w:rPr>
          <w:u w:val="single"/>
        </w:rPr>
      </w:pPr>
      <w:r w:rsidRPr="001D1A9F">
        <w:rPr>
          <w:u w:val="single"/>
        </w:rPr>
        <w:t xml:space="preserve">The Middle Woodland Period is distinguished by the widespread acceptance of pottery manufacturing. </w:t>
      </w:r>
      <w:r w:rsidR="006E72EA">
        <w:rPr>
          <w:u w:val="single"/>
        </w:rPr>
        <w:t xml:space="preserve"> </w:t>
      </w:r>
      <w:r w:rsidR="00687137" w:rsidRPr="001D1A9F">
        <w:rPr>
          <w:u w:val="single"/>
        </w:rPr>
        <w:t>Also,</w:t>
      </w:r>
      <w:r w:rsidRPr="001D1A9F">
        <w:rPr>
          <w:u w:val="single"/>
        </w:rPr>
        <w:t xml:space="preserve"> during this period, an interregional exchange and communications network was established.  Groups along the major rivers participated in this exchange system on an opportunistic basis with some groups more involved in this network than others.  Village entrepreneurs, “Big Men,” seem to have utilized the growing trade system and the expanding economy to increase their own prestige and influence.  Exchanged items typically consisted of exotic goods such as copper ornaments, whelk shells, mica materials, obsidian tools, and decorated pottery.  Shared ideas are implied by the widespread construction of burial and effigy mounds, which may have served to integrate populations on a broad local scale (Chapman 1980).  People were drawn to the more successful leaders in search of greater economic opportunities, which further increased the prestige of these elite.</w:t>
      </w:r>
      <w:r w:rsidR="001D4A7E">
        <w:rPr>
          <w:u w:val="single"/>
        </w:rPr>
        <w:tab/>
      </w:r>
      <w:r w:rsidR="001D4A7E">
        <w:rPr>
          <w:u w:val="single"/>
        </w:rPr>
        <w:tab/>
      </w:r>
      <w:r w:rsidR="001D4A7E">
        <w:rPr>
          <w:u w:val="single"/>
        </w:rPr>
        <w:tab/>
      </w:r>
    </w:p>
    <w:p w:rsidR="006E15C1" w:rsidRPr="001D1A9F" w:rsidRDefault="006E15C1" w:rsidP="00A96C9C">
      <w:pPr>
        <w:spacing w:after="0" w:line="259" w:lineRule="auto"/>
        <w:ind w:left="540" w:hanging="540"/>
        <w:rPr>
          <w:u w:val="single"/>
        </w:rPr>
      </w:pPr>
    </w:p>
    <w:p w:rsidR="006E15C1" w:rsidRPr="001D1A9F" w:rsidRDefault="009A382B" w:rsidP="00A96C9C">
      <w:pPr>
        <w:ind w:left="540" w:right="53" w:firstLine="0"/>
        <w:rPr>
          <w:u w:val="single"/>
        </w:rPr>
      </w:pPr>
      <w:r w:rsidRPr="001D1A9F">
        <w:rPr>
          <w:u w:val="single"/>
        </w:rPr>
        <w:t>Kay (1979, 1980) suggests a stratified production model operated during the Middle Woodland Period.  Some villages served as nodal communities, where raw materials or manufactured goods obtained from smaller settlements in the surrounding area were exchanged for commodities in the larger trade network.  These redistribution centers generally were placed at key locations along the trade routes, such as near highly desired resources or major intersections (e.g., at the confluence of waterways).  Positions near the mouth of local waterways afforded easy access to the smaller interior sites via streams and were close to the major trade routes along the river.  Smaller communities typically would have been placed near waterways.</w:t>
      </w:r>
      <w:r w:rsidR="001D4A7E">
        <w:rPr>
          <w:u w:val="single"/>
        </w:rPr>
        <w:tab/>
      </w:r>
      <w:r w:rsidR="00A96C9C">
        <w:rPr>
          <w:u w:val="single"/>
        </w:rPr>
        <w:tab/>
      </w:r>
      <w:r w:rsidR="00A96C9C">
        <w:rPr>
          <w:u w:val="single"/>
        </w:rPr>
        <w:tab/>
      </w:r>
      <w:r w:rsidR="00A96C9C">
        <w:rPr>
          <w:u w:val="single"/>
        </w:rPr>
        <w:tab/>
      </w:r>
      <w:r w:rsidR="001D4A7E">
        <w:rPr>
          <w:u w:val="single"/>
        </w:rPr>
        <w:tab/>
      </w:r>
      <w:r w:rsidR="001D4A7E">
        <w:rPr>
          <w:u w:val="single"/>
        </w:rPr>
        <w:tab/>
      </w:r>
      <w:r w:rsidR="001D4A7E">
        <w:rPr>
          <w:u w:val="single"/>
        </w:rPr>
        <w:tab/>
      </w:r>
      <w:r w:rsidR="001D4A7E">
        <w:rPr>
          <w:u w:val="single"/>
        </w:rPr>
        <w:tab/>
      </w:r>
    </w:p>
    <w:p w:rsidR="00B75CE7" w:rsidRPr="001D1A9F" w:rsidRDefault="00B75CE7" w:rsidP="00A96C9C">
      <w:pPr>
        <w:spacing w:after="0" w:line="259" w:lineRule="auto"/>
        <w:ind w:left="540" w:hanging="540"/>
        <w:rPr>
          <w:u w:val="single"/>
        </w:rPr>
      </w:pPr>
    </w:p>
    <w:p w:rsidR="006E15C1" w:rsidRPr="001D4A7E" w:rsidRDefault="009A382B" w:rsidP="00A96C9C">
      <w:pPr>
        <w:spacing w:after="0" w:line="259" w:lineRule="auto"/>
        <w:ind w:left="540" w:firstLine="0"/>
        <w:rPr>
          <w:i/>
          <w:iCs/>
          <w:u w:val="single"/>
        </w:rPr>
      </w:pPr>
      <w:r w:rsidRPr="001D4A7E">
        <w:rPr>
          <w:i/>
          <w:iCs/>
          <w:u w:val="single"/>
        </w:rPr>
        <w:t>Late Woodland Period (</w:t>
      </w:r>
      <w:r w:rsidR="00B75CE7" w:rsidRPr="001D4A7E">
        <w:rPr>
          <w:i/>
          <w:iCs/>
          <w:u w:val="single"/>
        </w:rPr>
        <w:t xml:space="preserve">C.E. </w:t>
      </w:r>
      <w:r w:rsidRPr="001D4A7E">
        <w:rPr>
          <w:i/>
          <w:iCs/>
          <w:u w:val="single"/>
        </w:rPr>
        <w:t xml:space="preserve"> 300-1000)</w:t>
      </w:r>
      <w:r w:rsidR="001D4A7E">
        <w:rPr>
          <w:i/>
          <w:iCs/>
          <w:u w:val="single"/>
        </w:rPr>
        <w:tab/>
      </w:r>
      <w:r w:rsidR="001D4A7E">
        <w:rPr>
          <w:i/>
          <w:iCs/>
          <w:u w:val="single"/>
        </w:rPr>
        <w:tab/>
      </w:r>
      <w:r w:rsidR="001D4A7E">
        <w:rPr>
          <w:i/>
          <w:iCs/>
          <w:u w:val="single"/>
        </w:rPr>
        <w:tab/>
      </w:r>
      <w:r w:rsidR="001D4A7E">
        <w:rPr>
          <w:i/>
          <w:iCs/>
          <w:u w:val="single"/>
        </w:rPr>
        <w:tab/>
      </w:r>
      <w:r w:rsidR="001D4A7E">
        <w:rPr>
          <w:i/>
          <w:iCs/>
          <w:u w:val="single"/>
        </w:rPr>
        <w:tab/>
      </w:r>
      <w:r w:rsidR="001D4A7E">
        <w:rPr>
          <w:i/>
          <w:iCs/>
          <w:u w:val="single"/>
        </w:rPr>
        <w:tab/>
      </w:r>
      <w:r w:rsidR="001D4A7E">
        <w:rPr>
          <w:i/>
          <w:iCs/>
          <w:u w:val="single"/>
        </w:rPr>
        <w:tab/>
      </w:r>
    </w:p>
    <w:p w:rsidR="006E15C1" w:rsidRPr="001D1A9F" w:rsidRDefault="009A382B" w:rsidP="00A96C9C">
      <w:pPr>
        <w:ind w:left="540" w:right="53" w:firstLine="0"/>
        <w:rPr>
          <w:u w:val="single"/>
        </w:rPr>
      </w:pPr>
      <w:r w:rsidRPr="001D1A9F">
        <w:rPr>
          <w:u w:val="single"/>
        </w:rPr>
        <w:t xml:space="preserve">At the beginning of the Late Woodland Period, the exchange of exotic goods diminished.  Concurrently, pottery was less elaborately decorated with only </w:t>
      </w:r>
      <w:proofErr w:type="spellStart"/>
      <w:r w:rsidRPr="001D1A9F">
        <w:rPr>
          <w:u w:val="single"/>
        </w:rPr>
        <w:t>cordmarked</w:t>
      </w:r>
      <w:proofErr w:type="spellEnd"/>
      <w:r w:rsidRPr="001D1A9F">
        <w:rPr>
          <w:u w:val="single"/>
        </w:rPr>
        <w:t xml:space="preserve"> exterior surfaces.  The lips of these vessels sometimes had </w:t>
      </w:r>
      <w:proofErr w:type="spellStart"/>
      <w:r w:rsidRPr="001D1A9F">
        <w:rPr>
          <w:u w:val="single"/>
        </w:rPr>
        <w:t>cordwrapped</w:t>
      </w:r>
      <w:proofErr w:type="spellEnd"/>
      <w:r w:rsidRPr="001D1A9F">
        <w:rPr>
          <w:u w:val="single"/>
        </w:rPr>
        <w:t xml:space="preserve"> or plain dowel impressions on their exterior and later interior surfaces.  Braun (1977) suggested that the similarity of pottery styles throughout the Midwest was due to widespread trade and communication between regions.  However, Wolf (1982:32) suggested long distance traders, “... tended to favor luxury goods, that is, goods that yielded a high profit per unit sold”</w:t>
      </w:r>
      <w:r w:rsidR="00C31A7A">
        <w:rPr>
          <w:u w:val="single"/>
        </w:rPr>
        <w:t>.</w:t>
      </w:r>
      <w:r w:rsidRPr="001D1A9F">
        <w:rPr>
          <w:u w:val="single"/>
        </w:rPr>
        <w:t xml:space="preserve">  The undecorated vessels could have been produced anywhere.  The low demand for these pieces would not offset the cost of transportation and risks of entering new territories.</w:t>
      </w:r>
      <w:r w:rsidR="001D4A7E">
        <w:rPr>
          <w:u w:val="single"/>
        </w:rPr>
        <w:tab/>
      </w:r>
      <w:r w:rsidR="001D4A7E">
        <w:rPr>
          <w:u w:val="single"/>
        </w:rPr>
        <w:tab/>
      </w:r>
      <w:r w:rsidR="001D4A7E">
        <w:rPr>
          <w:u w:val="single"/>
        </w:rPr>
        <w:tab/>
      </w:r>
      <w:r w:rsidR="001D4A7E">
        <w:rPr>
          <w:u w:val="single"/>
        </w:rPr>
        <w:tab/>
      </w:r>
      <w:r w:rsidR="001D4A7E">
        <w:rPr>
          <w:u w:val="single"/>
        </w:rPr>
        <w:tab/>
      </w:r>
    </w:p>
    <w:p w:rsidR="006E15C1" w:rsidRPr="001D1A9F" w:rsidRDefault="006E15C1" w:rsidP="00A96C9C">
      <w:pPr>
        <w:spacing w:after="19" w:line="259" w:lineRule="auto"/>
        <w:ind w:left="540" w:hanging="540"/>
        <w:rPr>
          <w:u w:val="single"/>
        </w:rPr>
      </w:pPr>
    </w:p>
    <w:p w:rsidR="006E15C1" w:rsidRPr="001D1A9F" w:rsidRDefault="009A382B" w:rsidP="00A96C9C">
      <w:pPr>
        <w:ind w:left="540" w:right="53" w:firstLine="0"/>
        <w:rPr>
          <w:u w:val="single"/>
        </w:rPr>
      </w:pPr>
      <w:r w:rsidRPr="001D1A9F">
        <w:rPr>
          <w:u w:val="single"/>
        </w:rPr>
        <w:t>Jars produced during the first half of the Late Woodland Period were rounded or “coconut” shaped jars (Chapman 1980:112, 117), with a conical shaped jar popular during the latter half of</w:t>
      </w:r>
      <w:r w:rsidR="001D4A7E">
        <w:rPr>
          <w:u w:val="single"/>
        </w:rPr>
        <w:t xml:space="preserve"> </w:t>
      </w:r>
      <w:r w:rsidRPr="001D1A9F">
        <w:rPr>
          <w:u w:val="single"/>
        </w:rPr>
        <w:t>this period.  Also produced, was a small percentage of bowls (Hoard 2000; Chapman 1980:112-118).</w:t>
      </w:r>
      <w:r w:rsidR="001D4A7E">
        <w:rPr>
          <w:u w:val="single"/>
        </w:rPr>
        <w:tab/>
      </w:r>
      <w:r w:rsidR="00A96C9C">
        <w:rPr>
          <w:u w:val="single"/>
        </w:rPr>
        <w:tab/>
      </w:r>
      <w:r w:rsidR="00A96C9C">
        <w:rPr>
          <w:u w:val="single"/>
        </w:rPr>
        <w:tab/>
      </w:r>
      <w:r w:rsidR="00A96C9C">
        <w:rPr>
          <w:u w:val="single"/>
        </w:rPr>
        <w:tab/>
      </w:r>
      <w:r w:rsidR="00A96C9C">
        <w:rPr>
          <w:u w:val="single"/>
        </w:rPr>
        <w:tab/>
      </w:r>
      <w:r w:rsidR="00A96C9C">
        <w:rPr>
          <w:u w:val="single"/>
        </w:rPr>
        <w:tab/>
      </w:r>
      <w:r w:rsidR="00A96C9C">
        <w:rPr>
          <w:u w:val="single"/>
        </w:rPr>
        <w:tab/>
      </w:r>
      <w:r w:rsidR="00A96C9C">
        <w:rPr>
          <w:u w:val="single"/>
        </w:rPr>
        <w:tab/>
      </w:r>
      <w:r w:rsidR="00A96C9C">
        <w:rPr>
          <w:u w:val="single"/>
        </w:rPr>
        <w:tab/>
      </w:r>
      <w:r w:rsidR="00A96C9C">
        <w:rPr>
          <w:u w:val="single"/>
        </w:rPr>
        <w:tab/>
      </w:r>
      <w:r w:rsidR="00A96C9C">
        <w:rPr>
          <w:u w:val="single"/>
        </w:rPr>
        <w:tab/>
      </w:r>
    </w:p>
    <w:p w:rsidR="006E15C1" w:rsidRPr="001D1A9F" w:rsidRDefault="006E15C1" w:rsidP="00A96C9C">
      <w:pPr>
        <w:spacing w:after="0" w:line="259" w:lineRule="auto"/>
        <w:ind w:left="540" w:hanging="540"/>
        <w:rPr>
          <w:u w:val="single"/>
        </w:rPr>
      </w:pPr>
    </w:p>
    <w:p w:rsidR="006E15C1" w:rsidRPr="001D1A9F" w:rsidRDefault="009A382B" w:rsidP="00A96C9C">
      <w:pPr>
        <w:ind w:left="540" w:right="53" w:firstLine="0"/>
        <w:rPr>
          <w:u w:val="single"/>
        </w:rPr>
      </w:pPr>
      <w:r w:rsidRPr="001D1A9F">
        <w:rPr>
          <w:u w:val="single"/>
        </w:rPr>
        <w:t xml:space="preserve">Projectile points used during the first half of the Late Woodland Period were similar to those produced during the Middle Woodland Period consisting of Rice Side Notched, Kings Corner Notched, Steuben, and </w:t>
      </w:r>
      <w:proofErr w:type="spellStart"/>
      <w:r w:rsidRPr="001D1A9F">
        <w:rPr>
          <w:u w:val="single"/>
        </w:rPr>
        <w:t>Snyders</w:t>
      </w:r>
      <w:proofErr w:type="spellEnd"/>
      <w:r w:rsidRPr="001D1A9F">
        <w:rPr>
          <w:u w:val="single"/>
        </w:rPr>
        <w:t xml:space="preserve">.  After </w:t>
      </w:r>
      <w:proofErr w:type="gramStart"/>
      <w:r w:rsidR="00C31A7A">
        <w:rPr>
          <w:u w:val="single"/>
        </w:rPr>
        <w:t>C.E.</w:t>
      </w:r>
      <w:r w:rsidRPr="001D1A9F">
        <w:rPr>
          <w:u w:val="single"/>
        </w:rPr>
        <w:t>.</w:t>
      </w:r>
      <w:proofErr w:type="gramEnd"/>
      <w:r w:rsidRPr="001D1A9F">
        <w:rPr>
          <w:u w:val="single"/>
        </w:rPr>
        <w:t xml:space="preserve"> 700, smaller </w:t>
      </w:r>
      <w:proofErr w:type="spellStart"/>
      <w:r w:rsidRPr="001D1A9F">
        <w:rPr>
          <w:u w:val="single"/>
        </w:rPr>
        <w:t>Scallorn</w:t>
      </w:r>
      <w:proofErr w:type="spellEnd"/>
      <w:r w:rsidRPr="001D1A9F">
        <w:rPr>
          <w:u w:val="single"/>
        </w:rPr>
        <w:t xml:space="preserve"> points were popular reflecting the introduction of the bow and arrow into this area (Hoard 2000:226-227; Chapman 1980:115).</w:t>
      </w:r>
      <w:r w:rsidR="001D4A7E">
        <w:rPr>
          <w:u w:val="single"/>
        </w:rPr>
        <w:tab/>
      </w:r>
      <w:r w:rsidR="00A96C9C">
        <w:rPr>
          <w:u w:val="single"/>
        </w:rPr>
        <w:tab/>
      </w:r>
      <w:r w:rsidR="00A96C9C">
        <w:rPr>
          <w:u w:val="single"/>
        </w:rPr>
        <w:tab/>
      </w:r>
      <w:r w:rsidR="00A96C9C">
        <w:rPr>
          <w:u w:val="single"/>
        </w:rPr>
        <w:tab/>
      </w:r>
      <w:r w:rsidR="00A96C9C">
        <w:rPr>
          <w:u w:val="single"/>
        </w:rPr>
        <w:tab/>
      </w:r>
      <w:r w:rsidR="00A96C9C">
        <w:rPr>
          <w:u w:val="single"/>
        </w:rPr>
        <w:tab/>
      </w:r>
      <w:r w:rsidR="00A96C9C">
        <w:rPr>
          <w:u w:val="single"/>
        </w:rPr>
        <w:tab/>
      </w:r>
      <w:r w:rsidR="00A96C9C">
        <w:rPr>
          <w:u w:val="single"/>
        </w:rPr>
        <w:tab/>
      </w:r>
      <w:r w:rsidR="00A96C9C">
        <w:rPr>
          <w:u w:val="single"/>
        </w:rPr>
        <w:tab/>
      </w:r>
      <w:r w:rsidR="00A96C9C">
        <w:rPr>
          <w:u w:val="single"/>
        </w:rPr>
        <w:tab/>
      </w:r>
    </w:p>
    <w:p w:rsidR="006E15C1" w:rsidRPr="001D1A9F" w:rsidRDefault="006E15C1" w:rsidP="00A96C9C">
      <w:pPr>
        <w:spacing w:after="0" w:line="259" w:lineRule="auto"/>
        <w:ind w:left="540" w:hanging="540"/>
        <w:rPr>
          <w:u w:val="single"/>
        </w:rPr>
      </w:pPr>
    </w:p>
    <w:p w:rsidR="006E15C1" w:rsidRPr="001D1A9F" w:rsidRDefault="009A382B" w:rsidP="00A96C9C">
      <w:pPr>
        <w:ind w:left="540" w:right="53" w:firstLine="0"/>
        <w:rPr>
          <w:u w:val="single"/>
        </w:rPr>
      </w:pPr>
      <w:r w:rsidRPr="001D1A9F">
        <w:rPr>
          <w:u w:val="single"/>
        </w:rPr>
        <w:t xml:space="preserve">During the Late Woodland Period, subsistence strategies changed from hunting and gathering to farming.  Although maize was known, having been introduced into this region from Mexico during the Middle Woodland Period as an exotic food, it was not widely favored as a food source.  Instead, most groups raised starchy seed plants native to the region.  These seeds had been altered to make them more economical as a food source, including </w:t>
      </w:r>
      <w:proofErr w:type="spellStart"/>
      <w:r w:rsidRPr="001D1A9F">
        <w:rPr>
          <w:u w:val="single"/>
        </w:rPr>
        <w:t>lambsquarter</w:t>
      </w:r>
      <w:proofErr w:type="spellEnd"/>
      <w:r w:rsidRPr="001D1A9F">
        <w:rPr>
          <w:u w:val="single"/>
        </w:rPr>
        <w:t xml:space="preserve">, knotweed, </w:t>
      </w:r>
      <w:proofErr w:type="spellStart"/>
      <w:r w:rsidRPr="001D1A9F">
        <w:rPr>
          <w:u w:val="single"/>
        </w:rPr>
        <w:t>maygrass</w:t>
      </w:r>
      <w:proofErr w:type="spellEnd"/>
      <w:r w:rsidRPr="001D1A9F">
        <w:rPr>
          <w:u w:val="single"/>
        </w:rPr>
        <w:t xml:space="preserve">, and little barley; and oily seeds of </w:t>
      </w:r>
      <w:proofErr w:type="spellStart"/>
      <w:r w:rsidRPr="001D1A9F">
        <w:rPr>
          <w:u w:val="single"/>
        </w:rPr>
        <w:t>sumpweed</w:t>
      </w:r>
      <w:proofErr w:type="spellEnd"/>
      <w:r w:rsidRPr="001D1A9F">
        <w:rPr>
          <w:u w:val="single"/>
        </w:rPr>
        <w:t xml:space="preserve"> and sunflowers.  These crops were supplemented by various naturally available species.  Deer was an important focus of hunting, but fish and waterfowl also were common (Hoard 2000:227-228).</w:t>
      </w:r>
      <w:r w:rsidR="001D4A7E">
        <w:rPr>
          <w:u w:val="single"/>
        </w:rPr>
        <w:tab/>
      </w:r>
      <w:r w:rsidR="00A96C9C">
        <w:rPr>
          <w:u w:val="single"/>
        </w:rPr>
        <w:tab/>
      </w:r>
      <w:r w:rsidR="00A96C9C">
        <w:rPr>
          <w:u w:val="single"/>
        </w:rPr>
        <w:tab/>
      </w:r>
      <w:r w:rsidR="00A96C9C">
        <w:rPr>
          <w:u w:val="single"/>
        </w:rPr>
        <w:tab/>
      </w:r>
      <w:r w:rsidR="001D4A7E">
        <w:rPr>
          <w:u w:val="single"/>
        </w:rPr>
        <w:tab/>
      </w:r>
      <w:r w:rsidR="001D4A7E">
        <w:rPr>
          <w:u w:val="single"/>
        </w:rPr>
        <w:tab/>
      </w:r>
      <w:r w:rsidR="001D4A7E">
        <w:rPr>
          <w:u w:val="single"/>
        </w:rPr>
        <w:tab/>
      </w:r>
      <w:r w:rsidR="001D4A7E">
        <w:rPr>
          <w:u w:val="single"/>
        </w:rPr>
        <w:tab/>
      </w:r>
      <w:r w:rsidR="001D4A7E">
        <w:rPr>
          <w:u w:val="single"/>
        </w:rPr>
        <w:tab/>
      </w:r>
      <w:r w:rsidR="001D4A7E">
        <w:rPr>
          <w:u w:val="single"/>
        </w:rPr>
        <w:tab/>
      </w:r>
      <w:r w:rsidR="001D4A7E">
        <w:rPr>
          <w:u w:val="single"/>
        </w:rPr>
        <w:tab/>
      </w:r>
    </w:p>
    <w:p w:rsidR="006E15C1" w:rsidRPr="001D1A9F" w:rsidRDefault="006E15C1" w:rsidP="00A96C9C">
      <w:pPr>
        <w:spacing w:after="0" w:line="259" w:lineRule="auto"/>
        <w:ind w:left="540" w:hanging="540"/>
        <w:rPr>
          <w:u w:val="single"/>
        </w:rPr>
      </w:pPr>
    </w:p>
    <w:p w:rsidR="006E15C1" w:rsidRPr="001D1A9F" w:rsidRDefault="009A382B" w:rsidP="00A96C9C">
      <w:pPr>
        <w:ind w:left="540" w:right="53" w:firstLine="0"/>
        <w:rPr>
          <w:u w:val="single"/>
        </w:rPr>
      </w:pPr>
      <w:r w:rsidRPr="001D1A9F">
        <w:rPr>
          <w:u w:val="single"/>
        </w:rPr>
        <w:t xml:space="preserve">The settlement pattern consisted of long-term habitation sites generally placed within the bottoms associated with permanent waterways, although a small number of short-term camps and longer habitation sites were placed on ridge tops and within the uplands similar to the project area.  During the early part of this phase, the habitation sites were small, with larger ones occupied after </w:t>
      </w:r>
      <w:r w:rsidR="009E293D" w:rsidRPr="001D1A9F">
        <w:rPr>
          <w:u w:val="single"/>
        </w:rPr>
        <w:t>C.E.</w:t>
      </w:r>
      <w:r w:rsidRPr="001D1A9F">
        <w:rPr>
          <w:u w:val="single"/>
        </w:rPr>
        <w:t>700.  These communities were surrounded by smaller short-term extraction camps, which were placed in a variety of topographic locations.  Rock shelters and caves were utilized for short durations (</w:t>
      </w:r>
      <w:proofErr w:type="spellStart"/>
      <w:r w:rsidRPr="001D1A9F">
        <w:rPr>
          <w:u w:val="single"/>
        </w:rPr>
        <w:t>Ahler</w:t>
      </w:r>
      <w:proofErr w:type="spellEnd"/>
      <w:r w:rsidRPr="001D1A9F">
        <w:rPr>
          <w:u w:val="single"/>
        </w:rPr>
        <w:t xml:space="preserve"> et al. 2010), but these are not present within the current project area.  Major communities were associated with mounds usually placed on the ridges overlooking the village, however, burial goods associated with them suggest that most of these mounds actually date to the</w:t>
      </w:r>
      <w:r w:rsidR="001D4A7E">
        <w:rPr>
          <w:u w:val="single"/>
        </w:rPr>
        <w:t xml:space="preserve"> </w:t>
      </w:r>
      <w:r w:rsidRPr="001D1A9F">
        <w:rPr>
          <w:u w:val="single"/>
        </w:rPr>
        <w:t>Mississippian Period (Hoard 2000; 212, 221-223).</w:t>
      </w:r>
    </w:p>
    <w:p w:rsidR="006E15C1" w:rsidRPr="001D1A9F" w:rsidRDefault="006E15C1" w:rsidP="00A96C9C">
      <w:pPr>
        <w:spacing w:after="0" w:line="259" w:lineRule="auto"/>
        <w:ind w:left="540" w:hanging="540"/>
        <w:rPr>
          <w:u w:val="single"/>
        </w:rPr>
      </w:pPr>
    </w:p>
    <w:p w:rsidR="006E15C1" w:rsidRPr="001D1A9F" w:rsidRDefault="009A382B" w:rsidP="00A96C9C">
      <w:pPr>
        <w:ind w:left="540" w:right="53" w:firstLine="0"/>
        <w:rPr>
          <w:u w:val="single"/>
        </w:rPr>
      </w:pPr>
      <w:r w:rsidRPr="001D1A9F">
        <w:rPr>
          <w:u w:val="single"/>
        </w:rPr>
        <w:t>Changes that took place after the Middle Woodland Period have been compared to the “Dark Ages,” which took place in Europe at the same time.  More likely these changes reflected new social attitudes.  The entrepreneurial exploits of the community elite during the Middle Woodland became less popular by the start of the Late Woodland Period, when it appears that people placed more emphasis on community homogeneity, equality, and benevolence than by their conspicuous consumption.  People preferred to live in smaller, self-sufficient communities utilizing local resources.</w:t>
      </w:r>
      <w:r w:rsidR="001D4A7E">
        <w:rPr>
          <w:u w:val="single"/>
        </w:rPr>
        <w:tab/>
      </w:r>
      <w:r w:rsidR="001D4A7E">
        <w:rPr>
          <w:u w:val="single"/>
        </w:rPr>
        <w:tab/>
      </w:r>
      <w:r w:rsidR="001D4A7E">
        <w:rPr>
          <w:u w:val="single"/>
        </w:rPr>
        <w:tab/>
      </w:r>
      <w:r w:rsidR="001D4A7E">
        <w:rPr>
          <w:u w:val="single"/>
        </w:rPr>
        <w:tab/>
      </w:r>
      <w:r w:rsidR="001D4A7E">
        <w:rPr>
          <w:u w:val="single"/>
        </w:rPr>
        <w:tab/>
      </w:r>
      <w:r w:rsidR="001D4A7E">
        <w:rPr>
          <w:u w:val="single"/>
        </w:rPr>
        <w:tab/>
      </w:r>
      <w:r w:rsidR="001D4A7E">
        <w:rPr>
          <w:u w:val="single"/>
        </w:rPr>
        <w:tab/>
      </w:r>
      <w:r w:rsidR="001D4A7E">
        <w:rPr>
          <w:u w:val="single"/>
        </w:rPr>
        <w:tab/>
      </w:r>
    </w:p>
    <w:p w:rsidR="009E293D" w:rsidRPr="001D1A9F" w:rsidRDefault="009E293D" w:rsidP="00A96C9C">
      <w:pPr>
        <w:spacing w:after="0" w:line="259" w:lineRule="auto"/>
        <w:ind w:left="540" w:hanging="540"/>
        <w:rPr>
          <w:i/>
          <w:u w:val="single"/>
        </w:rPr>
      </w:pPr>
    </w:p>
    <w:p w:rsidR="006E15C1" w:rsidRPr="001D1A9F" w:rsidRDefault="009A382B" w:rsidP="00A96C9C">
      <w:pPr>
        <w:spacing w:after="0" w:line="259" w:lineRule="auto"/>
        <w:ind w:left="540" w:firstLine="0"/>
        <w:rPr>
          <w:i/>
          <w:iCs/>
          <w:u w:val="single"/>
        </w:rPr>
      </w:pPr>
      <w:r w:rsidRPr="001D1A9F">
        <w:rPr>
          <w:i/>
          <w:iCs/>
          <w:u w:val="single"/>
        </w:rPr>
        <w:t>Mississippian Period (</w:t>
      </w:r>
      <w:r w:rsidR="009E293D" w:rsidRPr="001D1A9F">
        <w:rPr>
          <w:i/>
          <w:iCs/>
          <w:u w:val="single"/>
        </w:rPr>
        <w:t>C.E.</w:t>
      </w:r>
      <w:r w:rsidRPr="001D1A9F">
        <w:rPr>
          <w:i/>
          <w:iCs/>
          <w:u w:val="single"/>
        </w:rPr>
        <w:t xml:space="preserve"> 1000-1400)</w:t>
      </w:r>
      <w:r w:rsidR="001D4A7E">
        <w:rPr>
          <w:i/>
          <w:iCs/>
          <w:u w:val="single"/>
        </w:rPr>
        <w:tab/>
      </w:r>
      <w:r w:rsidR="001D4A7E">
        <w:rPr>
          <w:i/>
          <w:iCs/>
          <w:u w:val="single"/>
        </w:rPr>
        <w:tab/>
      </w:r>
      <w:r w:rsidR="001D4A7E">
        <w:rPr>
          <w:i/>
          <w:iCs/>
          <w:u w:val="single"/>
        </w:rPr>
        <w:tab/>
      </w:r>
      <w:r w:rsidR="001D4A7E">
        <w:rPr>
          <w:i/>
          <w:iCs/>
          <w:u w:val="single"/>
        </w:rPr>
        <w:tab/>
      </w:r>
      <w:r w:rsidR="001D4A7E">
        <w:rPr>
          <w:i/>
          <w:iCs/>
          <w:u w:val="single"/>
        </w:rPr>
        <w:tab/>
      </w:r>
      <w:r w:rsidR="001D4A7E">
        <w:rPr>
          <w:i/>
          <w:iCs/>
          <w:u w:val="single"/>
        </w:rPr>
        <w:tab/>
      </w:r>
      <w:r w:rsidR="001D4A7E">
        <w:rPr>
          <w:i/>
          <w:iCs/>
          <w:u w:val="single"/>
        </w:rPr>
        <w:tab/>
      </w:r>
      <w:r w:rsidR="001D4A7E">
        <w:rPr>
          <w:i/>
          <w:iCs/>
          <w:u w:val="single"/>
        </w:rPr>
        <w:tab/>
      </w:r>
    </w:p>
    <w:p w:rsidR="006E15C1" w:rsidRPr="001D1A9F" w:rsidRDefault="009A382B" w:rsidP="0078243F">
      <w:pPr>
        <w:spacing w:after="0" w:line="259" w:lineRule="auto"/>
        <w:ind w:left="540" w:firstLine="0"/>
        <w:rPr>
          <w:u w:val="single"/>
        </w:rPr>
      </w:pPr>
      <w:r w:rsidRPr="001D1A9F">
        <w:rPr>
          <w:u w:val="single"/>
        </w:rPr>
        <w:t xml:space="preserve">The influence of the Mississippian culture throughout Missouri is debated at this time.  Some suggest that local Late Woodland groups remained unchanged until the French settlers in the 1700s, based primarily on the presence of </w:t>
      </w:r>
      <w:proofErr w:type="spellStart"/>
      <w:r w:rsidRPr="001D1A9F">
        <w:rPr>
          <w:u w:val="single"/>
        </w:rPr>
        <w:t>cordmarked</w:t>
      </w:r>
      <w:proofErr w:type="spellEnd"/>
      <w:r w:rsidRPr="001D1A9F">
        <w:rPr>
          <w:u w:val="single"/>
        </w:rPr>
        <w:t xml:space="preserve"> pottery (Chapman 1980; Hoard 2000; Reeder 2007; </w:t>
      </w:r>
      <w:proofErr w:type="spellStart"/>
      <w:r w:rsidRPr="001D1A9F">
        <w:rPr>
          <w:u w:val="single"/>
        </w:rPr>
        <w:t>Ahler</w:t>
      </w:r>
      <w:proofErr w:type="spellEnd"/>
      <w:r w:rsidRPr="001D1A9F">
        <w:rPr>
          <w:u w:val="single"/>
        </w:rPr>
        <w:t xml:space="preserve"> et al. 2010).  Harl et al. (2012), however, suggests </w:t>
      </w:r>
      <w:r w:rsidRPr="001D1A9F">
        <w:rPr>
          <w:u w:val="single"/>
        </w:rPr>
        <w:lastRenderedPageBreak/>
        <w:t xml:space="preserve">that certain changes in pottery vessels utilized at this time (e.g. the </w:t>
      </w:r>
      <w:proofErr w:type="spellStart"/>
      <w:r w:rsidR="006E72EA">
        <w:rPr>
          <w:u w:val="single"/>
        </w:rPr>
        <w:t>cordmarking</w:t>
      </w:r>
      <w:proofErr w:type="spellEnd"/>
      <w:r w:rsidR="006E72EA">
        <w:rPr>
          <w:u w:val="single"/>
        </w:rPr>
        <w:t xml:space="preserve"> on the </w:t>
      </w:r>
      <w:r w:rsidRPr="001D1A9F">
        <w:rPr>
          <w:u w:val="single"/>
        </w:rPr>
        <w:t xml:space="preserve"> </w:t>
      </w:r>
      <w:proofErr w:type="spellStart"/>
      <w:r w:rsidR="006E72EA">
        <w:rPr>
          <w:u w:val="single"/>
        </w:rPr>
        <w:t>the</w:t>
      </w:r>
      <w:proofErr w:type="spellEnd"/>
      <w:r w:rsidR="006E72EA">
        <w:rPr>
          <w:u w:val="single"/>
        </w:rPr>
        <w:t xml:space="preserve"> upper portion of pottery jars being smoothed over, and presence of loop handles and lugs</w:t>
      </w:r>
      <w:r w:rsidRPr="001D1A9F">
        <w:rPr>
          <w:u w:val="single"/>
        </w:rPr>
        <w:t>), projectile point styles (small notched and triangular points), evidence of exotic goods in mounds (whelk shells and marine shell beads), and social changes (mounds associated with caves or springs, and images used in petroglyphs), represent influences of Mississippian culture on indigenous groups.  These local groups appear to have accepted certain aspects of this culture and rejected others.  The Mississippian Period is characterized by the development of a hierarchy of settlements from small isolated farmsteads to large civic/ceremonial centers that contained numerous burial and platform mounds (Fowler 1978).  Smaller villages tended to be less organized than larger ones and contained households spaced over extensive areas (Milner et al. 1984:186; Fortier et al. 2006; Harl 1991:213-214).  Long range trade networks served to integrate the various settlements into a whole.</w:t>
      </w:r>
      <w:r w:rsidR="001D4A7E">
        <w:rPr>
          <w:u w:val="single"/>
        </w:rPr>
        <w:tab/>
      </w:r>
      <w:r w:rsidR="0078243F">
        <w:rPr>
          <w:u w:val="single"/>
        </w:rPr>
        <w:tab/>
      </w:r>
      <w:r w:rsidR="0078243F">
        <w:rPr>
          <w:u w:val="single"/>
        </w:rPr>
        <w:tab/>
      </w:r>
      <w:r w:rsidR="0078243F">
        <w:rPr>
          <w:u w:val="single"/>
        </w:rPr>
        <w:tab/>
      </w:r>
      <w:r w:rsidR="0078243F">
        <w:rPr>
          <w:u w:val="single"/>
        </w:rPr>
        <w:tab/>
      </w:r>
      <w:r w:rsidR="0078243F">
        <w:rPr>
          <w:u w:val="single"/>
        </w:rPr>
        <w:tab/>
      </w:r>
      <w:r w:rsidR="0078243F">
        <w:rPr>
          <w:u w:val="single"/>
        </w:rPr>
        <w:tab/>
      </w:r>
      <w:r w:rsidR="0078243F">
        <w:rPr>
          <w:u w:val="single"/>
        </w:rPr>
        <w:tab/>
      </w:r>
    </w:p>
    <w:p w:rsidR="006E15C1" w:rsidRPr="001D1A9F" w:rsidRDefault="006E15C1" w:rsidP="00A96C9C">
      <w:pPr>
        <w:spacing w:after="0" w:line="259" w:lineRule="auto"/>
        <w:ind w:left="540" w:hanging="540"/>
        <w:rPr>
          <w:u w:val="single"/>
        </w:rPr>
      </w:pPr>
    </w:p>
    <w:p w:rsidR="009E293D" w:rsidRPr="001D1A9F" w:rsidRDefault="009A382B" w:rsidP="0078243F">
      <w:pPr>
        <w:ind w:left="540" w:right="-120" w:firstLine="0"/>
        <w:rPr>
          <w:u w:val="single"/>
        </w:rPr>
      </w:pPr>
      <w:r w:rsidRPr="001D1A9F">
        <w:rPr>
          <w:u w:val="single"/>
        </w:rPr>
        <w:t xml:space="preserve">During this period, most farmsteads and villages were located near fertile soils, capable of producing rich agricultural yields within the bottoms of local waterways.  However, the grasslands around the project area were probably sporadically utilized during this period for hunting.  Deer were hunted with small triangular shaped points, but small stemmed </w:t>
      </w:r>
      <w:proofErr w:type="spellStart"/>
      <w:r w:rsidRPr="001D1A9F">
        <w:rPr>
          <w:u w:val="single"/>
        </w:rPr>
        <w:t>Scallorn</w:t>
      </w:r>
      <w:proofErr w:type="spellEnd"/>
      <w:r w:rsidRPr="001D1A9F">
        <w:rPr>
          <w:u w:val="single"/>
        </w:rPr>
        <w:t xml:space="preserve"> points continued to be utilized.</w:t>
      </w:r>
      <w:r w:rsidR="0078243F">
        <w:rPr>
          <w:u w:val="single"/>
        </w:rPr>
        <w:tab/>
      </w:r>
      <w:r w:rsidR="0078243F">
        <w:rPr>
          <w:u w:val="single"/>
        </w:rPr>
        <w:tab/>
      </w:r>
      <w:r w:rsidR="0078243F">
        <w:rPr>
          <w:u w:val="single"/>
        </w:rPr>
        <w:tab/>
      </w:r>
      <w:r w:rsidR="0078243F">
        <w:rPr>
          <w:u w:val="single"/>
        </w:rPr>
        <w:tab/>
      </w:r>
      <w:r w:rsidR="0078243F">
        <w:rPr>
          <w:u w:val="single"/>
        </w:rPr>
        <w:tab/>
      </w:r>
      <w:r w:rsidR="0078243F">
        <w:rPr>
          <w:u w:val="single"/>
        </w:rPr>
        <w:tab/>
      </w:r>
      <w:r w:rsidR="0078243F">
        <w:rPr>
          <w:u w:val="single"/>
        </w:rPr>
        <w:tab/>
      </w:r>
      <w:r w:rsidR="0078243F">
        <w:rPr>
          <w:u w:val="single"/>
        </w:rPr>
        <w:tab/>
      </w:r>
      <w:r w:rsidR="001D4A7E">
        <w:rPr>
          <w:u w:val="single"/>
        </w:rPr>
        <w:tab/>
      </w:r>
    </w:p>
    <w:p w:rsidR="009E293D" w:rsidRPr="001D1A9F" w:rsidRDefault="009E293D" w:rsidP="00A96C9C">
      <w:pPr>
        <w:ind w:left="540" w:right="-120" w:hanging="540"/>
        <w:rPr>
          <w:u w:val="single"/>
        </w:rPr>
      </w:pPr>
    </w:p>
    <w:p w:rsidR="006E15C1" w:rsidRPr="001D1A9F" w:rsidRDefault="009A382B" w:rsidP="0078243F">
      <w:pPr>
        <w:ind w:left="540" w:right="-120" w:firstLine="0"/>
        <w:rPr>
          <w:i/>
          <w:iCs/>
          <w:u w:val="single"/>
        </w:rPr>
      </w:pPr>
      <w:r w:rsidRPr="001D1A9F">
        <w:rPr>
          <w:i/>
          <w:iCs/>
          <w:u w:val="single"/>
        </w:rPr>
        <w:t>Protohistoric Period (</w:t>
      </w:r>
      <w:r w:rsidR="00687137" w:rsidRPr="001D1A9F">
        <w:rPr>
          <w:i/>
          <w:iCs/>
          <w:u w:val="single"/>
        </w:rPr>
        <w:t>C.E.</w:t>
      </w:r>
      <w:r w:rsidRPr="001D1A9F">
        <w:rPr>
          <w:i/>
          <w:iCs/>
          <w:u w:val="single"/>
        </w:rPr>
        <w:t xml:space="preserve"> 1400 - 1700s)</w:t>
      </w:r>
      <w:r w:rsidR="001D4A7E">
        <w:rPr>
          <w:i/>
          <w:iCs/>
          <w:u w:val="single"/>
        </w:rPr>
        <w:tab/>
      </w:r>
      <w:r w:rsidR="001D4A7E">
        <w:rPr>
          <w:i/>
          <w:iCs/>
          <w:u w:val="single"/>
        </w:rPr>
        <w:tab/>
      </w:r>
      <w:r w:rsidR="001D4A7E">
        <w:rPr>
          <w:i/>
          <w:iCs/>
          <w:u w:val="single"/>
        </w:rPr>
        <w:tab/>
      </w:r>
      <w:r w:rsidR="001D4A7E">
        <w:rPr>
          <w:i/>
          <w:iCs/>
          <w:u w:val="single"/>
        </w:rPr>
        <w:tab/>
      </w:r>
      <w:r w:rsidR="001D4A7E">
        <w:rPr>
          <w:i/>
          <w:iCs/>
          <w:u w:val="single"/>
        </w:rPr>
        <w:tab/>
      </w:r>
      <w:r w:rsidR="001D4A7E">
        <w:rPr>
          <w:i/>
          <w:iCs/>
          <w:u w:val="single"/>
        </w:rPr>
        <w:tab/>
      </w:r>
      <w:r w:rsidR="001D4A7E">
        <w:rPr>
          <w:i/>
          <w:iCs/>
          <w:u w:val="single"/>
        </w:rPr>
        <w:tab/>
      </w:r>
    </w:p>
    <w:p w:rsidR="006E15C1" w:rsidRPr="001D1A9F" w:rsidRDefault="009A382B" w:rsidP="0078243F">
      <w:pPr>
        <w:spacing w:after="0" w:line="240" w:lineRule="auto"/>
        <w:ind w:left="540" w:right="53" w:firstLine="0"/>
        <w:rPr>
          <w:u w:val="single"/>
        </w:rPr>
      </w:pPr>
      <w:r w:rsidRPr="001D1A9F">
        <w:rPr>
          <w:u w:val="single"/>
        </w:rPr>
        <w:t xml:space="preserve">For a variety of reasons, the Mississippian culture declined around </w:t>
      </w:r>
      <w:r w:rsidR="009E293D" w:rsidRPr="001D1A9F">
        <w:rPr>
          <w:u w:val="single"/>
        </w:rPr>
        <w:t>C.E.</w:t>
      </w:r>
      <w:r w:rsidRPr="001D1A9F">
        <w:rPr>
          <w:u w:val="single"/>
        </w:rPr>
        <w:t xml:space="preserve"> 1300-1400 and the trade networks decreased in scale or ceased altogether.  The major influence of the Mississippian culture appears to have shifted to the south.  Groups in Missouri may have reverted to a lifestyle similar to that practiced during the Late Woodland or Archaic periods, with people living in smaller, more isolated communities.  Some groups may have raised only a few crops and reverted to a reliance on hunting and gathering for most of their needs.  Moffat (1985) and Woods (1986) found in western Illinois that near the end of the Mississippian Period, groups moved away from the urban centers and major rivers, establishing smaller farmsteads in more secluded locations.  This could suggest that this period was unstable.  Where previously the rivers proved to be the main avenues of travel and commerce, during this time they may have provided raiders with easy access to farming communities, which could be raided for their stored goods and crop surpluses.  The Osage did establish villages within this </w:t>
      </w:r>
      <w:r w:rsidR="00961901">
        <w:rPr>
          <w:u w:val="single"/>
        </w:rPr>
        <w:t xml:space="preserve">region starting around C.E. 1400 </w:t>
      </w:r>
      <w:r w:rsidRPr="001D1A9F">
        <w:rPr>
          <w:u w:val="single"/>
        </w:rPr>
        <w:t>.</w:t>
      </w:r>
      <w:r w:rsidR="001D4A7E">
        <w:rPr>
          <w:u w:val="single"/>
        </w:rPr>
        <w:tab/>
      </w:r>
      <w:r w:rsidR="001D4A7E">
        <w:rPr>
          <w:u w:val="single"/>
        </w:rPr>
        <w:tab/>
      </w:r>
      <w:r w:rsidR="001D4A7E">
        <w:rPr>
          <w:u w:val="single"/>
        </w:rPr>
        <w:tab/>
      </w:r>
      <w:r w:rsidR="001D4A7E">
        <w:rPr>
          <w:u w:val="single"/>
        </w:rPr>
        <w:tab/>
      </w:r>
    </w:p>
    <w:p w:rsidR="007B158E" w:rsidRPr="001D1A9F" w:rsidRDefault="007B158E" w:rsidP="00A96C9C">
      <w:pPr>
        <w:spacing w:after="0" w:line="240" w:lineRule="auto"/>
        <w:ind w:left="540" w:right="53" w:hanging="540"/>
        <w:rPr>
          <w:u w:val="single"/>
        </w:rPr>
      </w:pPr>
    </w:p>
    <w:p w:rsidR="007B158E" w:rsidRDefault="00597417" w:rsidP="0078243F">
      <w:pPr>
        <w:spacing w:after="0" w:line="240" w:lineRule="auto"/>
        <w:ind w:left="540" w:firstLine="0"/>
        <w:rPr>
          <w:rFonts w:eastAsiaTheme="minorHAnsi"/>
          <w:i/>
          <w:iCs/>
          <w:color w:val="auto"/>
          <w:szCs w:val="24"/>
          <w:u w:val="single"/>
        </w:rPr>
      </w:pPr>
      <w:r w:rsidRPr="00597417">
        <w:rPr>
          <w:rFonts w:eastAsiaTheme="minorHAnsi"/>
          <w:i/>
          <w:iCs/>
          <w:color w:val="auto"/>
          <w:szCs w:val="24"/>
          <w:u w:val="single"/>
        </w:rPr>
        <w:t xml:space="preserve">Cole </w:t>
      </w:r>
      <w:r w:rsidR="007B158E" w:rsidRPr="00597417">
        <w:rPr>
          <w:rFonts w:eastAsiaTheme="minorHAnsi"/>
          <w:i/>
          <w:iCs/>
          <w:color w:val="auto"/>
          <w:szCs w:val="24"/>
          <w:u w:val="single"/>
        </w:rPr>
        <w:t>County</w:t>
      </w:r>
      <w:r w:rsidR="002204D9" w:rsidRPr="00597417">
        <w:rPr>
          <w:rFonts w:eastAsiaTheme="minorHAnsi"/>
          <w:i/>
          <w:iCs/>
          <w:color w:val="auto"/>
          <w:szCs w:val="24"/>
          <w:u w:val="single"/>
        </w:rPr>
        <w:t xml:space="preserve"> History</w:t>
      </w:r>
      <w:r w:rsidR="001D4A7E">
        <w:rPr>
          <w:rFonts w:eastAsiaTheme="minorHAnsi"/>
          <w:i/>
          <w:iCs/>
          <w:color w:val="auto"/>
          <w:szCs w:val="24"/>
          <w:u w:val="single"/>
        </w:rPr>
        <w:tab/>
      </w:r>
      <w:r w:rsidR="001D4A7E">
        <w:rPr>
          <w:rFonts w:eastAsiaTheme="minorHAnsi"/>
          <w:i/>
          <w:iCs/>
          <w:color w:val="auto"/>
          <w:szCs w:val="24"/>
          <w:u w:val="single"/>
        </w:rPr>
        <w:tab/>
      </w:r>
      <w:r w:rsidR="001D4A7E">
        <w:rPr>
          <w:rFonts w:eastAsiaTheme="minorHAnsi"/>
          <w:i/>
          <w:iCs/>
          <w:color w:val="auto"/>
          <w:szCs w:val="24"/>
          <w:u w:val="single"/>
        </w:rPr>
        <w:tab/>
      </w:r>
      <w:r w:rsidR="001D4A7E">
        <w:rPr>
          <w:rFonts w:eastAsiaTheme="minorHAnsi"/>
          <w:i/>
          <w:iCs/>
          <w:color w:val="auto"/>
          <w:szCs w:val="24"/>
          <w:u w:val="single"/>
        </w:rPr>
        <w:tab/>
      </w:r>
      <w:r w:rsidR="001D4A7E">
        <w:rPr>
          <w:rFonts w:eastAsiaTheme="minorHAnsi"/>
          <w:i/>
          <w:iCs/>
          <w:color w:val="auto"/>
          <w:szCs w:val="24"/>
          <w:u w:val="single"/>
        </w:rPr>
        <w:tab/>
      </w:r>
      <w:r w:rsidR="001D4A7E">
        <w:rPr>
          <w:rFonts w:eastAsiaTheme="minorHAnsi"/>
          <w:i/>
          <w:iCs/>
          <w:color w:val="auto"/>
          <w:szCs w:val="24"/>
          <w:u w:val="single"/>
        </w:rPr>
        <w:tab/>
      </w:r>
      <w:r w:rsidR="001D4A7E">
        <w:rPr>
          <w:rFonts w:eastAsiaTheme="minorHAnsi"/>
          <w:i/>
          <w:iCs/>
          <w:color w:val="auto"/>
          <w:szCs w:val="24"/>
          <w:u w:val="single"/>
        </w:rPr>
        <w:tab/>
      </w:r>
      <w:r w:rsidR="001D4A7E">
        <w:rPr>
          <w:rFonts w:eastAsiaTheme="minorHAnsi"/>
          <w:i/>
          <w:iCs/>
          <w:color w:val="auto"/>
          <w:szCs w:val="24"/>
          <w:u w:val="single"/>
        </w:rPr>
        <w:tab/>
      </w:r>
      <w:r w:rsidR="001D4A7E">
        <w:rPr>
          <w:rFonts w:eastAsiaTheme="minorHAnsi"/>
          <w:i/>
          <w:iCs/>
          <w:color w:val="auto"/>
          <w:szCs w:val="24"/>
          <w:u w:val="single"/>
        </w:rPr>
        <w:tab/>
      </w:r>
      <w:r w:rsidR="001D4A7E">
        <w:rPr>
          <w:rFonts w:eastAsiaTheme="minorHAnsi"/>
          <w:i/>
          <w:iCs/>
          <w:color w:val="auto"/>
          <w:szCs w:val="24"/>
          <w:u w:val="single"/>
        </w:rPr>
        <w:tab/>
      </w:r>
    </w:p>
    <w:p w:rsidR="00844D7D" w:rsidRDefault="00597417" w:rsidP="0078243F">
      <w:pPr>
        <w:spacing w:after="0" w:line="276" w:lineRule="auto"/>
        <w:ind w:left="540" w:firstLine="0"/>
        <w:rPr>
          <w:rFonts w:eastAsia="Calibri" w:cstheme="minorBidi"/>
          <w:color w:val="auto"/>
          <w:u w:val="single"/>
        </w:rPr>
      </w:pPr>
      <w:r w:rsidRPr="00597417">
        <w:rPr>
          <w:rFonts w:eastAsia="Calibri" w:cstheme="minorBidi"/>
          <w:color w:val="auto"/>
          <w:u w:val="single"/>
        </w:rPr>
        <w:t xml:space="preserve">The rich resources of the region of Cole County attracted European hunters and trappers, mostly of French heritage. </w:t>
      </w:r>
      <w:r w:rsidR="00961901">
        <w:rPr>
          <w:rFonts w:eastAsia="Calibri" w:cstheme="minorBidi"/>
          <w:color w:val="auto"/>
          <w:u w:val="single"/>
        </w:rPr>
        <w:t xml:space="preserve"> </w:t>
      </w:r>
      <w:r w:rsidRPr="00597417">
        <w:rPr>
          <w:rFonts w:eastAsia="Calibri" w:cstheme="minorBidi"/>
          <w:color w:val="auto"/>
          <w:u w:val="single"/>
        </w:rPr>
        <w:t xml:space="preserve">Furs were highly desired in Europe and fortunes were made in the acquisition and exportation of pelts. </w:t>
      </w:r>
      <w:r w:rsidR="00961901">
        <w:rPr>
          <w:rFonts w:eastAsia="Calibri" w:cstheme="minorBidi"/>
          <w:color w:val="auto"/>
          <w:u w:val="single"/>
        </w:rPr>
        <w:t xml:space="preserve"> </w:t>
      </w:r>
      <w:r w:rsidRPr="00597417">
        <w:rPr>
          <w:rFonts w:eastAsia="Calibri" w:cstheme="minorBidi"/>
          <w:color w:val="auto"/>
          <w:u w:val="single"/>
        </w:rPr>
        <w:t>In 1803, the Louisiana Purchase made Missouri, and subsequently the project area, part of the United States</w:t>
      </w:r>
      <w:r w:rsidR="004D0AC7">
        <w:rPr>
          <w:rFonts w:eastAsia="Calibri" w:cstheme="minorBidi"/>
          <w:color w:val="auto"/>
          <w:u w:val="single"/>
        </w:rPr>
        <w:t>.</w:t>
      </w:r>
      <w:r w:rsidR="00961901">
        <w:rPr>
          <w:rFonts w:eastAsia="Calibri" w:cstheme="minorBidi"/>
          <w:color w:val="auto"/>
          <w:u w:val="single"/>
        </w:rPr>
        <w:t xml:space="preserve"> </w:t>
      </w:r>
      <w:r w:rsidRPr="00597417">
        <w:rPr>
          <w:rFonts w:eastAsia="Calibri" w:cstheme="minorBidi"/>
          <w:color w:val="auto"/>
          <w:u w:val="single"/>
        </w:rPr>
        <w:t xml:space="preserve"> Lewis and Clark </w:t>
      </w:r>
      <w:r w:rsidR="00961901">
        <w:rPr>
          <w:rFonts w:eastAsia="Calibri" w:cstheme="minorBidi"/>
          <w:color w:val="auto"/>
          <w:u w:val="single"/>
        </w:rPr>
        <w:t xml:space="preserve">sailed up the Missouri River </w:t>
      </w:r>
      <w:r w:rsidRPr="00597417">
        <w:rPr>
          <w:rFonts w:eastAsia="Calibri" w:cstheme="minorBidi"/>
          <w:color w:val="auto"/>
          <w:u w:val="single"/>
        </w:rPr>
        <w:t xml:space="preserve">in June of 1804 during their exploration of the newly acquired territory; however, the project area most likely was not visited by the explorers </w:t>
      </w:r>
      <w:r w:rsidR="00961901">
        <w:rPr>
          <w:rFonts w:eastAsia="Calibri" w:cstheme="minorBidi"/>
          <w:color w:val="auto"/>
          <w:u w:val="single"/>
        </w:rPr>
        <w:t xml:space="preserve">during this trip or the return visit </w:t>
      </w:r>
      <w:r w:rsidRPr="00597417">
        <w:rPr>
          <w:rFonts w:eastAsia="Calibri" w:cstheme="minorBidi"/>
          <w:color w:val="auto"/>
          <w:u w:val="single"/>
        </w:rPr>
        <w:t>(Brandt 2002:28-29).</w:t>
      </w:r>
      <w:r w:rsidR="00961901">
        <w:rPr>
          <w:rFonts w:eastAsia="Calibri" w:cstheme="minorBidi"/>
          <w:color w:val="auto"/>
          <w:u w:val="single"/>
        </w:rPr>
        <w:t xml:space="preserve"> </w:t>
      </w:r>
      <w:r w:rsidRPr="00597417">
        <w:rPr>
          <w:rFonts w:eastAsia="Calibri" w:cstheme="minorBidi"/>
          <w:color w:val="auto"/>
          <w:u w:val="single"/>
        </w:rPr>
        <w:t xml:space="preserve"> European American settlement was slow during the first </w:t>
      </w:r>
      <w:r w:rsidRPr="00597417">
        <w:rPr>
          <w:rFonts w:eastAsia="Calibri" w:cstheme="minorBidi"/>
          <w:color w:val="auto"/>
          <w:u w:val="single"/>
        </w:rPr>
        <w:lastRenderedPageBreak/>
        <w:t xml:space="preserve">decade of the 19th century because of Native American unrest, </w:t>
      </w:r>
      <w:r w:rsidR="00961901">
        <w:rPr>
          <w:rFonts w:eastAsia="Calibri" w:cstheme="minorBidi"/>
          <w:color w:val="auto"/>
          <w:u w:val="single"/>
        </w:rPr>
        <w:t>partially due</w:t>
      </w:r>
      <w:r w:rsidRPr="00597417">
        <w:rPr>
          <w:rFonts w:eastAsia="Calibri" w:cstheme="minorBidi"/>
          <w:color w:val="auto"/>
          <w:u w:val="single"/>
        </w:rPr>
        <w:t xml:space="preserve"> to encouragement by the British.</w:t>
      </w:r>
      <w:r w:rsidR="00961901">
        <w:rPr>
          <w:rFonts w:eastAsia="Calibri" w:cstheme="minorBidi"/>
          <w:color w:val="auto"/>
          <w:u w:val="single"/>
        </w:rPr>
        <w:t xml:space="preserve"> </w:t>
      </w:r>
      <w:r w:rsidRPr="00597417">
        <w:rPr>
          <w:rFonts w:eastAsia="Calibri" w:cstheme="minorBidi"/>
          <w:color w:val="auto"/>
          <w:u w:val="single"/>
        </w:rPr>
        <w:t xml:space="preserve"> After the War of 1812 and the pacification of Native American tribes, an avalanche of settlers, mostly from the Upper South, came into Missouri (Goodspeed Publishing Co. 1889:212). </w:t>
      </w:r>
      <w:r w:rsidR="00961901">
        <w:rPr>
          <w:rFonts w:eastAsia="Calibri" w:cstheme="minorBidi"/>
          <w:color w:val="auto"/>
          <w:u w:val="single"/>
        </w:rPr>
        <w:t xml:space="preserve"> </w:t>
      </w:r>
      <w:r w:rsidRPr="00597417">
        <w:rPr>
          <w:rFonts w:eastAsia="Calibri" w:cstheme="minorBidi"/>
          <w:color w:val="auto"/>
          <w:u w:val="single"/>
        </w:rPr>
        <w:t xml:space="preserve">As part of the Missouri Territory, this region was initially considered part of St. Louis County. </w:t>
      </w:r>
      <w:r w:rsidR="00961901">
        <w:rPr>
          <w:rFonts w:eastAsia="Calibri" w:cstheme="minorBidi"/>
          <w:color w:val="auto"/>
          <w:u w:val="single"/>
        </w:rPr>
        <w:t xml:space="preserve"> </w:t>
      </w:r>
      <w:r w:rsidRPr="00597417">
        <w:rPr>
          <w:rFonts w:eastAsia="Calibri" w:cstheme="minorBidi"/>
          <w:color w:val="auto"/>
          <w:u w:val="single"/>
        </w:rPr>
        <w:t>With the influx of European American settlers, however, the territory was divided into more counties.</w:t>
      </w:r>
      <w:r w:rsidR="00961901">
        <w:rPr>
          <w:rFonts w:eastAsia="Calibri" w:cstheme="minorBidi"/>
          <w:color w:val="auto"/>
          <w:u w:val="single"/>
        </w:rPr>
        <w:t xml:space="preserve"> </w:t>
      </w:r>
      <w:r w:rsidRPr="00597417">
        <w:rPr>
          <w:rFonts w:eastAsia="Calibri" w:cstheme="minorBidi"/>
          <w:color w:val="auto"/>
          <w:u w:val="single"/>
        </w:rPr>
        <w:t xml:space="preserve"> In 1815, this portion of the Missouri River valley was part of Howard County, then Cooper County in 1818, and by 1820 it was incorporated into Boone, Callaway</w:t>
      </w:r>
      <w:r w:rsidR="00961901">
        <w:rPr>
          <w:rFonts w:eastAsia="Calibri" w:cstheme="minorBidi"/>
          <w:color w:val="auto"/>
          <w:u w:val="single"/>
        </w:rPr>
        <w:t>, and finally</w:t>
      </w:r>
      <w:r w:rsidRPr="00597417">
        <w:rPr>
          <w:rFonts w:eastAsia="Calibri" w:cstheme="minorBidi"/>
          <w:color w:val="auto"/>
          <w:u w:val="single"/>
        </w:rPr>
        <w:t xml:space="preserve"> </w:t>
      </w:r>
      <w:r w:rsidR="00961901" w:rsidRPr="00597417">
        <w:rPr>
          <w:rFonts w:eastAsia="Calibri" w:cstheme="minorBidi"/>
          <w:color w:val="auto"/>
          <w:u w:val="single"/>
        </w:rPr>
        <w:t>Cole</w:t>
      </w:r>
      <w:r w:rsidR="00961901">
        <w:rPr>
          <w:rFonts w:eastAsia="Calibri" w:cstheme="minorBidi"/>
          <w:color w:val="auto"/>
          <w:u w:val="single"/>
        </w:rPr>
        <w:t xml:space="preserve"> </w:t>
      </w:r>
      <w:r w:rsidRPr="00597417">
        <w:rPr>
          <w:rFonts w:eastAsia="Calibri" w:cstheme="minorBidi"/>
          <w:color w:val="auto"/>
          <w:u w:val="single"/>
        </w:rPr>
        <w:t>County</w:t>
      </w:r>
      <w:r w:rsidR="00961901">
        <w:rPr>
          <w:rFonts w:eastAsia="Calibri" w:cstheme="minorBidi"/>
          <w:color w:val="auto"/>
          <w:u w:val="single"/>
        </w:rPr>
        <w:t>.  It had a</w:t>
      </w:r>
      <w:r w:rsidRPr="00597417">
        <w:rPr>
          <w:rFonts w:eastAsia="Calibri" w:cstheme="minorBidi"/>
          <w:color w:val="auto"/>
          <w:u w:val="single"/>
        </w:rPr>
        <w:t xml:space="preserve"> population of 1,028 people</w:t>
      </w:r>
      <w:r w:rsidR="00961901">
        <w:rPr>
          <w:rFonts w:eastAsia="Calibri" w:cstheme="minorBidi"/>
          <w:color w:val="auto"/>
          <w:u w:val="single"/>
        </w:rPr>
        <w:t xml:space="preserve">, </w:t>
      </w:r>
      <w:r w:rsidR="00665245">
        <w:rPr>
          <w:rFonts w:eastAsia="Calibri" w:cstheme="minorBidi"/>
          <w:color w:val="auto"/>
          <w:u w:val="single"/>
        </w:rPr>
        <w:t xml:space="preserve">with </w:t>
      </w:r>
      <w:r w:rsidRPr="00597417">
        <w:rPr>
          <w:rFonts w:eastAsia="Calibri" w:cstheme="minorBidi"/>
          <w:color w:val="auto"/>
          <w:u w:val="single"/>
        </w:rPr>
        <w:t xml:space="preserve">Missouri’s overall population </w:t>
      </w:r>
      <w:r w:rsidR="00665245">
        <w:rPr>
          <w:rFonts w:eastAsia="Calibri" w:cstheme="minorBidi"/>
          <w:color w:val="auto"/>
          <w:u w:val="single"/>
        </w:rPr>
        <w:t>being</w:t>
      </w:r>
      <w:r w:rsidRPr="00597417">
        <w:rPr>
          <w:rFonts w:eastAsia="Calibri" w:cstheme="minorBidi"/>
          <w:color w:val="auto"/>
          <w:u w:val="single"/>
        </w:rPr>
        <w:t xml:space="preserve"> 70,647</w:t>
      </w:r>
      <w:r w:rsidR="00961901">
        <w:rPr>
          <w:rFonts w:eastAsia="Calibri" w:cstheme="minorBidi"/>
          <w:color w:val="auto"/>
          <w:u w:val="single"/>
        </w:rPr>
        <w:t>,</w:t>
      </w:r>
      <w:r w:rsidRPr="00597417">
        <w:rPr>
          <w:rFonts w:eastAsia="Calibri" w:cstheme="minorBidi"/>
          <w:color w:val="auto"/>
          <w:u w:val="single"/>
        </w:rPr>
        <w:t xml:space="preserve"> with 11,254 being slaves.  The county was named for Stephen Cole who established Cole’s Fort near Booneville as a place of refuge for </w:t>
      </w:r>
      <w:r w:rsidR="00B77349" w:rsidRPr="00597417">
        <w:rPr>
          <w:rFonts w:eastAsia="Calibri" w:cstheme="minorBidi"/>
          <w:color w:val="auto"/>
          <w:u w:val="single"/>
        </w:rPr>
        <w:t>residents</w:t>
      </w:r>
      <w:r w:rsidRPr="00597417">
        <w:rPr>
          <w:rFonts w:eastAsia="Calibri" w:cstheme="minorBidi"/>
          <w:color w:val="auto"/>
          <w:u w:val="single"/>
        </w:rPr>
        <w:t xml:space="preserve"> during the War of 1812 (Historical Records Survey et. al. 1938:3).  The first Cole County judges appointed w</w:t>
      </w:r>
      <w:r w:rsidR="00B77349">
        <w:rPr>
          <w:rFonts w:eastAsia="Calibri" w:cstheme="minorBidi"/>
          <w:color w:val="auto"/>
          <w:u w:val="single"/>
        </w:rPr>
        <w:t>ere</w:t>
      </w:r>
      <w:r w:rsidRPr="00597417">
        <w:rPr>
          <w:rFonts w:eastAsia="Calibri" w:cstheme="minorBidi"/>
          <w:color w:val="auto"/>
          <w:u w:val="single"/>
        </w:rPr>
        <w:t xml:space="preserve"> John </w:t>
      </w:r>
      <w:proofErr w:type="spellStart"/>
      <w:r w:rsidRPr="00597417">
        <w:rPr>
          <w:rFonts w:eastAsia="Calibri" w:cstheme="minorBidi"/>
          <w:color w:val="auto"/>
          <w:u w:val="single"/>
        </w:rPr>
        <w:t>Vivion</w:t>
      </w:r>
      <w:proofErr w:type="spellEnd"/>
      <w:r w:rsidRPr="00597417">
        <w:rPr>
          <w:rFonts w:eastAsia="Calibri" w:cstheme="minorBidi"/>
          <w:color w:val="auto"/>
          <w:u w:val="single"/>
        </w:rPr>
        <w:t xml:space="preserve">, James Stark, and Jason Harrison, with Paul Whitley as the first sheriff.  Jefferson City was founded in 1825 and became the state capital on October 1, 1826, consisting of 31 families with a general store, tavern, distillery, grist mill, and Rising Sun Hotel.  In 1840, Jefferson City had a population of 1,174 with 262 being slaves, and Cole County had a population of 9,286 with 1,179 being slaves.  A large influx of German immigration </w:t>
      </w:r>
      <w:r w:rsidR="00961901">
        <w:rPr>
          <w:rFonts w:eastAsia="Calibri" w:cstheme="minorBidi"/>
          <w:color w:val="auto"/>
          <w:u w:val="single"/>
        </w:rPr>
        <w:t>took place</w:t>
      </w:r>
      <w:r w:rsidRPr="00597417">
        <w:rPr>
          <w:rFonts w:eastAsia="Calibri" w:cstheme="minorBidi"/>
          <w:color w:val="auto"/>
          <w:u w:val="single"/>
        </w:rPr>
        <w:t xml:space="preserve"> from 1840-1890s in Cole County with 90,000 of the 160,000 total Missouri foreign-born citizens being German.  Coal was </w:t>
      </w:r>
      <w:r w:rsidR="00961901">
        <w:rPr>
          <w:rFonts w:eastAsia="Calibri" w:cstheme="minorBidi"/>
          <w:color w:val="auto"/>
          <w:u w:val="single"/>
        </w:rPr>
        <w:t>exploited</w:t>
      </w:r>
      <w:r w:rsidRPr="00597417">
        <w:rPr>
          <w:rFonts w:eastAsia="Calibri" w:cstheme="minorBidi"/>
          <w:color w:val="auto"/>
          <w:u w:val="single"/>
        </w:rPr>
        <w:t>, with multiple beds worked in the western part</w:t>
      </w:r>
      <w:r w:rsidR="00961901">
        <w:rPr>
          <w:rFonts w:eastAsia="Calibri" w:cstheme="minorBidi"/>
          <w:color w:val="auto"/>
          <w:u w:val="single"/>
        </w:rPr>
        <w:t xml:space="preserve"> of the county</w:t>
      </w:r>
      <w:r w:rsidRPr="00597417">
        <w:rPr>
          <w:rFonts w:eastAsia="Calibri" w:cstheme="minorBidi"/>
          <w:color w:val="auto"/>
          <w:u w:val="single"/>
        </w:rPr>
        <w:t>.  Lead was found in great abundance in the south and southwestern parts of the county, kaolin found in the bluffs of the Osage, copper in the south-central part of the county, and iron near the Osage river.</w:t>
      </w:r>
      <w:r w:rsidR="0078243F">
        <w:rPr>
          <w:rFonts w:eastAsia="Calibri" w:cstheme="minorBidi"/>
          <w:color w:val="auto"/>
          <w:u w:val="single"/>
        </w:rPr>
        <w:tab/>
      </w:r>
      <w:r w:rsidR="0078243F">
        <w:rPr>
          <w:rFonts w:eastAsia="Calibri" w:cstheme="minorBidi"/>
          <w:color w:val="auto"/>
          <w:u w:val="single"/>
        </w:rPr>
        <w:tab/>
      </w:r>
      <w:r w:rsidR="0078243F">
        <w:rPr>
          <w:rFonts w:eastAsia="Calibri" w:cstheme="minorBidi"/>
          <w:color w:val="auto"/>
          <w:u w:val="single"/>
        </w:rPr>
        <w:tab/>
      </w:r>
      <w:r w:rsidR="0078243F">
        <w:rPr>
          <w:rFonts w:eastAsia="Calibri" w:cstheme="minorBidi"/>
          <w:color w:val="auto"/>
          <w:u w:val="single"/>
        </w:rPr>
        <w:tab/>
      </w:r>
    </w:p>
    <w:p w:rsidR="00597417" w:rsidRPr="00597417" w:rsidRDefault="00597417" w:rsidP="00A96C9C">
      <w:pPr>
        <w:spacing w:after="0" w:line="276" w:lineRule="auto"/>
        <w:ind w:left="540" w:hanging="540"/>
        <w:rPr>
          <w:rFonts w:eastAsia="Calibri" w:cstheme="minorBidi"/>
          <w:color w:val="auto"/>
          <w:u w:val="single"/>
        </w:rPr>
      </w:pPr>
    </w:p>
    <w:p w:rsidR="007B158E" w:rsidRDefault="007B158E" w:rsidP="0078243F">
      <w:pPr>
        <w:spacing w:after="0" w:line="240" w:lineRule="auto"/>
        <w:ind w:left="540" w:firstLine="0"/>
        <w:rPr>
          <w:rFonts w:eastAsiaTheme="minorHAnsi"/>
          <w:i/>
          <w:iCs/>
          <w:color w:val="auto"/>
          <w:szCs w:val="24"/>
          <w:u w:val="single"/>
        </w:rPr>
      </w:pPr>
      <w:r w:rsidRPr="001D1A9F">
        <w:rPr>
          <w:rFonts w:eastAsiaTheme="minorHAnsi"/>
          <w:i/>
          <w:iCs/>
          <w:color w:val="auto"/>
          <w:szCs w:val="24"/>
          <w:u w:val="single"/>
        </w:rPr>
        <w:t>Cent</w:t>
      </w:r>
      <w:r w:rsidR="00844D7D">
        <w:rPr>
          <w:rFonts w:eastAsiaTheme="minorHAnsi"/>
          <w:i/>
          <w:iCs/>
          <w:color w:val="auto"/>
          <w:szCs w:val="24"/>
          <w:u w:val="single"/>
        </w:rPr>
        <w:t>ertown</w:t>
      </w:r>
      <w:r w:rsidR="00CB51B9" w:rsidRPr="001D1A9F">
        <w:rPr>
          <w:rFonts w:eastAsiaTheme="minorHAnsi"/>
          <w:i/>
          <w:iCs/>
          <w:color w:val="auto"/>
          <w:szCs w:val="24"/>
          <w:u w:val="single"/>
        </w:rPr>
        <w:t xml:space="preserve"> History</w:t>
      </w:r>
      <w:r w:rsidR="001D4A7E">
        <w:rPr>
          <w:rFonts w:eastAsiaTheme="minorHAnsi"/>
          <w:i/>
          <w:iCs/>
          <w:color w:val="auto"/>
          <w:szCs w:val="24"/>
          <w:u w:val="single"/>
        </w:rPr>
        <w:tab/>
      </w:r>
      <w:r w:rsidR="001D4A7E">
        <w:rPr>
          <w:rFonts w:eastAsiaTheme="minorHAnsi"/>
          <w:i/>
          <w:iCs/>
          <w:color w:val="auto"/>
          <w:szCs w:val="24"/>
          <w:u w:val="single"/>
        </w:rPr>
        <w:tab/>
      </w:r>
      <w:r w:rsidR="001D4A7E">
        <w:rPr>
          <w:rFonts w:eastAsiaTheme="minorHAnsi"/>
          <w:i/>
          <w:iCs/>
          <w:color w:val="auto"/>
          <w:szCs w:val="24"/>
          <w:u w:val="single"/>
        </w:rPr>
        <w:tab/>
      </w:r>
      <w:r w:rsidR="001D4A7E">
        <w:rPr>
          <w:rFonts w:eastAsiaTheme="minorHAnsi"/>
          <w:i/>
          <w:iCs/>
          <w:color w:val="auto"/>
          <w:szCs w:val="24"/>
          <w:u w:val="single"/>
        </w:rPr>
        <w:tab/>
      </w:r>
      <w:r w:rsidR="001D4A7E">
        <w:rPr>
          <w:rFonts w:eastAsiaTheme="minorHAnsi"/>
          <w:i/>
          <w:iCs/>
          <w:color w:val="auto"/>
          <w:szCs w:val="24"/>
          <w:u w:val="single"/>
        </w:rPr>
        <w:tab/>
      </w:r>
      <w:r w:rsidR="001D4A7E">
        <w:rPr>
          <w:rFonts w:eastAsiaTheme="minorHAnsi"/>
          <w:i/>
          <w:iCs/>
          <w:color w:val="auto"/>
          <w:szCs w:val="24"/>
          <w:u w:val="single"/>
        </w:rPr>
        <w:tab/>
      </w:r>
      <w:r w:rsidR="001D4A7E">
        <w:rPr>
          <w:rFonts w:eastAsiaTheme="minorHAnsi"/>
          <w:i/>
          <w:iCs/>
          <w:color w:val="auto"/>
          <w:szCs w:val="24"/>
          <w:u w:val="single"/>
        </w:rPr>
        <w:tab/>
      </w:r>
      <w:r w:rsidR="001D4A7E">
        <w:rPr>
          <w:rFonts w:eastAsiaTheme="minorHAnsi"/>
          <w:i/>
          <w:iCs/>
          <w:color w:val="auto"/>
          <w:szCs w:val="24"/>
          <w:u w:val="single"/>
        </w:rPr>
        <w:tab/>
      </w:r>
      <w:r w:rsidR="001D4A7E">
        <w:rPr>
          <w:rFonts w:eastAsiaTheme="minorHAnsi"/>
          <w:i/>
          <w:iCs/>
          <w:color w:val="auto"/>
          <w:szCs w:val="24"/>
          <w:u w:val="single"/>
        </w:rPr>
        <w:tab/>
      </w:r>
      <w:r w:rsidR="001D4A7E">
        <w:rPr>
          <w:rFonts w:eastAsiaTheme="minorHAnsi"/>
          <w:i/>
          <w:iCs/>
          <w:color w:val="auto"/>
          <w:szCs w:val="24"/>
          <w:u w:val="single"/>
        </w:rPr>
        <w:tab/>
      </w:r>
    </w:p>
    <w:p w:rsidR="00597417" w:rsidRPr="00597417" w:rsidRDefault="00FF4E9C" w:rsidP="0078243F">
      <w:pPr>
        <w:spacing w:after="0" w:line="240" w:lineRule="auto"/>
        <w:ind w:left="540" w:firstLine="0"/>
        <w:rPr>
          <w:rFonts w:eastAsiaTheme="minorHAnsi"/>
          <w:color w:val="auto"/>
          <w:szCs w:val="24"/>
          <w:u w:val="single"/>
        </w:rPr>
      </w:pPr>
      <w:r>
        <w:rPr>
          <w:rFonts w:eastAsiaTheme="minorHAnsi"/>
          <w:color w:val="auto"/>
          <w:szCs w:val="24"/>
          <w:u w:val="single"/>
        </w:rPr>
        <w:t xml:space="preserve">The first person to live in what would become Centertown was Judge </w:t>
      </w:r>
      <w:proofErr w:type="spellStart"/>
      <w:r>
        <w:rPr>
          <w:rFonts w:eastAsiaTheme="minorHAnsi"/>
          <w:color w:val="auto"/>
          <w:szCs w:val="24"/>
          <w:u w:val="single"/>
        </w:rPr>
        <w:t>Freshour</w:t>
      </w:r>
      <w:proofErr w:type="spellEnd"/>
      <w:r>
        <w:rPr>
          <w:rFonts w:eastAsiaTheme="minorHAnsi"/>
          <w:color w:val="auto"/>
          <w:szCs w:val="24"/>
          <w:u w:val="single"/>
        </w:rPr>
        <w:t xml:space="preserve"> in 1852 who lived north of the</w:t>
      </w:r>
      <w:r w:rsidR="00924E07">
        <w:rPr>
          <w:rFonts w:eastAsiaTheme="minorHAnsi"/>
          <w:color w:val="auto"/>
          <w:szCs w:val="24"/>
          <w:u w:val="single"/>
        </w:rPr>
        <w:t xml:space="preserve"> Missouri Pacific Railway</w:t>
      </w:r>
      <w:r w:rsidR="002665B1">
        <w:rPr>
          <w:rFonts w:eastAsiaTheme="minorHAnsi"/>
          <w:color w:val="auto"/>
          <w:szCs w:val="24"/>
          <w:u w:val="single"/>
        </w:rPr>
        <w:t>,</w:t>
      </w:r>
      <w:r>
        <w:rPr>
          <w:rFonts w:eastAsiaTheme="minorHAnsi"/>
          <w:color w:val="auto"/>
          <w:szCs w:val="24"/>
          <w:u w:val="single"/>
        </w:rPr>
        <w:t xml:space="preserve"> which now divides the town. </w:t>
      </w:r>
      <w:r w:rsidR="002665B1">
        <w:rPr>
          <w:rFonts w:eastAsiaTheme="minorHAnsi"/>
          <w:color w:val="auto"/>
          <w:szCs w:val="24"/>
          <w:u w:val="single"/>
        </w:rPr>
        <w:t xml:space="preserve"> </w:t>
      </w:r>
      <w:r>
        <w:rPr>
          <w:rFonts w:eastAsiaTheme="minorHAnsi"/>
          <w:color w:val="auto"/>
          <w:szCs w:val="24"/>
          <w:u w:val="single"/>
        </w:rPr>
        <w:t xml:space="preserve">Centertown was officially laid out in 1867 and a mill was erected around the same time. </w:t>
      </w:r>
      <w:r w:rsidR="002665B1">
        <w:rPr>
          <w:rFonts w:eastAsiaTheme="minorHAnsi"/>
          <w:color w:val="auto"/>
          <w:szCs w:val="24"/>
          <w:u w:val="single"/>
        </w:rPr>
        <w:t xml:space="preserve"> </w:t>
      </w:r>
      <w:r>
        <w:rPr>
          <w:rFonts w:eastAsiaTheme="minorHAnsi"/>
          <w:color w:val="auto"/>
          <w:szCs w:val="24"/>
          <w:u w:val="single"/>
        </w:rPr>
        <w:t>The town was expanded upon twice in 1872, and most of the town centered upon the railroad and depot.</w:t>
      </w:r>
      <w:r w:rsidR="002665B1">
        <w:rPr>
          <w:rFonts w:eastAsiaTheme="minorHAnsi"/>
          <w:color w:val="auto"/>
          <w:szCs w:val="24"/>
          <w:u w:val="single"/>
        </w:rPr>
        <w:t xml:space="preserve"> </w:t>
      </w:r>
      <w:r>
        <w:rPr>
          <w:rFonts w:eastAsiaTheme="minorHAnsi"/>
          <w:color w:val="auto"/>
          <w:szCs w:val="24"/>
          <w:u w:val="single"/>
        </w:rPr>
        <w:t xml:space="preserve"> Coal and iron were mined near Centertown by residents in the early decades of its existence. </w:t>
      </w:r>
      <w:r w:rsidR="002665B1">
        <w:rPr>
          <w:rFonts w:eastAsiaTheme="minorHAnsi"/>
          <w:color w:val="auto"/>
          <w:szCs w:val="24"/>
          <w:u w:val="single"/>
        </w:rPr>
        <w:t xml:space="preserve"> </w:t>
      </w:r>
      <w:r>
        <w:rPr>
          <w:rFonts w:eastAsiaTheme="minorHAnsi"/>
          <w:color w:val="auto"/>
          <w:szCs w:val="24"/>
          <w:u w:val="single"/>
        </w:rPr>
        <w:t>In 1888</w:t>
      </w:r>
      <w:r w:rsidR="006174A2">
        <w:rPr>
          <w:rFonts w:eastAsiaTheme="minorHAnsi"/>
          <w:color w:val="auto"/>
          <w:szCs w:val="24"/>
          <w:u w:val="single"/>
        </w:rPr>
        <w:t>,</w:t>
      </w:r>
      <w:r>
        <w:rPr>
          <w:rFonts w:eastAsiaTheme="minorHAnsi"/>
          <w:color w:val="auto"/>
          <w:szCs w:val="24"/>
          <w:u w:val="single"/>
        </w:rPr>
        <w:t xml:space="preserve"> the train depot along with several residences and a store were burned in a fire</w:t>
      </w:r>
      <w:r w:rsidR="002665B1">
        <w:rPr>
          <w:rFonts w:eastAsiaTheme="minorHAnsi"/>
          <w:color w:val="auto"/>
          <w:szCs w:val="24"/>
          <w:u w:val="single"/>
        </w:rPr>
        <w:t xml:space="preserve"> </w:t>
      </w:r>
      <w:r w:rsidR="00924E07">
        <w:rPr>
          <w:rFonts w:eastAsiaTheme="minorHAnsi"/>
          <w:color w:val="auto"/>
          <w:szCs w:val="24"/>
          <w:u w:val="single"/>
        </w:rPr>
        <w:t>(Johnston, J. W. 1900).</w:t>
      </w:r>
      <w:r w:rsidR="002665B1">
        <w:rPr>
          <w:rFonts w:eastAsiaTheme="minorHAnsi"/>
          <w:color w:val="auto"/>
          <w:szCs w:val="24"/>
          <w:u w:val="single"/>
        </w:rPr>
        <w:t xml:space="preserve"> </w:t>
      </w:r>
      <w:r w:rsidR="00924E07">
        <w:rPr>
          <w:rFonts w:eastAsiaTheme="minorHAnsi"/>
          <w:color w:val="auto"/>
          <w:szCs w:val="24"/>
          <w:u w:val="single"/>
        </w:rPr>
        <w:t xml:space="preserve"> Centertown is now a small village of 257 people (</w:t>
      </w:r>
      <w:r w:rsidR="001D4A7E">
        <w:rPr>
          <w:rFonts w:eastAsiaTheme="minorHAnsi"/>
          <w:color w:val="auto"/>
          <w:szCs w:val="24"/>
          <w:u w:val="single"/>
        </w:rPr>
        <w:t>Village of Centertown 2020).</w:t>
      </w:r>
      <w:r w:rsidR="001D4A7E">
        <w:rPr>
          <w:rFonts w:eastAsiaTheme="minorHAnsi"/>
          <w:color w:val="auto"/>
          <w:szCs w:val="24"/>
          <w:u w:val="single"/>
        </w:rPr>
        <w:tab/>
      </w:r>
      <w:r w:rsidR="0078243F">
        <w:rPr>
          <w:rFonts w:eastAsiaTheme="minorHAnsi"/>
          <w:color w:val="auto"/>
          <w:szCs w:val="24"/>
          <w:u w:val="single"/>
        </w:rPr>
        <w:tab/>
      </w:r>
      <w:r w:rsidR="0078243F">
        <w:rPr>
          <w:rFonts w:eastAsiaTheme="minorHAnsi"/>
          <w:color w:val="auto"/>
          <w:szCs w:val="24"/>
          <w:u w:val="single"/>
        </w:rPr>
        <w:tab/>
      </w:r>
      <w:r w:rsidR="0078243F">
        <w:rPr>
          <w:rFonts w:eastAsiaTheme="minorHAnsi"/>
          <w:color w:val="auto"/>
          <w:szCs w:val="24"/>
          <w:u w:val="single"/>
        </w:rPr>
        <w:tab/>
      </w:r>
      <w:r w:rsidR="0078243F">
        <w:rPr>
          <w:rFonts w:eastAsiaTheme="minorHAnsi"/>
          <w:color w:val="auto"/>
          <w:szCs w:val="24"/>
          <w:u w:val="single"/>
        </w:rPr>
        <w:tab/>
      </w:r>
      <w:r w:rsidR="0078243F">
        <w:rPr>
          <w:rFonts w:eastAsiaTheme="minorHAnsi"/>
          <w:color w:val="auto"/>
          <w:szCs w:val="24"/>
          <w:u w:val="single"/>
        </w:rPr>
        <w:tab/>
      </w:r>
      <w:r w:rsidR="0078243F">
        <w:rPr>
          <w:rFonts w:eastAsiaTheme="minorHAnsi"/>
          <w:color w:val="auto"/>
          <w:szCs w:val="24"/>
          <w:u w:val="single"/>
        </w:rPr>
        <w:tab/>
      </w:r>
      <w:r w:rsidR="0078243F">
        <w:rPr>
          <w:rFonts w:eastAsiaTheme="minorHAnsi"/>
          <w:color w:val="auto"/>
          <w:szCs w:val="24"/>
          <w:u w:val="single"/>
        </w:rPr>
        <w:tab/>
      </w:r>
      <w:r w:rsidR="0078243F">
        <w:rPr>
          <w:rFonts w:eastAsiaTheme="minorHAnsi"/>
          <w:color w:val="auto"/>
          <w:szCs w:val="24"/>
          <w:u w:val="single"/>
        </w:rPr>
        <w:tab/>
      </w:r>
      <w:r w:rsidR="0078243F">
        <w:rPr>
          <w:rFonts w:eastAsiaTheme="minorHAnsi"/>
          <w:color w:val="auto"/>
          <w:szCs w:val="24"/>
          <w:u w:val="single"/>
        </w:rPr>
        <w:tab/>
      </w:r>
    </w:p>
    <w:p w:rsidR="00E4621C" w:rsidRDefault="00E4621C" w:rsidP="00A96C9C">
      <w:pPr>
        <w:ind w:left="540" w:hanging="540"/>
        <w:rPr>
          <w:rFonts w:eastAsiaTheme="minorHAnsi"/>
          <w:u w:val="single"/>
        </w:rPr>
      </w:pPr>
    </w:p>
    <w:p w:rsidR="002665B1" w:rsidRPr="00B751B3" w:rsidRDefault="00136B57" w:rsidP="0078243F">
      <w:pPr>
        <w:ind w:left="540" w:firstLine="0"/>
        <w:rPr>
          <w:rFonts w:eastAsiaTheme="minorHAnsi"/>
          <w:i/>
          <w:iCs/>
          <w:u w:val="single"/>
        </w:rPr>
      </w:pPr>
      <w:r>
        <w:rPr>
          <w:rFonts w:eastAsiaTheme="minorHAnsi"/>
          <w:i/>
          <w:iCs/>
          <w:u w:val="single"/>
        </w:rPr>
        <w:t>Landowner History</w:t>
      </w:r>
      <w:r>
        <w:rPr>
          <w:rFonts w:eastAsiaTheme="minorHAnsi"/>
          <w:i/>
          <w:iCs/>
          <w:u w:val="single"/>
        </w:rPr>
        <w:tab/>
      </w:r>
      <w:r>
        <w:rPr>
          <w:rFonts w:eastAsiaTheme="minorHAnsi"/>
          <w:i/>
          <w:iCs/>
          <w:u w:val="single"/>
        </w:rPr>
        <w:tab/>
      </w:r>
      <w:r>
        <w:rPr>
          <w:rFonts w:eastAsiaTheme="minorHAnsi"/>
          <w:i/>
          <w:iCs/>
          <w:u w:val="single"/>
        </w:rPr>
        <w:tab/>
      </w:r>
      <w:r>
        <w:rPr>
          <w:rFonts w:eastAsiaTheme="minorHAnsi"/>
          <w:i/>
          <w:iCs/>
          <w:u w:val="single"/>
        </w:rPr>
        <w:tab/>
      </w:r>
      <w:r>
        <w:rPr>
          <w:rFonts w:eastAsiaTheme="minorHAnsi"/>
          <w:i/>
          <w:iCs/>
          <w:u w:val="single"/>
        </w:rPr>
        <w:tab/>
      </w:r>
      <w:r>
        <w:rPr>
          <w:rFonts w:eastAsiaTheme="minorHAnsi"/>
          <w:i/>
          <w:iCs/>
          <w:u w:val="single"/>
        </w:rPr>
        <w:tab/>
      </w:r>
      <w:r>
        <w:rPr>
          <w:rFonts w:eastAsiaTheme="minorHAnsi"/>
          <w:i/>
          <w:iCs/>
          <w:u w:val="single"/>
        </w:rPr>
        <w:tab/>
      </w:r>
      <w:r>
        <w:rPr>
          <w:rFonts w:eastAsiaTheme="minorHAnsi"/>
          <w:i/>
          <w:iCs/>
          <w:u w:val="single"/>
        </w:rPr>
        <w:tab/>
      </w:r>
      <w:r>
        <w:rPr>
          <w:rFonts w:eastAsiaTheme="minorHAnsi"/>
          <w:i/>
          <w:iCs/>
          <w:u w:val="single"/>
        </w:rPr>
        <w:tab/>
      </w:r>
      <w:r>
        <w:rPr>
          <w:rFonts w:eastAsiaTheme="minorHAnsi"/>
          <w:i/>
          <w:iCs/>
          <w:u w:val="single"/>
        </w:rPr>
        <w:tab/>
      </w:r>
    </w:p>
    <w:p w:rsidR="001D4A7E" w:rsidRPr="001D4A7E" w:rsidRDefault="001D4A7E" w:rsidP="0078243F">
      <w:pPr>
        <w:spacing w:after="0" w:line="259" w:lineRule="auto"/>
        <w:ind w:left="540" w:firstLine="0"/>
        <w:rPr>
          <w:rFonts w:eastAsiaTheme="minorHAnsi"/>
          <w:color w:val="auto"/>
          <w:szCs w:val="24"/>
          <w:u w:val="single"/>
        </w:rPr>
      </w:pPr>
      <w:r w:rsidRPr="001D4A7E">
        <w:rPr>
          <w:rFonts w:eastAsiaTheme="minorHAnsi"/>
          <w:color w:val="auto"/>
          <w:szCs w:val="24"/>
          <w:u w:val="single"/>
        </w:rPr>
        <w:t xml:space="preserve">The original landowners of the project area </w:t>
      </w:r>
      <w:r w:rsidR="003201DC">
        <w:rPr>
          <w:rFonts w:eastAsiaTheme="minorHAnsi"/>
          <w:color w:val="auto"/>
          <w:szCs w:val="24"/>
          <w:u w:val="single"/>
        </w:rPr>
        <w:t>were</w:t>
      </w:r>
      <w:r w:rsidRPr="001D4A7E">
        <w:rPr>
          <w:rFonts w:eastAsiaTheme="minorHAnsi"/>
          <w:color w:val="auto"/>
          <w:szCs w:val="24"/>
          <w:u w:val="single"/>
        </w:rPr>
        <w:t xml:space="preserve"> Richard Miller, James </w:t>
      </w:r>
      <w:proofErr w:type="spellStart"/>
      <w:r w:rsidRPr="001D4A7E">
        <w:rPr>
          <w:rFonts w:eastAsiaTheme="minorHAnsi"/>
          <w:color w:val="auto"/>
          <w:szCs w:val="24"/>
          <w:u w:val="single"/>
        </w:rPr>
        <w:t>Moad</w:t>
      </w:r>
      <w:proofErr w:type="spellEnd"/>
      <w:r w:rsidRPr="001D4A7E">
        <w:rPr>
          <w:rFonts w:eastAsiaTheme="minorHAnsi"/>
          <w:color w:val="auto"/>
          <w:szCs w:val="24"/>
          <w:u w:val="single"/>
        </w:rPr>
        <w:t xml:space="preserve">, and John Moore (BLM 2020).  Richard Miller bought 80 acres of the east ½ of the southwest ¼ of section 25 on November 10, 1830, James </w:t>
      </w:r>
      <w:proofErr w:type="spellStart"/>
      <w:r w:rsidRPr="001D4A7E">
        <w:rPr>
          <w:rFonts w:eastAsiaTheme="minorHAnsi"/>
          <w:color w:val="auto"/>
          <w:szCs w:val="24"/>
          <w:u w:val="single"/>
        </w:rPr>
        <w:t>Moad</w:t>
      </w:r>
      <w:proofErr w:type="spellEnd"/>
      <w:r w:rsidRPr="001D4A7E">
        <w:rPr>
          <w:rFonts w:eastAsiaTheme="minorHAnsi"/>
          <w:color w:val="auto"/>
          <w:szCs w:val="24"/>
          <w:u w:val="single"/>
        </w:rPr>
        <w:t xml:space="preserve"> bought the southwest ¼ of the southwest ¼  of section 25 on November 2, 1837 and the east ½ of the southeast ¼ of section 26 on November 10, 1841, and John Moore bought the northwest ¼ of the southwest ¼ of section 15 on November 10, 1841.  Richard Miller was born about 1822 in Kentucky.  He married Mary Jane McClelland on April 5, 1840 in Callaway, Missouri and together had eight children; William (born about 1841), Jonathan (born about 1843), Orris (born about 1845), </w:t>
      </w:r>
      <w:r w:rsidRPr="001D4A7E">
        <w:rPr>
          <w:rFonts w:eastAsiaTheme="minorHAnsi"/>
          <w:color w:val="auto"/>
          <w:szCs w:val="24"/>
          <w:u w:val="single"/>
        </w:rPr>
        <w:lastRenderedPageBreak/>
        <w:t xml:space="preserve">Charles (born about 1847), Richard (born about 1853), Bettie (born about 1856), George (born about 1858), and William (born about 1861).  In 1850, Richard </w:t>
      </w:r>
      <w:r w:rsidR="002665B1">
        <w:rPr>
          <w:rFonts w:eastAsiaTheme="minorHAnsi"/>
          <w:color w:val="auto"/>
          <w:szCs w:val="24"/>
          <w:u w:val="single"/>
        </w:rPr>
        <w:t>wa</w:t>
      </w:r>
      <w:r w:rsidR="002665B1" w:rsidRPr="001D4A7E">
        <w:rPr>
          <w:rFonts w:eastAsiaTheme="minorHAnsi"/>
          <w:color w:val="auto"/>
          <w:szCs w:val="24"/>
          <w:u w:val="single"/>
        </w:rPr>
        <w:t xml:space="preserve">s </w:t>
      </w:r>
      <w:r w:rsidRPr="001D4A7E">
        <w:rPr>
          <w:rFonts w:eastAsiaTheme="minorHAnsi"/>
          <w:color w:val="auto"/>
          <w:szCs w:val="24"/>
          <w:u w:val="single"/>
        </w:rPr>
        <w:t>living in Callaway, Missouri along with his wife and children (U.S. Census 1850).  It can be inferred that Richard and his family did not live in the project area, but still owned that land.  Richard worked as a merchant.  In 1860, Richard lived in Boone, Missouri</w:t>
      </w:r>
      <w:r w:rsidR="002665B1">
        <w:rPr>
          <w:rFonts w:eastAsiaTheme="minorHAnsi"/>
          <w:color w:val="auto"/>
          <w:szCs w:val="24"/>
          <w:u w:val="single"/>
        </w:rPr>
        <w:t>,</w:t>
      </w:r>
      <w:r w:rsidRPr="001D4A7E">
        <w:rPr>
          <w:rFonts w:eastAsiaTheme="minorHAnsi"/>
          <w:color w:val="auto"/>
          <w:szCs w:val="24"/>
          <w:u w:val="single"/>
        </w:rPr>
        <w:t xml:space="preserve"> with his wife and children</w:t>
      </w:r>
      <w:r w:rsidR="002665B1">
        <w:rPr>
          <w:rFonts w:eastAsiaTheme="minorHAnsi"/>
          <w:color w:val="auto"/>
          <w:szCs w:val="24"/>
          <w:u w:val="single"/>
        </w:rPr>
        <w:t>,</w:t>
      </w:r>
      <w:r w:rsidRPr="001D4A7E">
        <w:rPr>
          <w:rFonts w:eastAsiaTheme="minorHAnsi"/>
          <w:color w:val="auto"/>
          <w:szCs w:val="24"/>
          <w:u w:val="single"/>
        </w:rPr>
        <w:t xml:space="preserve"> and worked as a farmer (U.S. Census 1860).  He had a real estate value of $6,800 and a personal estate value of $7,000.  In 1870, Richard continued living in Boone County, Missouri with his wife and children and worked as a produce dealer (U.S. Census 1870).  He had a real estate value of $10,000 and a personal estate value of $1,000.  Richard died on February 27, 1884 in Cole County, Missouri. </w:t>
      </w:r>
      <w:r w:rsidR="0078243F">
        <w:rPr>
          <w:rFonts w:eastAsiaTheme="minorHAnsi"/>
          <w:color w:val="auto"/>
          <w:szCs w:val="24"/>
          <w:u w:val="single"/>
        </w:rPr>
        <w:tab/>
      </w:r>
      <w:r w:rsidR="0078243F">
        <w:rPr>
          <w:rFonts w:eastAsiaTheme="minorHAnsi"/>
          <w:color w:val="auto"/>
          <w:szCs w:val="24"/>
          <w:u w:val="single"/>
        </w:rPr>
        <w:tab/>
      </w:r>
      <w:r w:rsidR="0078243F">
        <w:rPr>
          <w:rFonts w:eastAsiaTheme="minorHAnsi"/>
          <w:color w:val="auto"/>
          <w:szCs w:val="24"/>
          <w:u w:val="single"/>
        </w:rPr>
        <w:tab/>
      </w:r>
      <w:r w:rsidR="0078243F">
        <w:rPr>
          <w:rFonts w:eastAsiaTheme="minorHAnsi"/>
          <w:color w:val="auto"/>
          <w:szCs w:val="24"/>
          <w:u w:val="single"/>
        </w:rPr>
        <w:tab/>
      </w:r>
      <w:r w:rsidR="0078243F">
        <w:rPr>
          <w:rFonts w:eastAsiaTheme="minorHAnsi"/>
          <w:color w:val="auto"/>
          <w:szCs w:val="24"/>
          <w:u w:val="single"/>
        </w:rPr>
        <w:tab/>
      </w:r>
      <w:r w:rsidR="0078243F">
        <w:rPr>
          <w:rFonts w:eastAsiaTheme="minorHAnsi"/>
          <w:color w:val="auto"/>
          <w:szCs w:val="24"/>
          <w:u w:val="single"/>
        </w:rPr>
        <w:tab/>
      </w:r>
      <w:r w:rsidR="0078243F">
        <w:rPr>
          <w:rFonts w:eastAsiaTheme="minorHAnsi"/>
          <w:color w:val="auto"/>
          <w:szCs w:val="24"/>
          <w:u w:val="single"/>
        </w:rPr>
        <w:tab/>
      </w:r>
      <w:r w:rsidR="0078243F">
        <w:rPr>
          <w:rFonts w:eastAsiaTheme="minorHAnsi"/>
          <w:color w:val="auto"/>
          <w:szCs w:val="24"/>
          <w:u w:val="single"/>
        </w:rPr>
        <w:tab/>
      </w:r>
      <w:r w:rsidR="0078243F">
        <w:rPr>
          <w:rFonts w:eastAsiaTheme="minorHAnsi"/>
          <w:color w:val="auto"/>
          <w:szCs w:val="24"/>
          <w:u w:val="single"/>
        </w:rPr>
        <w:tab/>
      </w:r>
      <w:r w:rsidR="0078243F">
        <w:rPr>
          <w:rFonts w:eastAsiaTheme="minorHAnsi"/>
          <w:color w:val="auto"/>
          <w:szCs w:val="24"/>
          <w:u w:val="single"/>
        </w:rPr>
        <w:tab/>
      </w:r>
      <w:r w:rsidRPr="001D4A7E">
        <w:rPr>
          <w:rFonts w:eastAsiaTheme="minorHAnsi"/>
          <w:color w:val="auto"/>
          <w:szCs w:val="24"/>
          <w:u w:val="single"/>
        </w:rPr>
        <w:t xml:space="preserve"> </w:t>
      </w:r>
    </w:p>
    <w:p w:rsidR="00B77349" w:rsidRDefault="00B77349" w:rsidP="00A96C9C">
      <w:pPr>
        <w:spacing w:after="0" w:line="259" w:lineRule="auto"/>
        <w:ind w:left="540" w:hanging="540"/>
        <w:rPr>
          <w:rFonts w:eastAsiaTheme="minorHAnsi"/>
          <w:color w:val="auto"/>
          <w:szCs w:val="24"/>
          <w:u w:val="single"/>
        </w:rPr>
      </w:pPr>
    </w:p>
    <w:p w:rsidR="001D4A7E" w:rsidRPr="001D4A7E" w:rsidRDefault="001D4A7E" w:rsidP="0078243F">
      <w:pPr>
        <w:spacing w:after="0" w:line="259" w:lineRule="auto"/>
        <w:ind w:left="540" w:firstLine="0"/>
        <w:rPr>
          <w:rFonts w:eastAsiaTheme="minorHAnsi"/>
          <w:color w:val="auto"/>
          <w:szCs w:val="24"/>
          <w:u w:val="single"/>
        </w:rPr>
      </w:pPr>
      <w:r w:rsidRPr="001D4A7E">
        <w:rPr>
          <w:rFonts w:eastAsiaTheme="minorHAnsi"/>
          <w:color w:val="auto"/>
          <w:szCs w:val="24"/>
          <w:u w:val="single"/>
        </w:rPr>
        <w:t xml:space="preserve">James </w:t>
      </w:r>
      <w:proofErr w:type="spellStart"/>
      <w:r w:rsidRPr="001D4A7E">
        <w:rPr>
          <w:rFonts w:eastAsiaTheme="minorHAnsi"/>
          <w:color w:val="auto"/>
          <w:szCs w:val="24"/>
          <w:u w:val="single"/>
        </w:rPr>
        <w:t>Moad</w:t>
      </w:r>
      <w:proofErr w:type="spellEnd"/>
      <w:r w:rsidRPr="001D4A7E">
        <w:rPr>
          <w:rFonts w:eastAsiaTheme="minorHAnsi"/>
          <w:color w:val="auto"/>
          <w:szCs w:val="24"/>
          <w:u w:val="single"/>
        </w:rPr>
        <w:t xml:space="preserve"> was born about 1798 in North Carolina.  He married Rebecca Pauly on November 19, 1820 in Ray, Missouri and together had five children; Granville (born about 1828), James (born about 1830), Joseph (born about 1832), Rebecca (born about 1835), and Benjamin (born about 1840).  In 1850, James lived in Cole County, Missouri and worked as a farmer (U.S. Census 1850).  He shared his home with his wife, children, and mother Barbara </w:t>
      </w:r>
      <w:proofErr w:type="spellStart"/>
      <w:r w:rsidRPr="001D4A7E">
        <w:rPr>
          <w:rFonts w:eastAsiaTheme="minorHAnsi"/>
          <w:color w:val="auto"/>
          <w:szCs w:val="24"/>
          <w:u w:val="single"/>
        </w:rPr>
        <w:t>Moad</w:t>
      </w:r>
      <w:proofErr w:type="spellEnd"/>
      <w:r w:rsidRPr="001D4A7E">
        <w:rPr>
          <w:rFonts w:eastAsiaTheme="minorHAnsi"/>
          <w:color w:val="auto"/>
          <w:szCs w:val="24"/>
          <w:u w:val="single"/>
        </w:rPr>
        <w:t xml:space="preserve"> (born about 1777).  James had a real estate value of $1,500.  James died in October of 1856 in Cole County, Missouri.</w:t>
      </w:r>
      <w:r w:rsidR="002665B1">
        <w:rPr>
          <w:rFonts w:eastAsiaTheme="minorHAnsi"/>
          <w:color w:val="auto"/>
          <w:szCs w:val="24"/>
          <w:u w:val="single"/>
        </w:rPr>
        <w:t xml:space="preserve">  It is unclear if he lived near the project area or not.</w:t>
      </w:r>
      <w:r w:rsidR="00796BE2">
        <w:rPr>
          <w:rFonts w:eastAsiaTheme="minorHAnsi"/>
          <w:color w:val="auto"/>
          <w:szCs w:val="24"/>
          <w:u w:val="single"/>
        </w:rPr>
        <w:tab/>
      </w:r>
      <w:r w:rsidR="0078243F">
        <w:rPr>
          <w:rFonts w:eastAsiaTheme="minorHAnsi"/>
          <w:color w:val="auto"/>
          <w:szCs w:val="24"/>
          <w:u w:val="single"/>
        </w:rPr>
        <w:tab/>
      </w:r>
      <w:r w:rsidRPr="001D4A7E">
        <w:rPr>
          <w:rFonts w:eastAsiaTheme="minorHAnsi"/>
          <w:color w:val="auto"/>
          <w:szCs w:val="24"/>
          <w:u w:val="single"/>
        </w:rPr>
        <w:t xml:space="preserve">  </w:t>
      </w:r>
    </w:p>
    <w:p w:rsidR="006174A2" w:rsidRDefault="006174A2" w:rsidP="00A96C9C">
      <w:pPr>
        <w:spacing w:after="0" w:line="259" w:lineRule="auto"/>
        <w:ind w:left="540" w:hanging="540"/>
        <w:rPr>
          <w:rFonts w:eastAsiaTheme="minorHAnsi"/>
          <w:color w:val="auto"/>
          <w:szCs w:val="24"/>
          <w:u w:val="single"/>
        </w:rPr>
      </w:pPr>
    </w:p>
    <w:p w:rsidR="001D4A7E" w:rsidRPr="001D4A7E" w:rsidRDefault="001D4A7E" w:rsidP="0078243F">
      <w:pPr>
        <w:spacing w:after="0" w:line="259" w:lineRule="auto"/>
        <w:ind w:left="540" w:firstLine="0"/>
        <w:rPr>
          <w:rFonts w:eastAsiaTheme="minorHAnsi"/>
          <w:color w:val="auto"/>
          <w:szCs w:val="24"/>
          <w:u w:val="single"/>
        </w:rPr>
      </w:pPr>
      <w:r w:rsidRPr="001D4A7E">
        <w:rPr>
          <w:rFonts w:eastAsiaTheme="minorHAnsi"/>
          <w:color w:val="auto"/>
          <w:szCs w:val="24"/>
          <w:u w:val="single"/>
        </w:rPr>
        <w:t xml:space="preserve">John Moore was born about 1782 in Maryland.  He married Elizabeth Jane </w:t>
      </w:r>
      <w:proofErr w:type="spellStart"/>
      <w:r w:rsidRPr="001D4A7E">
        <w:rPr>
          <w:rFonts w:eastAsiaTheme="minorHAnsi"/>
          <w:color w:val="auto"/>
          <w:szCs w:val="24"/>
          <w:u w:val="single"/>
        </w:rPr>
        <w:t>Lemmons</w:t>
      </w:r>
      <w:proofErr w:type="spellEnd"/>
      <w:r w:rsidRPr="001D4A7E">
        <w:rPr>
          <w:rFonts w:eastAsiaTheme="minorHAnsi"/>
          <w:color w:val="auto"/>
          <w:szCs w:val="24"/>
          <w:u w:val="single"/>
        </w:rPr>
        <w:t xml:space="preserve"> in 1809 in North Carolina and together had</w:t>
      </w:r>
      <w:r w:rsidR="00696E2D">
        <w:rPr>
          <w:rFonts w:eastAsiaTheme="minorHAnsi"/>
          <w:color w:val="auto"/>
          <w:szCs w:val="24"/>
          <w:u w:val="single"/>
        </w:rPr>
        <w:t xml:space="preserve"> </w:t>
      </w:r>
      <w:r w:rsidRPr="001D4A7E">
        <w:rPr>
          <w:rFonts w:eastAsiaTheme="minorHAnsi"/>
          <w:color w:val="auto"/>
          <w:szCs w:val="24"/>
          <w:u w:val="single"/>
        </w:rPr>
        <w:t>six children; Pinckney (born about 1810), John (born about 1819), William (born about 1823), Milton (born about 1828), Henry (born about 1830), and Emily (born about 1834).  In 1840, John lived</w:t>
      </w:r>
      <w:r w:rsidR="00696E2D">
        <w:rPr>
          <w:rFonts w:eastAsiaTheme="minorHAnsi"/>
          <w:color w:val="auto"/>
          <w:szCs w:val="24"/>
          <w:u w:val="single"/>
        </w:rPr>
        <w:t xml:space="preserve"> in Cole County</w:t>
      </w:r>
      <w:r w:rsidRPr="001D4A7E">
        <w:rPr>
          <w:rFonts w:eastAsiaTheme="minorHAnsi"/>
          <w:color w:val="auto"/>
          <w:szCs w:val="24"/>
          <w:u w:val="single"/>
        </w:rPr>
        <w:t xml:space="preserve"> with 23 other </w:t>
      </w:r>
      <w:r w:rsidR="00B77349" w:rsidRPr="001D4A7E">
        <w:rPr>
          <w:rFonts w:eastAsiaTheme="minorHAnsi"/>
          <w:color w:val="auto"/>
          <w:szCs w:val="24"/>
          <w:u w:val="single"/>
        </w:rPr>
        <w:t>people:</w:t>
      </w:r>
      <w:r w:rsidRPr="001D4A7E">
        <w:rPr>
          <w:rFonts w:eastAsiaTheme="minorHAnsi"/>
          <w:color w:val="auto"/>
          <w:szCs w:val="24"/>
          <w:u w:val="single"/>
        </w:rPr>
        <w:t xml:space="preserve"> 14 free white persons and 9 total slaves (U.S. Census 1840).  In 1850, John lived in Cole County, Missouri and worked as a farmer (U.S. Census 1850).  He lived with his wife, children, inferred farm labor boarder Presley E. Miller (born about 1824), and Elizabeth Miller (born about 1827)</w:t>
      </w:r>
      <w:r w:rsidR="00696E2D">
        <w:rPr>
          <w:rFonts w:eastAsiaTheme="minorHAnsi"/>
          <w:color w:val="auto"/>
          <w:szCs w:val="24"/>
          <w:u w:val="single"/>
        </w:rPr>
        <w:t>, and 16 enslaved individuals</w:t>
      </w:r>
      <w:r w:rsidRPr="001D4A7E">
        <w:rPr>
          <w:rFonts w:eastAsiaTheme="minorHAnsi"/>
          <w:color w:val="auto"/>
          <w:szCs w:val="24"/>
          <w:u w:val="single"/>
        </w:rPr>
        <w:t xml:space="preserve">.  John had a real estate value of $1,000.  In 1860, John continued living in Cole County, Missouri with his wife and has no employment listed (U.S. Census 1860).  He had a real estate value of $4,000 and a personal estate value of $14,660.  John died in May of 1866 in Cole County, Missouri. </w:t>
      </w:r>
      <w:r w:rsidR="00796BE2">
        <w:rPr>
          <w:rFonts w:eastAsiaTheme="minorHAnsi"/>
          <w:color w:val="auto"/>
          <w:szCs w:val="24"/>
          <w:u w:val="single"/>
        </w:rPr>
        <w:tab/>
      </w:r>
      <w:r w:rsidR="0078243F">
        <w:rPr>
          <w:rFonts w:eastAsiaTheme="minorHAnsi"/>
          <w:color w:val="auto"/>
          <w:szCs w:val="24"/>
          <w:u w:val="single"/>
        </w:rPr>
        <w:tab/>
      </w:r>
      <w:r w:rsidR="0078243F">
        <w:rPr>
          <w:rFonts w:eastAsiaTheme="minorHAnsi"/>
          <w:color w:val="auto"/>
          <w:szCs w:val="24"/>
          <w:u w:val="single"/>
        </w:rPr>
        <w:tab/>
      </w:r>
      <w:r w:rsidR="0078243F">
        <w:rPr>
          <w:rFonts w:eastAsiaTheme="minorHAnsi"/>
          <w:color w:val="auto"/>
          <w:szCs w:val="24"/>
          <w:u w:val="single"/>
        </w:rPr>
        <w:tab/>
      </w:r>
    </w:p>
    <w:p w:rsidR="001D4A7E" w:rsidRDefault="001D4A7E" w:rsidP="00A96C9C">
      <w:pPr>
        <w:spacing w:after="0" w:line="259" w:lineRule="auto"/>
        <w:ind w:left="540" w:hanging="540"/>
        <w:rPr>
          <w:rFonts w:eastAsiaTheme="minorHAnsi"/>
          <w:color w:val="auto"/>
          <w:szCs w:val="24"/>
          <w:u w:val="single"/>
        </w:rPr>
      </w:pPr>
    </w:p>
    <w:p w:rsidR="00413FB3" w:rsidRDefault="001D4A7E" w:rsidP="00413FB3">
      <w:pPr>
        <w:spacing w:after="0" w:line="259" w:lineRule="auto"/>
        <w:ind w:left="540" w:firstLine="0"/>
        <w:rPr>
          <w:rFonts w:eastAsiaTheme="minorHAnsi"/>
          <w:color w:val="auto"/>
          <w:szCs w:val="24"/>
          <w:u w:val="single"/>
        </w:rPr>
      </w:pPr>
      <w:r w:rsidRPr="001D4A7E">
        <w:rPr>
          <w:rFonts w:eastAsiaTheme="minorHAnsi"/>
          <w:color w:val="auto"/>
          <w:szCs w:val="24"/>
          <w:u w:val="single"/>
        </w:rPr>
        <w:t>The property owner</w:t>
      </w:r>
      <w:r w:rsidR="003201DC">
        <w:rPr>
          <w:rFonts w:eastAsiaTheme="minorHAnsi"/>
          <w:color w:val="auto"/>
          <w:szCs w:val="24"/>
          <w:u w:val="single"/>
        </w:rPr>
        <w:t>s</w:t>
      </w:r>
      <w:r w:rsidRPr="001D4A7E">
        <w:rPr>
          <w:rFonts w:eastAsiaTheme="minorHAnsi"/>
          <w:color w:val="auto"/>
          <w:szCs w:val="24"/>
          <w:u w:val="single"/>
        </w:rPr>
        <w:t xml:space="preserve"> in 1914 w</w:t>
      </w:r>
      <w:r w:rsidR="003201DC">
        <w:rPr>
          <w:rFonts w:eastAsiaTheme="minorHAnsi"/>
          <w:color w:val="auto"/>
          <w:szCs w:val="24"/>
          <w:u w:val="single"/>
        </w:rPr>
        <w:t>ere</w:t>
      </w:r>
      <w:r w:rsidRPr="001D4A7E">
        <w:rPr>
          <w:rFonts w:eastAsiaTheme="minorHAnsi"/>
          <w:color w:val="auto"/>
          <w:szCs w:val="24"/>
          <w:u w:val="single"/>
        </w:rPr>
        <w:t xml:space="preserve"> J.R. </w:t>
      </w:r>
      <w:proofErr w:type="spellStart"/>
      <w:r w:rsidRPr="001D4A7E">
        <w:rPr>
          <w:rFonts w:eastAsiaTheme="minorHAnsi"/>
          <w:color w:val="auto"/>
          <w:szCs w:val="24"/>
          <w:u w:val="single"/>
        </w:rPr>
        <w:t>Pummell</w:t>
      </w:r>
      <w:proofErr w:type="spellEnd"/>
      <w:r w:rsidRPr="001D4A7E">
        <w:rPr>
          <w:rFonts w:eastAsiaTheme="minorHAnsi"/>
          <w:color w:val="auto"/>
          <w:szCs w:val="24"/>
          <w:u w:val="single"/>
        </w:rPr>
        <w:t>,</w:t>
      </w:r>
      <w:r w:rsidR="00413FB3">
        <w:rPr>
          <w:rFonts w:eastAsiaTheme="minorHAnsi"/>
          <w:color w:val="auto"/>
          <w:szCs w:val="24"/>
          <w:u w:val="single"/>
        </w:rPr>
        <w:t xml:space="preserve"> A. A. </w:t>
      </w:r>
      <w:proofErr w:type="spellStart"/>
      <w:r w:rsidR="00413FB3">
        <w:rPr>
          <w:rFonts w:eastAsiaTheme="minorHAnsi"/>
          <w:color w:val="auto"/>
          <w:szCs w:val="24"/>
          <w:u w:val="single"/>
        </w:rPr>
        <w:t>Stiggal</w:t>
      </w:r>
      <w:proofErr w:type="spellEnd"/>
      <w:r w:rsidR="00413FB3">
        <w:rPr>
          <w:rFonts w:eastAsiaTheme="minorHAnsi"/>
          <w:color w:val="auto"/>
          <w:szCs w:val="24"/>
          <w:u w:val="single"/>
        </w:rPr>
        <w:t>,</w:t>
      </w:r>
      <w:r w:rsidRPr="001D4A7E">
        <w:rPr>
          <w:rFonts w:eastAsiaTheme="minorHAnsi"/>
          <w:color w:val="auto"/>
          <w:szCs w:val="24"/>
          <w:u w:val="single"/>
        </w:rPr>
        <w:t xml:space="preserve"> E. Thompson</w:t>
      </w:r>
      <w:r w:rsidR="00413FB3">
        <w:rPr>
          <w:rFonts w:eastAsiaTheme="minorHAnsi"/>
          <w:color w:val="auto"/>
          <w:szCs w:val="24"/>
          <w:u w:val="single"/>
        </w:rPr>
        <w:t>,</w:t>
      </w:r>
      <w:r w:rsidR="00A22D0D">
        <w:rPr>
          <w:rFonts w:eastAsiaTheme="minorHAnsi"/>
          <w:color w:val="auto"/>
          <w:szCs w:val="24"/>
          <w:u w:val="single"/>
        </w:rPr>
        <w:t xml:space="preserve"> R. </w:t>
      </w:r>
      <w:proofErr w:type="spellStart"/>
      <w:r w:rsidR="00A22D0D">
        <w:rPr>
          <w:rFonts w:eastAsiaTheme="minorHAnsi"/>
          <w:color w:val="auto"/>
          <w:szCs w:val="24"/>
          <w:u w:val="single"/>
        </w:rPr>
        <w:t>Kieselback</w:t>
      </w:r>
      <w:proofErr w:type="spellEnd"/>
      <w:r w:rsidRPr="001D4A7E">
        <w:rPr>
          <w:rFonts w:eastAsiaTheme="minorHAnsi"/>
          <w:color w:val="auto"/>
          <w:szCs w:val="24"/>
          <w:u w:val="single"/>
        </w:rPr>
        <w:t xml:space="preserve">, and Myra J. Hathorne (Geo. A. Ogle &amp; Co. 1914).  Joseph R. </w:t>
      </w:r>
      <w:proofErr w:type="spellStart"/>
      <w:r w:rsidRPr="001D4A7E">
        <w:rPr>
          <w:rFonts w:eastAsiaTheme="minorHAnsi"/>
          <w:color w:val="auto"/>
          <w:szCs w:val="24"/>
          <w:u w:val="single"/>
        </w:rPr>
        <w:t>Pummell</w:t>
      </w:r>
      <w:proofErr w:type="spellEnd"/>
      <w:r w:rsidRPr="001D4A7E">
        <w:rPr>
          <w:rFonts w:eastAsiaTheme="minorHAnsi"/>
          <w:color w:val="auto"/>
          <w:szCs w:val="24"/>
          <w:u w:val="single"/>
        </w:rPr>
        <w:t xml:space="preserve"> was born about 1871 in Ohio with his parents both from Ohio.  He married Ora Coffman in December of 1896 in Saline, Missouri and </w:t>
      </w:r>
      <w:r w:rsidR="00136B57" w:rsidRPr="001D4A7E">
        <w:rPr>
          <w:rFonts w:eastAsiaTheme="minorHAnsi"/>
          <w:color w:val="auto"/>
          <w:szCs w:val="24"/>
          <w:u w:val="single"/>
        </w:rPr>
        <w:t>t</w:t>
      </w:r>
      <w:r w:rsidR="00136B57">
        <w:rPr>
          <w:rFonts w:eastAsiaTheme="minorHAnsi"/>
          <w:color w:val="auto"/>
          <w:szCs w:val="24"/>
          <w:u w:val="single"/>
        </w:rPr>
        <w:t>hey</w:t>
      </w:r>
      <w:r w:rsidR="00136B57" w:rsidRPr="001D4A7E">
        <w:rPr>
          <w:rFonts w:eastAsiaTheme="minorHAnsi"/>
          <w:color w:val="auto"/>
          <w:szCs w:val="24"/>
          <w:u w:val="single"/>
        </w:rPr>
        <w:t xml:space="preserve"> </w:t>
      </w:r>
      <w:r w:rsidRPr="001D4A7E">
        <w:rPr>
          <w:rFonts w:eastAsiaTheme="minorHAnsi"/>
          <w:color w:val="auto"/>
          <w:szCs w:val="24"/>
          <w:u w:val="single"/>
        </w:rPr>
        <w:t xml:space="preserve">had one daughter, Josie (born about 1908).  In 1910, Joseph lived in Moniteau, Missouri and worked as a merchant in a grocery store (U.S. Census 1910).  It can be inferred that Joseph and his family did not live in the project area, but still owned that land.  He lived with his wife and daughter and rented his home.  In 1920, Joseph lived in Moniteau, Missouri and worked as a merchant in a grocery store (U.S. Census 1920).  </w:t>
      </w:r>
      <w:r w:rsidR="003201DC">
        <w:rPr>
          <w:rFonts w:eastAsiaTheme="minorHAnsi"/>
          <w:color w:val="auto"/>
          <w:szCs w:val="24"/>
          <w:u w:val="single"/>
        </w:rPr>
        <w:tab/>
      </w:r>
    </w:p>
    <w:p w:rsidR="001D4A7E" w:rsidRDefault="001D4A7E" w:rsidP="00C766DE">
      <w:pPr>
        <w:spacing w:after="0" w:line="259" w:lineRule="auto"/>
        <w:ind w:left="0" w:firstLine="0"/>
        <w:rPr>
          <w:rFonts w:eastAsiaTheme="minorHAnsi"/>
          <w:color w:val="auto"/>
          <w:szCs w:val="24"/>
          <w:u w:val="single"/>
        </w:rPr>
      </w:pPr>
    </w:p>
    <w:p w:rsidR="00A22D0D" w:rsidRDefault="001D4A7E" w:rsidP="0078243F">
      <w:pPr>
        <w:spacing w:after="0" w:line="259" w:lineRule="auto"/>
        <w:ind w:left="540" w:firstLine="0"/>
        <w:rPr>
          <w:rFonts w:eastAsiaTheme="minorHAnsi"/>
          <w:color w:val="auto"/>
          <w:szCs w:val="24"/>
          <w:u w:val="single"/>
        </w:rPr>
      </w:pPr>
      <w:r w:rsidRPr="001D4A7E">
        <w:rPr>
          <w:rFonts w:eastAsiaTheme="minorHAnsi"/>
          <w:color w:val="auto"/>
          <w:szCs w:val="24"/>
          <w:u w:val="single"/>
        </w:rPr>
        <w:t xml:space="preserve">Eugene Thompson was born about 1859 in Missouri with his father from Massachusetts and mother from Virginia.  He married </w:t>
      </w:r>
      <w:proofErr w:type="spellStart"/>
      <w:r w:rsidRPr="001D4A7E">
        <w:rPr>
          <w:rFonts w:eastAsiaTheme="minorHAnsi"/>
          <w:color w:val="auto"/>
          <w:szCs w:val="24"/>
          <w:u w:val="single"/>
        </w:rPr>
        <w:t>Vinettie</w:t>
      </w:r>
      <w:proofErr w:type="spellEnd"/>
      <w:r w:rsidRPr="001D4A7E">
        <w:rPr>
          <w:rFonts w:eastAsiaTheme="minorHAnsi"/>
          <w:color w:val="auto"/>
          <w:szCs w:val="24"/>
          <w:u w:val="single"/>
        </w:rPr>
        <w:t xml:space="preserve"> Rawson in Cole County, Missouri in December of 1880 and together had eight children; Lula (born about 1882), Minnie (born about 1883), Arthur (born about 1885), Bessie (born about 1886), Roy (born about 1891), John (born about 1894), and two others who died at young ages.  In 1900, Eugene lived in Cole, Missouri and worked as a farmer (U.S. Census 1900).  He lived with his wife and children and owned his home.  In 1920, Eugene lived in Cole County, Missouri with his wife and worked as a farmer (U.S. Census 1920).  He owned his home and was able to read and write.  In 1930, Eugene was widowed and lived with boarder Robert Arnold (born about 1880) in Cole County, Missouri (U.S. Census 1930).  Eugene does not have employment listed but owned his home with a home value of $10,000.  He owned a radio set.  By 1940, Eugene lived in the home of his daughter and son in law James W. Brown (born about 1883) (U.S. Census 1940).  Eugene died in December of 1946.</w:t>
      </w:r>
      <w:r w:rsidR="003201DC">
        <w:rPr>
          <w:rFonts w:eastAsiaTheme="minorHAnsi"/>
          <w:color w:val="auto"/>
          <w:szCs w:val="24"/>
          <w:u w:val="single"/>
        </w:rPr>
        <w:tab/>
      </w:r>
      <w:r w:rsidR="0078243F">
        <w:rPr>
          <w:rFonts w:eastAsiaTheme="minorHAnsi"/>
          <w:color w:val="auto"/>
          <w:szCs w:val="24"/>
          <w:u w:val="single"/>
        </w:rPr>
        <w:tab/>
      </w:r>
      <w:r w:rsidR="0078243F">
        <w:rPr>
          <w:rFonts w:eastAsiaTheme="minorHAnsi"/>
          <w:color w:val="auto"/>
          <w:szCs w:val="24"/>
          <w:u w:val="single"/>
        </w:rPr>
        <w:tab/>
      </w:r>
      <w:r w:rsidR="0078243F">
        <w:rPr>
          <w:rFonts w:eastAsiaTheme="minorHAnsi"/>
          <w:color w:val="auto"/>
          <w:szCs w:val="24"/>
          <w:u w:val="single"/>
        </w:rPr>
        <w:tab/>
      </w:r>
      <w:r w:rsidR="003201DC">
        <w:rPr>
          <w:rFonts w:eastAsiaTheme="minorHAnsi"/>
          <w:color w:val="auto"/>
          <w:szCs w:val="24"/>
          <w:u w:val="single"/>
        </w:rPr>
        <w:tab/>
      </w:r>
      <w:r w:rsidR="003201DC">
        <w:rPr>
          <w:rFonts w:eastAsiaTheme="minorHAnsi"/>
          <w:color w:val="auto"/>
          <w:szCs w:val="24"/>
          <w:u w:val="single"/>
        </w:rPr>
        <w:tab/>
      </w:r>
      <w:r w:rsidR="003201DC">
        <w:rPr>
          <w:rFonts w:eastAsiaTheme="minorHAnsi"/>
          <w:color w:val="auto"/>
          <w:szCs w:val="24"/>
          <w:u w:val="single"/>
        </w:rPr>
        <w:tab/>
      </w:r>
      <w:r w:rsidR="003201DC">
        <w:rPr>
          <w:rFonts w:eastAsiaTheme="minorHAnsi"/>
          <w:color w:val="auto"/>
          <w:szCs w:val="24"/>
          <w:u w:val="single"/>
        </w:rPr>
        <w:tab/>
      </w:r>
      <w:r w:rsidR="003201DC">
        <w:rPr>
          <w:rFonts w:eastAsiaTheme="minorHAnsi"/>
          <w:color w:val="auto"/>
          <w:szCs w:val="24"/>
          <w:u w:val="single"/>
        </w:rPr>
        <w:tab/>
      </w:r>
      <w:r w:rsidRPr="001D4A7E">
        <w:rPr>
          <w:rFonts w:eastAsiaTheme="minorHAnsi"/>
          <w:color w:val="auto"/>
          <w:szCs w:val="24"/>
          <w:u w:val="single"/>
        </w:rPr>
        <w:t xml:space="preserve"> </w:t>
      </w:r>
    </w:p>
    <w:p w:rsidR="001D4A7E" w:rsidRDefault="001D4A7E" w:rsidP="00413FB3">
      <w:pPr>
        <w:spacing w:after="0" w:line="259" w:lineRule="auto"/>
        <w:ind w:left="0" w:firstLine="0"/>
        <w:rPr>
          <w:rFonts w:eastAsiaTheme="minorHAnsi"/>
          <w:color w:val="auto"/>
          <w:szCs w:val="24"/>
          <w:u w:val="single"/>
        </w:rPr>
      </w:pPr>
    </w:p>
    <w:p w:rsidR="003105C1" w:rsidRDefault="001D4A7E" w:rsidP="0078243F">
      <w:pPr>
        <w:spacing w:after="0" w:line="259" w:lineRule="auto"/>
        <w:ind w:left="540" w:firstLine="0"/>
        <w:rPr>
          <w:rFonts w:eastAsiaTheme="minorHAnsi"/>
          <w:color w:val="auto"/>
          <w:szCs w:val="24"/>
          <w:u w:val="single"/>
        </w:rPr>
      </w:pPr>
      <w:r w:rsidRPr="001D4A7E">
        <w:rPr>
          <w:rFonts w:eastAsiaTheme="minorHAnsi"/>
          <w:color w:val="auto"/>
          <w:szCs w:val="24"/>
          <w:u w:val="single"/>
        </w:rPr>
        <w:t>Myra (Sunday) Hathorne</w:t>
      </w:r>
      <w:r w:rsidR="00696E2D">
        <w:rPr>
          <w:rFonts w:eastAsiaTheme="minorHAnsi"/>
          <w:color w:val="auto"/>
          <w:szCs w:val="24"/>
          <w:u w:val="single"/>
        </w:rPr>
        <w:t xml:space="preserve"> owned property to the south of J. R. </w:t>
      </w:r>
      <w:proofErr w:type="spellStart"/>
      <w:r w:rsidR="00696E2D">
        <w:rPr>
          <w:rFonts w:eastAsiaTheme="minorHAnsi"/>
          <w:color w:val="auto"/>
          <w:szCs w:val="24"/>
          <w:u w:val="single"/>
        </w:rPr>
        <w:t>Pummell</w:t>
      </w:r>
      <w:proofErr w:type="spellEnd"/>
      <w:r w:rsidR="00696E2D">
        <w:rPr>
          <w:rFonts w:eastAsiaTheme="minorHAnsi"/>
          <w:color w:val="auto"/>
          <w:szCs w:val="24"/>
          <w:u w:val="single"/>
        </w:rPr>
        <w:t>, and</w:t>
      </w:r>
      <w:r w:rsidRPr="001D4A7E">
        <w:rPr>
          <w:rFonts w:eastAsiaTheme="minorHAnsi"/>
          <w:color w:val="auto"/>
          <w:szCs w:val="24"/>
          <w:u w:val="single"/>
        </w:rPr>
        <w:t xml:space="preserve"> was born about 1850 in Missouri with her father from Iowa and mother from Missouri.  She married David Hathorne in April of 1871 and together had eleven children; John (born about 1875), David (born about 1878), George (born about 1880), Clarence (born about 1883), Zella (born about 1885), Ray (born about 1888), Willis (born about 1891), Ruth (born about 1895), Francis (born about 1897), Harley (born about 1899), and Margarette (born about 1901).  In 1880, Myra lived in Cole, Missouri with her husband and children (U.S. Census 1880)</w:t>
      </w:r>
      <w:r w:rsidR="003105C1">
        <w:rPr>
          <w:rFonts w:eastAsiaTheme="minorHAnsi"/>
          <w:color w:val="auto"/>
          <w:szCs w:val="24"/>
          <w:u w:val="single"/>
        </w:rPr>
        <w:t>, but no</w:t>
      </w:r>
      <w:r w:rsidR="00B751B3">
        <w:rPr>
          <w:rFonts w:eastAsiaTheme="minorHAnsi"/>
          <w:color w:val="auto"/>
          <w:szCs w:val="24"/>
          <w:u w:val="single"/>
        </w:rPr>
        <w:t>t</w:t>
      </w:r>
      <w:r w:rsidR="003105C1">
        <w:rPr>
          <w:rFonts w:eastAsiaTheme="minorHAnsi"/>
          <w:color w:val="auto"/>
          <w:szCs w:val="24"/>
          <w:u w:val="single"/>
        </w:rPr>
        <w:t xml:space="preserve"> on this property</w:t>
      </w:r>
      <w:r w:rsidRPr="001D4A7E">
        <w:rPr>
          <w:rFonts w:eastAsiaTheme="minorHAnsi"/>
          <w:color w:val="auto"/>
          <w:szCs w:val="24"/>
          <w:u w:val="single"/>
        </w:rPr>
        <w:t xml:space="preserve">.  She kept the house while her husband worked as a clerk.  In 1910, Myra lived in Cole County, Missouri with her husband and children (U.S. Census 1910).  She kept the house while her husband worked as a farmer.  They owned their home and was able to read and write.  By 1920, Myra was widowed and shared her home with her daughter, Margaret, in Cole County, Missouri (U.S. Census 1920).  She is not listed as having employment, but she owned her home.  Myra died in August of 1928 in Jackson County, Missouri. </w:t>
      </w:r>
      <w:r w:rsidR="0078243F">
        <w:rPr>
          <w:rFonts w:eastAsiaTheme="minorHAnsi"/>
          <w:color w:val="auto"/>
          <w:szCs w:val="24"/>
          <w:u w:val="single"/>
        </w:rPr>
        <w:tab/>
      </w:r>
      <w:r w:rsidR="0078243F">
        <w:rPr>
          <w:rFonts w:eastAsiaTheme="minorHAnsi"/>
          <w:color w:val="auto"/>
          <w:szCs w:val="24"/>
          <w:u w:val="single"/>
        </w:rPr>
        <w:tab/>
      </w:r>
    </w:p>
    <w:p w:rsidR="00413FB3" w:rsidRDefault="00413FB3" w:rsidP="0078243F">
      <w:pPr>
        <w:spacing w:after="0" w:line="259" w:lineRule="auto"/>
        <w:ind w:left="540" w:firstLine="0"/>
        <w:rPr>
          <w:rFonts w:eastAsiaTheme="minorHAnsi"/>
          <w:color w:val="auto"/>
          <w:szCs w:val="24"/>
          <w:u w:val="single"/>
        </w:rPr>
      </w:pPr>
    </w:p>
    <w:p w:rsidR="00413FB3" w:rsidRDefault="00C766DE" w:rsidP="0078243F">
      <w:pPr>
        <w:spacing w:after="0" w:line="259" w:lineRule="auto"/>
        <w:ind w:left="540" w:firstLine="0"/>
        <w:rPr>
          <w:rFonts w:eastAsiaTheme="minorHAnsi"/>
          <w:color w:val="auto"/>
          <w:szCs w:val="24"/>
          <w:u w:val="single"/>
        </w:rPr>
      </w:pPr>
      <w:r>
        <w:rPr>
          <w:rFonts w:eastAsiaTheme="minorHAnsi"/>
          <w:color w:val="auto"/>
          <w:szCs w:val="24"/>
          <w:u w:val="single"/>
        </w:rPr>
        <w:t xml:space="preserve">No information could be found on </w:t>
      </w:r>
      <w:r w:rsidR="00413FB3">
        <w:rPr>
          <w:rFonts w:eastAsiaTheme="minorHAnsi"/>
          <w:color w:val="auto"/>
          <w:szCs w:val="24"/>
          <w:u w:val="single"/>
        </w:rPr>
        <w:t xml:space="preserve">R. </w:t>
      </w:r>
      <w:proofErr w:type="spellStart"/>
      <w:r w:rsidR="00413FB3">
        <w:rPr>
          <w:rFonts w:eastAsiaTheme="minorHAnsi"/>
          <w:color w:val="auto"/>
          <w:szCs w:val="24"/>
          <w:u w:val="single"/>
        </w:rPr>
        <w:t>Kieselbach</w:t>
      </w:r>
      <w:proofErr w:type="spellEnd"/>
      <w:r>
        <w:rPr>
          <w:rFonts w:eastAsiaTheme="minorHAnsi"/>
          <w:color w:val="auto"/>
          <w:szCs w:val="24"/>
          <w:u w:val="single"/>
        </w:rPr>
        <w:t xml:space="preserve"> or A. A. </w:t>
      </w:r>
      <w:proofErr w:type="spellStart"/>
      <w:r>
        <w:rPr>
          <w:rFonts w:eastAsiaTheme="minorHAnsi"/>
          <w:color w:val="auto"/>
          <w:szCs w:val="24"/>
          <w:u w:val="single"/>
        </w:rPr>
        <w:t>Stiggal</w:t>
      </w:r>
      <w:proofErr w:type="spellEnd"/>
      <w:r>
        <w:rPr>
          <w:rFonts w:eastAsiaTheme="minorHAnsi"/>
          <w:color w:val="auto"/>
          <w:szCs w:val="24"/>
          <w:u w:val="single"/>
        </w:rPr>
        <w:t>.</w:t>
      </w:r>
      <w:r>
        <w:rPr>
          <w:rFonts w:eastAsiaTheme="minorHAnsi"/>
          <w:color w:val="auto"/>
          <w:szCs w:val="24"/>
          <w:u w:val="single"/>
        </w:rPr>
        <w:tab/>
      </w:r>
      <w:r>
        <w:rPr>
          <w:rFonts w:eastAsiaTheme="minorHAnsi"/>
          <w:color w:val="auto"/>
          <w:szCs w:val="24"/>
          <w:u w:val="single"/>
        </w:rPr>
        <w:tab/>
      </w:r>
      <w:r>
        <w:rPr>
          <w:rFonts w:eastAsiaTheme="minorHAnsi"/>
          <w:color w:val="auto"/>
          <w:szCs w:val="24"/>
          <w:u w:val="single"/>
        </w:rPr>
        <w:tab/>
      </w:r>
      <w:r>
        <w:rPr>
          <w:rFonts w:eastAsiaTheme="minorHAnsi"/>
          <w:color w:val="auto"/>
          <w:szCs w:val="24"/>
          <w:u w:val="single"/>
        </w:rPr>
        <w:tab/>
      </w:r>
    </w:p>
    <w:p w:rsidR="001D4A7E" w:rsidRDefault="001D4A7E" w:rsidP="00A96C9C">
      <w:pPr>
        <w:spacing w:after="0" w:line="259" w:lineRule="auto"/>
        <w:ind w:left="540" w:hanging="540"/>
        <w:rPr>
          <w:rFonts w:eastAsiaTheme="minorHAnsi"/>
          <w:color w:val="auto"/>
          <w:szCs w:val="24"/>
          <w:u w:val="single"/>
        </w:rPr>
      </w:pPr>
    </w:p>
    <w:p w:rsidR="001D4A7E" w:rsidRPr="001D4A7E" w:rsidRDefault="001D4A7E" w:rsidP="0078243F">
      <w:pPr>
        <w:spacing w:after="0" w:line="259" w:lineRule="auto"/>
        <w:ind w:left="540" w:firstLine="0"/>
        <w:rPr>
          <w:rFonts w:eastAsiaTheme="minorHAnsi"/>
          <w:color w:val="auto"/>
          <w:szCs w:val="24"/>
          <w:u w:val="single"/>
        </w:rPr>
      </w:pPr>
      <w:r w:rsidRPr="001D4A7E">
        <w:rPr>
          <w:rFonts w:eastAsiaTheme="minorHAnsi"/>
          <w:color w:val="auto"/>
          <w:szCs w:val="24"/>
          <w:u w:val="single"/>
        </w:rPr>
        <w:t>The property owner</w:t>
      </w:r>
      <w:r w:rsidR="003201DC">
        <w:rPr>
          <w:rFonts w:eastAsiaTheme="minorHAnsi"/>
          <w:color w:val="auto"/>
          <w:szCs w:val="24"/>
          <w:u w:val="single"/>
        </w:rPr>
        <w:t>s</w:t>
      </w:r>
      <w:r w:rsidRPr="001D4A7E">
        <w:rPr>
          <w:rFonts w:eastAsiaTheme="minorHAnsi"/>
          <w:color w:val="auto"/>
          <w:szCs w:val="24"/>
          <w:u w:val="single"/>
        </w:rPr>
        <w:t xml:space="preserve"> in 1930 w</w:t>
      </w:r>
      <w:r w:rsidR="003201DC">
        <w:rPr>
          <w:rFonts w:eastAsiaTheme="minorHAnsi"/>
          <w:color w:val="auto"/>
          <w:szCs w:val="24"/>
          <w:u w:val="single"/>
        </w:rPr>
        <w:t>ere</w:t>
      </w:r>
      <w:r w:rsidRPr="001D4A7E">
        <w:rPr>
          <w:rFonts w:eastAsiaTheme="minorHAnsi"/>
          <w:color w:val="auto"/>
          <w:szCs w:val="24"/>
          <w:u w:val="single"/>
        </w:rPr>
        <w:t xml:space="preserve"> Alice Smith and Lee Alexander (W. W. Hixon &amp; Co. 1930).  </w:t>
      </w:r>
      <w:r w:rsidR="003105C1">
        <w:rPr>
          <w:rFonts w:eastAsiaTheme="minorHAnsi"/>
          <w:color w:val="auto"/>
          <w:szCs w:val="24"/>
          <w:u w:val="single"/>
        </w:rPr>
        <w:t xml:space="preserve">However, it should be noted that this map is not accurately drawn and does not show homes.  </w:t>
      </w:r>
      <w:r w:rsidRPr="001D4A7E">
        <w:rPr>
          <w:rFonts w:eastAsiaTheme="minorHAnsi"/>
          <w:color w:val="auto"/>
          <w:szCs w:val="24"/>
          <w:u w:val="single"/>
        </w:rPr>
        <w:t>Alice (Hudson) Smith was born about 1879 in Missouri</w:t>
      </w:r>
      <w:r w:rsidR="003105C1">
        <w:rPr>
          <w:rFonts w:eastAsiaTheme="minorHAnsi"/>
          <w:color w:val="auto"/>
          <w:szCs w:val="24"/>
          <w:u w:val="single"/>
        </w:rPr>
        <w:t>,</w:t>
      </w:r>
      <w:r w:rsidRPr="001D4A7E">
        <w:rPr>
          <w:rFonts w:eastAsiaTheme="minorHAnsi"/>
          <w:color w:val="auto"/>
          <w:szCs w:val="24"/>
          <w:u w:val="single"/>
        </w:rPr>
        <w:t xml:space="preserve"> with her parents both from Missouri. </w:t>
      </w:r>
      <w:r w:rsidR="003105C1">
        <w:rPr>
          <w:rFonts w:eastAsiaTheme="minorHAnsi"/>
          <w:color w:val="auto"/>
          <w:szCs w:val="24"/>
          <w:u w:val="single"/>
        </w:rPr>
        <w:t xml:space="preserve"> </w:t>
      </w:r>
      <w:r w:rsidRPr="001D4A7E">
        <w:rPr>
          <w:rFonts w:eastAsiaTheme="minorHAnsi"/>
          <w:color w:val="auto"/>
          <w:szCs w:val="24"/>
          <w:u w:val="single"/>
        </w:rPr>
        <w:t>She married Joe N. Hudson in March of 1895 in Moniteau, Missouri and together had four children; Roger (born about 1897), Eugene (born about 1900), Joe (born about 1906), and one other who died at a young age.  In 1920, Alice lived in Cole County, Missouri with her husband, children, father Owen Hudson (born about 1850), and mother in law Helen Smith (born about 1850) (U.S. Census 1920).  Alice is not listed as having employment, but her husband worked as a cashier at a bank.  They owned their home and w</w:t>
      </w:r>
      <w:r w:rsidR="00B77349">
        <w:rPr>
          <w:rFonts w:eastAsiaTheme="minorHAnsi"/>
          <w:color w:val="auto"/>
          <w:szCs w:val="24"/>
          <w:u w:val="single"/>
        </w:rPr>
        <w:t>ere</w:t>
      </w:r>
      <w:r w:rsidRPr="001D4A7E">
        <w:rPr>
          <w:rFonts w:eastAsiaTheme="minorHAnsi"/>
          <w:color w:val="auto"/>
          <w:szCs w:val="24"/>
          <w:u w:val="single"/>
        </w:rPr>
        <w:t xml:space="preserve"> able to read and write.  By 1940, Alice was widowed and living in Cole County, </w:t>
      </w:r>
      <w:r w:rsidRPr="001D4A7E">
        <w:rPr>
          <w:rFonts w:eastAsiaTheme="minorHAnsi"/>
          <w:color w:val="auto"/>
          <w:szCs w:val="24"/>
          <w:u w:val="single"/>
        </w:rPr>
        <w:lastRenderedPageBreak/>
        <w:t xml:space="preserve">Missouri (U.S. Census 1940).  She shared her home with her son, Roger, and worked as a seamstress.  She rented her home at a monthly rental of $36.  Her income was $624.  Alice died in February of 1958. </w:t>
      </w:r>
    </w:p>
    <w:p w:rsidR="001D4A7E" w:rsidRDefault="001D4A7E" w:rsidP="00A96C9C">
      <w:pPr>
        <w:spacing w:after="0" w:line="259" w:lineRule="auto"/>
        <w:ind w:left="540" w:hanging="540"/>
        <w:rPr>
          <w:rFonts w:eastAsiaTheme="minorHAnsi"/>
          <w:color w:val="auto"/>
          <w:szCs w:val="24"/>
          <w:u w:val="single"/>
        </w:rPr>
      </w:pPr>
    </w:p>
    <w:p w:rsidR="001D4A7E" w:rsidRPr="001D4A7E" w:rsidRDefault="001D4A7E" w:rsidP="0078243F">
      <w:pPr>
        <w:spacing w:after="0" w:line="259" w:lineRule="auto"/>
        <w:ind w:left="540" w:firstLine="0"/>
        <w:rPr>
          <w:rFonts w:eastAsiaTheme="minorHAnsi"/>
          <w:color w:val="auto"/>
          <w:szCs w:val="24"/>
          <w:u w:val="single"/>
        </w:rPr>
      </w:pPr>
      <w:r w:rsidRPr="001D4A7E">
        <w:rPr>
          <w:rFonts w:eastAsiaTheme="minorHAnsi"/>
          <w:color w:val="auto"/>
          <w:szCs w:val="24"/>
          <w:u w:val="single"/>
        </w:rPr>
        <w:t xml:space="preserve">Lee Alexander was born about 1872 in Missouri with his father from Ohio and mother from Missouri.  He married Nettie Hart in 1899 and together had one daughter, Abbie (born about 1899).  In 1900, Lee lived in Cole County, Missouri and worked as a farmer (U.S. Census 1900).  He shared his home with his wife, daughter, and father Henry Alexander (born about 1835).  Lee owned his home and was able to read and write.  By 1910, Lee was widowed and lived with his daughter in Cole County, Missouri (U.S. Census 1910).  He worked as a farmer and owned his home.  In 1920, Lee lived in Cole County, Missouri and worked as a farmer (U.S. census 1920).  He shared his home with his daughter and cook Anna Reeves (born about 1902).  The census also shows three more people listed as Lee’s children living with him in 1920; Hazel (born about 1913), Lavern (born about 1915), and Norman (born about 1917).  It can be inferred that Lee did </w:t>
      </w:r>
      <w:r w:rsidR="003105C1">
        <w:rPr>
          <w:rFonts w:eastAsiaTheme="minorHAnsi"/>
          <w:color w:val="auto"/>
          <w:szCs w:val="24"/>
          <w:u w:val="single"/>
        </w:rPr>
        <w:t>re</w:t>
      </w:r>
      <w:r w:rsidRPr="001D4A7E">
        <w:rPr>
          <w:rFonts w:eastAsiaTheme="minorHAnsi"/>
          <w:color w:val="auto"/>
          <w:szCs w:val="24"/>
          <w:u w:val="single"/>
        </w:rPr>
        <w:t>marry</w:t>
      </w:r>
      <w:r w:rsidR="003105C1">
        <w:rPr>
          <w:rFonts w:eastAsiaTheme="minorHAnsi"/>
          <w:color w:val="auto"/>
          <w:szCs w:val="24"/>
          <w:u w:val="single"/>
        </w:rPr>
        <w:t xml:space="preserve">, but his second wife died before the 1920 census </w:t>
      </w:r>
      <w:r w:rsidRPr="001D4A7E">
        <w:rPr>
          <w:rFonts w:eastAsiaTheme="minorHAnsi"/>
          <w:color w:val="auto"/>
          <w:szCs w:val="24"/>
          <w:u w:val="single"/>
        </w:rPr>
        <w:t>, as he is still listed as widowed.  Lee owned his home at this time.  In 1930, Lee lived in Cole County, Missouri and worked as a farmer (U.S. Census 1930).  He shared his home with his son Norman, servants Anna Reeves and Ida Reeves (born about 1906), and Olive Chambers (born about 1885).  Lee owned his home and had a radio set.  In 1940, Lee was a boarder in Cole County, Missouri on Tony Walter’s property (U.S. Census 1940).  He is not listed as having employment at this time.  Lee died in 1949 in Callaway, Missouri.</w:t>
      </w:r>
      <w:r w:rsidR="003201DC">
        <w:rPr>
          <w:rFonts w:eastAsiaTheme="minorHAnsi"/>
          <w:color w:val="auto"/>
          <w:szCs w:val="24"/>
          <w:u w:val="single"/>
        </w:rPr>
        <w:tab/>
      </w:r>
      <w:r w:rsidR="0078243F">
        <w:rPr>
          <w:rFonts w:eastAsiaTheme="minorHAnsi"/>
          <w:color w:val="auto"/>
          <w:szCs w:val="24"/>
          <w:u w:val="single"/>
        </w:rPr>
        <w:tab/>
      </w:r>
      <w:r w:rsidR="003201DC">
        <w:rPr>
          <w:rFonts w:eastAsiaTheme="minorHAnsi"/>
          <w:color w:val="auto"/>
          <w:szCs w:val="24"/>
          <w:u w:val="single"/>
        </w:rPr>
        <w:tab/>
      </w:r>
      <w:r w:rsidRPr="001D4A7E">
        <w:rPr>
          <w:rFonts w:eastAsiaTheme="minorHAnsi"/>
          <w:color w:val="auto"/>
          <w:szCs w:val="24"/>
          <w:u w:val="single"/>
        </w:rPr>
        <w:t xml:space="preserve">  </w:t>
      </w:r>
    </w:p>
    <w:p w:rsidR="001D4A7E" w:rsidRDefault="001D4A7E" w:rsidP="00A96C9C">
      <w:pPr>
        <w:spacing w:after="0" w:line="259" w:lineRule="auto"/>
        <w:ind w:left="540" w:hanging="540"/>
        <w:rPr>
          <w:rFonts w:eastAsiaTheme="minorHAnsi"/>
          <w:color w:val="auto"/>
          <w:szCs w:val="24"/>
          <w:u w:val="single"/>
        </w:rPr>
      </w:pPr>
    </w:p>
    <w:p w:rsidR="001D4A7E" w:rsidRPr="001D4A7E" w:rsidRDefault="001D4A7E" w:rsidP="0078243F">
      <w:pPr>
        <w:spacing w:after="0" w:line="259" w:lineRule="auto"/>
        <w:ind w:left="540" w:firstLine="0"/>
        <w:rPr>
          <w:rFonts w:eastAsiaTheme="minorHAnsi"/>
          <w:color w:val="auto"/>
          <w:szCs w:val="24"/>
        </w:rPr>
      </w:pPr>
      <w:r w:rsidRPr="001D4A7E">
        <w:rPr>
          <w:rFonts w:eastAsiaTheme="minorHAnsi"/>
          <w:color w:val="auto"/>
          <w:szCs w:val="24"/>
          <w:u w:val="single"/>
        </w:rPr>
        <w:t>The property owner in 1963 was A.D. Hunter (R.C. Booth Enterprises 1963)</w:t>
      </w:r>
      <w:r w:rsidR="003201DC">
        <w:rPr>
          <w:rFonts w:eastAsiaTheme="minorHAnsi"/>
          <w:color w:val="auto"/>
          <w:szCs w:val="24"/>
          <w:u w:val="single"/>
        </w:rPr>
        <w:t xml:space="preserve">, </w:t>
      </w:r>
      <w:r w:rsidR="00665245">
        <w:rPr>
          <w:rFonts w:eastAsiaTheme="minorHAnsi"/>
          <w:color w:val="auto"/>
          <w:szCs w:val="24"/>
          <w:u w:val="single"/>
        </w:rPr>
        <w:t>however,</w:t>
      </w:r>
      <w:r w:rsidR="003201DC">
        <w:rPr>
          <w:rFonts w:eastAsiaTheme="minorHAnsi"/>
          <w:color w:val="auto"/>
          <w:szCs w:val="24"/>
          <w:u w:val="single"/>
        </w:rPr>
        <w:t xml:space="preserve"> no information </w:t>
      </w:r>
      <w:r w:rsidR="00116F29">
        <w:rPr>
          <w:rFonts w:eastAsiaTheme="minorHAnsi"/>
          <w:color w:val="auto"/>
          <w:szCs w:val="24"/>
          <w:u w:val="single"/>
        </w:rPr>
        <w:t>could be found on this individual</w:t>
      </w:r>
      <w:r w:rsidR="001A76C4">
        <w:rPr>
          <w:rFonts w:eastAsiaTheme="minorHAnsi"/>
          <w:color w:val="auto"/>
          <w:szCs w:val="24"/>
          <w:u w:val="single"/>
        </w:rPr>
        <w:t>.</w:t>
      </w:r>
      <w:r w:rsidR="001A76C4">
        <w:rPr>
          <w:rFonts w:eastAsiaTheme="minorHAnsi"/>
          <w:color w:val="auto"/>
          <w:szCs w:val="24"/>
          <w:u w:val="single"/>
        </w:rPr>
        <w:tab/>
      </w:r>
      <w:r w:rsidR="001A76C4">
        <w:rPr>
          <w:rFonts w:eastAsiaTheme="minorHAnsi"/>
          <w:color w:val="auto"/>
          <w:szCs w:val="24"/>
          <w:u w:val="single"/>
        </w:rPr>
        <w:tab/>
      </w:r>
      <w:r w:rsidR="001A76C4">
        <w:rPr>
          <w:rFonts w:eastAsiaTheme="minorHAnsi"/>
          <w:color w:val="auto"/>
          <w:szCs w:val="24"/>
          <w:u w:val="single"/>
        </w:rPr>
        <w:tab/>
      </w:r>
      <w:r w:rsidR="001A76C4">
        <w:rPr>
          <w:rFonts w:eastAsiaTheme="minorHAnsi"/>
          <w:color w:val="auto"/>
          <w:szCs w:val="24"/>
          <w:u w:val="single"/>
        </w:rPr>
        <w:tab/>
      </w:r>
      <w:r w:rsidR="001A76C4">
        <w:rPr>
          <w:rFonts w:eastAsiaTheme="minorHAnsi"/>
          <w:color w:val="auto"/>
          <w:szCs w:val="24"/>
          <w:u w:val="single"/>
        </w:rPr>
        <w:tab/>
      </w:r>
      <w:r w:rsidR="001A76C4">
        <w:rPr>
          <w:rFonts w:eastAsiaTheme="minorHAnsi"/>
          <w:color w:val="auto"/>
          <w:szCs w:val="24"/>
          <w:u w:val="single"/>
        </w:rPr>
        <w:tab/>
      </w:r>
      <w:r w:rsidR="001A76C4">
        <w:rPr>
          <w:rFonts w:eastAsiaTheme="minorHAnsi"/>
          <w:color w:val="auto"/>
          <w:szCs w:val="24"/>
          <w:u w:val="single"/>
        </w:rPr>
        <w:tab/>
      </w:r>
    </w:p>
    <w:p w:rsidR="001D4A7E" w:rsidRPr="001D1A9F" w:rsidRDefault="001D4A7E" w:rsidP="00E4621C">
      <w:pPr>
        <w:rPr>
          <w:rFonts w:eastAsiaTheme="minorHAnsi"/>
          <w:u w:val="single"/>
        </w:rPr>
      </w:pPr>
    </w:p>
    <w:p w:rsidR="006E15C1" w:rsidRDefault="00E4621C" w:rsidP="0078243F">
      <w:pPr>
        <w:ind w:left="450" w:hanging="450"/>
        <w:rPr>
          <w:u w:val="single"/>
        </w:rPr>
      </w:pPr>
      <w:r w:rsidRPr="001D1A9F">
        <w:t xml:space="preserve">20) </w:t>
      </w:r>
      <w:r w:rsidR="0078243F">
        <w:t xml:space="preserve"> </w:t>
      </w:r>
      <w:r w:rsidR="009A382B" w:rsidRPr="001D1A9F">
        <w:t>Previously Reported Sites:</w:t>
      </w:r>
      <w:r w:rsidR="009A382B" w:rsidRPr="001D1A9F">
        <w:rPr>
          <w:u w:val="single"/>
        </w:rPr>
        <w:t xml:space="preserve"> On </w:t>
      </w:r>
      <w:r w:rsidR="001A76C4">
        <w:rPr>
          <w:u w:val="single"/>
        </w:rPr>
        <w:t>May 4, 2020,</w:t>
      </w:r>
      <w:r w:rsidR="009A382B" w:rsidRPr="001D1A9F">
        <w:rPr>
          <w:u w:val="single"/>
        </w:rPr>
        <w:t xml:space="preserve"> an archival review was conducted of the files maintained by the Missouri Department of Natural Resources, State Historic Preservation Office (SHPO), in Jefferson City</w:t>
      </w:r>
      <w:r w:rsidR="001A76C4">
        <w:rPr>
          <w:u w:val="single"/>
        </w:rPr>
        <w:t>.</w:t>
      </w:r>
      <w:r w:rsidR="008F6786" w:rsidRPr="001D1A9F">
        <w:rPr>
          <w:u w:val="single"/>
        </w:rPr>
        <w:t xml:space="preserve"> </w:t>
      </w:r>
      <w:r w:rsidR="003105C1">
        <w:rPr>
          <w:u w:val="single"/>
        </w:rPr>
        <w:t xml:space="preserve"> </w:t>
      </w:r>
      <w:r w:rsidR="009A382B" w:rsidRPr="001D1A9F">
        <w:rPr>
          <w:u w:val="single"/>
        </w:rPr>
        <w:t>The search revealed that</w:t>
      </w:r>
      <w:r w:rsidR="008B20DB">
        <w:rPr>
          <w:u w:val="single"/>
        </w:rPr>
        <w:t xml:space="preserve"> </w:t>
      </w:r>
      <w:r w:rsidR="003105C1">
        <w:rPr>
          <w:u w:val="single"/>
        </w:rPr>
        <w:t xml:space="preserve">no archaeological sites existed within the project area, but </w:t>
      </w:r>
      <w:r w:rsidR="008B20DB">
        <w:rPr>
          <w:u w:val="single"/>
        </w:rPr>
        <w:t>three</w:t>
      </w:r>
      <w:r w:rsidR="009A382B" w:rsidRPr="001D1A9F">
        <w:rPr>
          <w:u w:val="single"/>
        </w:rPr>
        <w:t xml:space="preserve"> </w:t>
      </w:r>
      <w:r w:rsidR="003105C1">
        <w:rPr>
          <w:u w:val="single"/>
        </w:rPr>
        <w:t>sites</w:t>
      </w:r>
      <w:r w:rsidR="009A382B" w:rsidRPr="001D1A9F">
        <w:rPr>
          <w:u w:val="single"/>
        </w:rPr>
        <w:t xml:space="preserve"> </w:t>
      </w:r>
      <w:r w:rsidR="003105C1">
        <w:rPr>
          <w:u w:val="single"/>
        </w:rPr>
        <w:t xml:space="preserve">were identified </w:t>
      </w:r>
      <w:r w:rsidR="008B20DB">
        <w:rPr>
          <w:u w:val="single"/>
        </w:rPr>
        <w:t>within</w:t>
      </w:r>
      <w:r w:rsidR="0031545B" w:rsidRPr="001D1A9F">
        <w:rPr>
          <w:u w:val="single"/>
        </w:rPr>
        <w:t xml:space="preserve"> one mile </w:t>
      </w:r>
      <w:r w:rsidR="008B20DB">
        <w:rPr>
          <w:u w:val="single"/>
        </w:rPr>
        <w:t xml:space="preserve">(Figure 6). </w:t>
      </w:r>
      <w:r w:rsidR="003105C1">
        <w:rPr>
          <w:u w:val="single"/>
        </w:rPr>
        <w:t xml:space="preserve"> </w:t>
      </w:r>
      <w:r w:rsidR="008B20DB">
        <w:rPr>
          <w:u w:val="single"/>
        </w:rPr>
        <w:t>These are summarized in Table 1.</w:t>
      </w:r>
      <w:r w:rsidR="008B20DB">
        <w:rPr>
          <w:u w:val="single"/>
        </w:rPr>
        <w:tab/>
      </w:r>
      <w:r w:rsidR="00B751B3">
        <w:rPr>
          <w:u w:val="single"/>
        </w:rPr>
        <w:tab/>
      </w:r>
      <w:r w:rsidR="00B751B3">
        <w:rPr>
          <w:u w:val="single"/>
        </w:rPr>
        <w:tab/>
      </w:r>
      <w:r w:rsidR="00B751B3">
        <w:rPr>
          <w:u w:val="single"/>
        </w:rPr>
        <w:tab/>
      </w:r>
      <w:r w:rsidR="00B751B3">
        <w:rPr>
          <w:u w:val="single"/>
        </w:rPr>
        <w:tab/>
      </w:r>
      <w:r w:rsidR="00B751B3">
        <w:rPr>
          <w:u w:val="single"/>
        </w:rPr>
        <w:tab/>
      </w:r>
      <w:r w:rsidR="00B751B3">
        <w:rPr>
          <w:u w:val="single"/>
        </w:rPr>
        <w:tab/>
      </w:r>
      <w:r w:rsidR="00B751B3">
        <w:rPr>
          <w:u w:val="single"/>
        </w:rPr>
        <w:tab/>
      </w:r>
      <w:r w:rsidR="00B751B3">
        <w:rPr>
          <w:u w:val="single"/>
        </w:rPr>
        <w:tab/>
      </w:r>
      <w:r w:rsidR="00B751B3">
        <w:rPr>
          <w:u w:val="single"/>
        </w:rPr>
        <w:tab/>
      </w:r>
    </w:p>
    <w:p w:rsidR="008B20DB" w:rsidRDefault="008B20DB" w:rsidP="00E4621C">
      <w:pPr>
        <w:rPr>
          <w:u w:val="single"/>
        </w:rPr>
      </w:pPr>
    </w:p>
    <w:p w:rsidR="008B20DB" w:rsidRDefault="008B20DB" w:rsidP="008B20DB">
      <w:pPr>
        <w:jc w:val="center"/>
      </w:pPr>
    </w:p>
    <w:p w:rsidR="00C766DE" w:rsidRDefault="00C766DE" w:rsidP="008B20DB">
      <w:pPr>
        <w:jc w:val="center"/>
      </w:pPr>
    </w:p>
    <w:p w:rsidR="00C766DE" w:rsidRDefault="00C766DE" w:rsidP="008B20DB">
      <w:pPr>
        <w:jc w:val="center"/>
      </w:pPr>
    </w:p>
    <w:p w:rsidR="008B20DB" w:rsidRPr="008B20DB" w:rsidRDefault="008B20DB" w:rsidP="008B20DB">
      <w:pPr>
        <w:jc w:val="center"/>
        <w:rPr>
          <w:rFonts w:eastAsiaTheme="minorHAnsi"/>
        </w:rPr>
      </w:pPr>
      <w:r>
        <w:t>Table 1: Archaeological Sites Within One Mile of the Project Area</w:t>
      </w:r>
    </w:p>
    <w:tbl>
      <w:tblPr>
        <w:tblStyle w:val="TableGrid0"/>
        <w:tblW w:w="0" w:type="auto"/>
        <w:tblLook w:val="04A0"/>
      </w:tblPr>
      <w:tblGrid>
        <w:gridCol w:w="1870"/>
        <w:gridCol w:w="1870"/>
        <w:gridCol w:w="1870"/>
        <w:gridCol w:w="1870"/>
        <w:gridCol w:w="1870"/>
      </w:tblGrid>
      <w:tr w:rsidR="008B20DB" w:rsidRPr="008B20DB" w:rsidTr="00B77349">
        <w:tc>
          <w:tcPr>
            <w:tcW w:w="1870" w:type="dxa"/>
          </w:tcPr>
          <w:p w:rsidR="008B20DB" w:rsidRPr="008B20DB" w:rsidRDefault="008B20DB" w:rsidP="008B20DB">
            <w:pPr>
              <w:spacing w:after="0" w:line="240" w:lineRule="auto"/>
              <w:ind w:left="0" w:firstLine="0"/>
              <w:jc w:val="center"/>
              <w:rPr>
                <w:rFonts w:eastAsiaTheme="minorHAnsi"/>
                <w:b/>
                <w:bCs/>
                <w:color w:val="auto"/>
                <w:szCs w:val="24"/>
              </w:rPr>
            </w:pPr>
            <w:r w:rsidRPr="008B20DB">
              <w:rPr>
                <w:rFonts w:eastAsiaTheme="minorHAnsi"/>
                <w:b/>
                <w:bCs/>
                <w:color w:val="auto"/>
                <w:szCs w:val="24"/>
              </w:rPr>
              <w:t>Site #</w:t>
            </w:r>
          </w:p>
        </w:tc>
        <w:tc>
          <w:tcPr>
            <w:tcW w:w="1870" w:type="dxa"/>
          </w:tcPr>
          <w:p w:rsidR="008B20DB" w:rsidRPr="008B20DB" w:rsidRDefault="008B20DB" w:rsidP="008B20DB">
            <w:pPr>
              <w:spacing w:after="0" w:line="240" w:lineRule="auto"/>
              <w:ind w:left="0" w:firstLine="0"/>
              <w:jc w:val="center"/>
              <w:rPr>
                <w:rFonts w:eastAsiaTheme="minorHAnsi"/>
                <w:b/>
                <w:bCs/>
                <w:color w:val="auto"/>
                <w:szCs w:val="24"/>
              </w:rPr>
            </w:pPr>
            <w:r w:rsidRPr="008B20DB">
              <w:rPr>
                <w:rFonts w:eastAsiaTheme="minorHAnsi"/>
                <w:b/>
                <w:bCs/>
                <w:color w:val="auto"/>
                <w:szCs w:val="24"/>
              </w:rPr>
              <w:t>Affiliation</w:t>
            </w:r>
          </w:p>
        </w:tc>
        <w:tc>
          <w:tcPr>
            <w:tcW w:w="1870" w:type="dxa"/>
          </w:tcPr>
          <w:p w:rsidR="008B20DB" w:rsidRPr="008B20DB" w:rsidRDefault="008B20DB" w:rsidP="008B20DB">
            <w:pPr>
              <w:spacing w:after="0" w:line="240" w:lineRule="auto"/>
              <w:ind w:left="0" w:firstLine="0"/>
              <w:jc w:val="center"/>
              <w:rPr>
                <w:rFonts w:eastAsiaTheme="minorHAnsi"/>
                <w:b/>
                <w:bCs/>
                <w:color w:val="auto"/>
                <w:szCs w:val="24"/>
              </w:rPr>
            </w:pPr>
            <w:r w:rsidRPr="008B20DB">
              <w:rPr>
                <w:rFonts w:eastAsiaTheme="minorHAnsi"/>
                <w:b/>
                <w:bCs/>
                <w:color w:val="auto"/>
                <w:szCs w:val="24"/>
              </w:rPr>
              <w:t>Type</w:t>
            </w:r>
          </w:p>
        </w:tc>
        <w:tc>
          <w:tcPr>
            <w:tcW w:w="1870" w:type="dxa"/>
          </w:tcPr>
          <w:p w:rsidR="008B20DB" w:rsidRPr="008B20DB" w:rsidRDefault="008B20DB" w:rsidP="008B20DB">
            <w:pPr>
              <w:spacing w:after="0" w:line="240" w:lineRule="auto"/>
              <w:ind w:left="0" w:firstLine="0"/>
              <w:jc w:val="center"/>
              <w:rPr>
                <w:rFonts w:eastAsiaTheme="minorHAnsi"/>
                <w:b/>
                <w:bCs/>
                <w:color w:val="auto"/>
                <w:szCs w:val="24"/>
              </w:rPr>
            </w:pPr>
            <w:r w:rsidRPr="008B20DB">
              <w:rPr>
                <w:rFonts w:eastAsiaTheme="minorHAnsi"/>
                <w:b/>
                <w:bCs/>
                <w:color w:val="auto"/>
                <w:szCs w:val="24"/>
              </w:rPr>
              <w:t>Date Recorded</w:t>
            </w:r>
          </w:p>
        </w:tc>
        <w:tc>
          <w:tcPr>
            <w:tcW w:w="1870" w:type="dxa"/>
          </w:tcPr>
          <w:p w:rsidR="008B20DB" w:rsidRPr="008B20DB" w:rsidRDefault="008B20DB" w:rsidP="008B20DB">
            <w:pPr>
              <w:spacing w:after="0" w:line="240" w:lineRule="auto"/>
              <w:ind w:left="0" w:firstLine="0"/>
              <w:jc w:val="center"/>
              <w:rPr>
                <w:rFonts w:eastAsiaTheme="minorHAnsi"/>
                <w:b/>
                <w:bCs/>
                <w:color w:val="auto"/>
                <w:szCs w:val="24"/>
              </w:rPr>
            </w:pPr>
            <w:r w:rsidRPr="008B20DB">
              <w:rPr>
                <w:rFonts w:eastAsiaTheme="minorHAnsi"/>
                <w:b/>
                <w:bCs/>
                <w:color w:val="auto"/>
                <w:szCs w:val="24"/>
              </w:rPr>
              <w:t>Author</w:t>
            </w:r>
          </w:p>
        </w:tc>
      </w:tr>
      <w:tr w:rsidR="008B20DB" w:rsidRPr="008B20DB" w:rsidTr="00B77349">
        <w:tc>
          <w:tcPr>
            <w:tcW w:w="1870" w:type="dxa"/>
          </w:tcPr>
          <w:p w:rsidR="008B20DB" w:rsidRPr="008B20DB" w:rsidRDefault="008B20DB" w:rsidP="008B20DB">
            <w:pPr>
              <w:spacing w:after="0" w:line="240" w:lineRule="auto"/>
              <w:ind w:left="0" w:firstLine="0"/>
              <w:jc w:val="center"/>
              <w:rPr>
                <w:rFonts w:eastAsiaTheme="minorHAnsi"/>
                <w:color w:val="auto"/>
                <w:szCs w:val="24"/>
              </w:rPr>
            </w:pPr>
            <w:r w:rsidRPr="008B20DB">
              <w:rPr>
                <w:rFonts w:eastAsiaTheme="minorHAnsi"/>
                <w:color w:val="auto"/>
                <w:szCs w:val="24"/>
              </w:rPr>
              <w:t>CO226</w:t>
            </w:r>
          </w:p>
        </w:tc>
        <w:tc>
          <w:tcPr>
            <w:tcW w:w="1870" w:type="dxa"/>
          </w:tcPr>
          <w:p w:rsidR="008B20DB" w:rsidRPr="008B20DB" w:rsidRDefault="008B20DB" w:rsidP="008B20DB">
            <w:pPr>
              <w:spacing w:after="0" w:line="240" w:lineRule="auto"/>
              <w:ind w:left="0" w:firstLine="0"/>
              <w:jc w:val="center"/>
              <w:rPr>
                <w:rFonts w:eastAsiaTheme="minorHAnsi"/>
                <w:color w:val="auto"/>
                <w:szCs w:val="24"/>
              </w:rPr>
            </w:pPr>
            <w:r w:rsidRPr="008B20DB">
              <w:rPr>
                <w:rFonts w:eastAsiaTheme="minorHAnsi"/>
                <w:color w:val="auto"/>
                <w:szCs w:val="24"/>
              </w:rPr>
              <w:t>Prehistoric</w:t>
            </w:r>
          </w:p>
        </w:tc>
        <w:tc>
          <w:tcPr>
            <w:tcW w:w="1870" w:type="dxa"/>
          </w:tcPr>
          <w:p w:rsidR="008B20DB" w:rsidRPr="008B20DB" w:rsidRDefault="008B20DB" w:rsidP="008B20DB">
            <w:pPr>
              <w:spacing w:after="0" w:line="240" w:lineRule="auto"/>
              <w:ind w:left="0" w:firstLine="0"/>
              <w:jc w:val="center"/>
              <w:rPr>
                <w:rFonts w:eastAsiaTheme="minorHAnsi"/>
                <w:color w:val="auto"/>
                <w:szCs w:val="24"/>
              </w:rPr>
            </w:pPr>
            <w:r w:rsidRPr="008B20DB">
              <w:rPr>
                <w:rFonts w:eastAsiaTheme="minorHAnsi"/>
                <w:color w:val="auto"/>
                <w:szCs w:val="24"/>
              </w:rPr>
              <w:t>Campsite</w:t>
            </w:r>
          </w:p>
        </w:tc>
        <w:tc>
          <w:tcPr>
            <w:tcW w:w="1870" w:type="dxa"/>
          </w:tcPr>
          <w:p w:rsidR="008B20DB" w:rsidRPr="008B20DB" w:rsidRDefault="008B20DB" w:rsidP="008B20DB">
            <w:pPr>
              <w:spacing w:after="0" w:line="240" w:lineRule="auto"/>
              <w:ind w:left="0" w:firstLine="0"/>
              <w:jc w:val="center"/>
              <w:rPr>
                <w:rFonts w:eastAsiaTheme="minorHAnsi"/>
                <w:color w:val="auto"/>
                <w:szCs w:val="24"/>
              </w:rPr>
            </w:pPr>
            <w:r w:rsidRPr="008B20DB">
              <w:rPr>
                <w:rFonts w:eastAsiaTheme="minorHAnsi"/>
                <w:color w:val="auto"/>
                <w:szCs w:val="24"/>
              </w:rPr>
              <w:t>06/1977</w:t>
            </w:r>
          </w:p>
        </w:tc>
        <w:tc>
          <w:tcPr>
            <w:tcW w:w="1870" w:type="dxa"/>
          </w:tcPr>
          <w:p w:rsidR="008B20DB" w:rsidRPr="008B20DB" w:rsidRDefault="008B20DB" w:rsidP="008B20DB">
            <w:pPr>
              <w:spacing w:after="0" w:line="240" w:lineRule="auto"/>
              <w:ind w:left="0" w:firstLine="0"/>
              <w:jc w:val="center"/>
              <w:rPr>
                <w:rFonts w:eastAsiaTheme="minorHAnsi"/>
                <w:color w:val="auto"/>
                <w:szCs w:val="24"/>
              </w:rPr>
            </w:pPr>
            <w:r w:rsidRPr="008B20DB">
              <w:rPr>
                <w:rFonts w:eastAsiaTheme="minorHAnsi"/>
                <w:color w:val="auto"/>
                <w:szCs w:val="24"/>
              </w:rPr>
              <w:t xml:space="preserve">Michael S. </w:t>
            </w:r>
            <w:proofErr w:type="spellStart"/>
            <w:r w:rsidRPr="008B20DB">
              <w:rPr>
                <w:rFonts w:eastAsiaTheme="minorHAnsi"/>
                <w:color w:val="auto"/>
                <w:szCs w:val="24"/>
              </w:rPr>
              <w:t>Weichman</w:t>
            </w:r>
            <w:proofErr w:type="spellEnd"/>
          </w:p>
        </w:tc>
      </w:tr>
      <w:tr w:rsidR="008B20DB" w:rsidRPr="008B20DB" w:rsidTr="00B77349">
        <w:tc>
          <w:tcPr>
            <w:tcW w:w="1870" w:type="dxa"/>
          </w:tcPr>
          <w:p w:rsidR="008B20DB" w:rsidRPr="008B20DB" w:rsidRDefault="008B20DB" w:rsidP="008B20DB">
            <w:pPr>
              <w:spacing w:after="0" w:line="240" w:lineRule="auto"/>
              <w:ind w:left="0" w:firstLine="0"/>
              <w:jc w:val="center"/>
              <w:rPr>
                <w:rFonts w:eastAsiaTheme="minorHAnsi"/>
                <w:color w:val="auto"/>
                <w:szCs w:val="24"/>
              </w:rPr>
            </w:pPr>
            <w:r w:rsidRPr="008B20DB">
              <w:rPr>
                <w:rFonts w:eastAsiaTheme="minorHAnsi"/>
                <w:color w:val="auto"/>
                <w:szCs w:val="24"/>
              </w:rPr>
              <w:t>CO536</w:t>
            </w:r>
          </w:p>
        </w:tc>
        <w:tc>
          <w:tcPr>
            <w:tcW w:w="1870" w:type="dxa"/>
          </w:tcPr>
          <w:p w:rsidR="008B20DB" w:rsidRPr="008B20DB" w:rsidRDefault="008B20DB" w:rsidP="008B20DB">
            <w:pPr>
              <w:spacing w:after="0" w:line="240" w:lineRule="auto"/>
              <w:ind w:left="0" w:firstLine="0"/>
              <w:jc w:val="center"/>
              <w:rPr>
                <w:rFonts w:eastAsiaTheme="minorHAnsi"/>
                <w:color w:val="auto"/>
                <w:szCs w:val="24"/>
              </w:rPr>
            </w:pPr>
            <w:r w:rsidRPr="008B20DB">
              <w:rPr>
                <w:rFonts w:eastAsiaTheme="minorHAnsi"/>
                <w:color w:val="auto"/>
                <w:szCs w:val="24"/>
              </w:rPr>
              <w:t xml:space="preserve">Prehistoric </w:t>
            </w:r>
          </w:p>
        </w:tc>
        <w:tc>
          <w:tcPr>
            <w:tcW w:w="1870" w:type="dxa"/>
          </w:tcPr>
          <w:p w:rsidR="008B20DB" w:rsidRPr="008B20DB" w:rsidRDefault="008B20DB" w:rsidP="008B20DB">
            <w:pPr>
              <w:spacing w:after="0" w:line="240" w:lineRule="auto"/>
              <w:ind w:left="0" w:firstLine="0"/>
              <w:jc w:val="center"/>
              <w:rPr>
                <w:rFonts w:eastAsiaTheme="minorHAnsi"/>
                <w:color w:val="auto"/>
                <w:szCs w:val="24"/>
              </w:rPr>
            </w:pPr>
            <w:r w:rsidRPr="008B20DB">
              <w:rPr>
                <w:rFonts w:eastAsiaTheme="minorHAnsi"/>
                <w:color w:val="auto"/>
                <w:szCs w:val="24"/>
              </w:rPr>
              <w:t>Lithic Scatter</w:t>
            </w:r>
          </w:p>
        </w:tc>
        <w:tc>
          <w:tcPr>
            <w:tcW w:w="1870" w:type="dxa"/>
          </w:tcPr>
          <w:p w:rsidR="008B20DB" w:rsidRPr="008B20DB" w:rsidRDefault="008B20DB" w:rsidP="008B20DB">
            <w:pPr>
              <w:spacing w:after="0" w:line="240" w:lineRule="auto"/>
              <w:ind w:left="0" w:firstLine="0"/>
              <w:jc w:val="center"/>
              <w:rPr>
                <w:rFonts w:eastAsiaTheme="minorHAnsi"/>
                <w:color w:val="auto"/>
                <w:szCs w:val="24"/>
              </w:rPr>
            </w:pPr>
            <w:r w:rsidRPr="008B20DB">
              <w:rPr>
                <w:rFonts w:eastAsiaTheme="minorHAnsi"/>
                <w:color w:val="auto"/>
                <w:szCs w:val="24"/>
              </w:rPr>
              <w:t>07/2006</w:t>
            </w:r>
          </w:p>
        </w:tc>
        <w:tc>
          <w:tcPr>
            <w:tcW w:w="1870" w:type="dxa"/>
          </w:tcPr>
          <w:p w:rsidR="008B20DB" w:rsidRPr="008B20DB" w:rsidRDefault="008B20DB" w:rsidP="008B20DB">
            <w:pPr>
              <w:spacing w:after="0" w:line="240" w:lineRule="auto"/>
              <w:ind w:left="0" w:firstLine="0"/>
              <w:jc w:val="center"/>
              <w:rPr>
                <w:rFonts w:eastAsiaTheme="minorHAnsi"/>
                <w:color w:val="auto"/>
                <w:szCs w:val="24"/>
              </w:rPr>
            </w:pPr>
            <w:r w:rsidRPr="008B20DB">
              <w:rPr>
                <w:rFonts w:eastAsiaTheme="minorHAnsi"/>
                <w:color w:val="auto"/>
                <w:szCs w:val="24"/>
              </w:rPr>
              <w:t>Brianne Olson</w:t>
            </w:r>
          </w:p>
        </w:tc>
      </w:tr>
      <w:tr w:rsidR="008B20DB" w:rsidRPr="008B20DB" w:rsidTr="00B77349">
        <w:tc>
          <w:tcPr>
            <w:tcW w:w="1870" w:type="dxa"/>
          </w:tcPr>
          <w:p w:rsidR="008B20DB" w:rsidRPr="008B20DB" w:rsidRDefault="008B20DB" w:rsidP="008B20DB">
            <w:pPr>
              <w:spacing w:after="0" w:line="240" w:lineRule="auto"/>
              <w:ind w:left="0" w:firstLine="0"/>
              <w:jc w:val="center"/>
              <w:rPr>
                <w:rFonts w:eastAsiaTheme="minorHAnsi"/>
                <w:color w:val="auto"/>
                <w:szCs w:val="24"/>
              </w:rPr>
            </w:pPr>
            <w:r w:rsidRPr="008B20DB">
              <w:rPr>
                <w:rFonts w:eastAsiaTheme="minorHAnsi"/>
                <w:color w:val="auto"/>
                <w:szCs w:val="24"/>
              </w:rPr>
              <w:t>CO537</w:t>
            </w:r>
          </w:p>
        </w:tc>
        <w:tc>
          <w:tcPr>
            <w:tcW w:w="1870" w:type="dxa"/>
          </w:tcPr>
          <w:p w:rsidR="008B20DB" w:rsidRPr="008B20DB" w:rsidRDefault="008B20DB" w:rsidP="008B20DB">
            <w:pPr>
              <w:spacing w:after="0" w:line="240" w:lineRule="auto"/>
              <w:ind w:left="0" w:firstLine="0"/>
              <w:jc w:val="center"/>
              <w:rPr>
                <w:rFonts w:eastAsiaTheme="minorHAnsi"/>
                <w:color w:val="auto"/>
                <w:szCs w:val="24"/>
              </w:rPr>
            </w:pPr>
            <w:r w:rsidRPr="008B20DB">
              <w:rPr>
                <w:rFonts w:eastAsiaTheme="minorHAnsi"/>
                <w:color w:val="auto"/>
                <w:szCs w:val="24"/>
              </w:rPr>
              <w:t>Prehistoric</w:t>
            </w:r>
          </w:p>
        </w:tc>
        <w:tc>
          <w:tcPr>
            <w:tcW w:w="1870" w:type="dxa"/>
          </w:tcPr>
          <w:p w:rsidR="008B20DB" w:rsidRPr="008B20DB" w:rsidRDefault="008B20DB" w:rsidP="008B20DB">
            <w:pPr>
              <w:spacing w:after="0" w:line="240" w:lineRule="auto"/>
              <w:ind w:left="0" w:firstLine="0"/>
              <w:jc w:val="center"/>
              <w:rPr>
                <w:rFonts w:eastAsiaTheme="minorHAnsi"/>
                <w:color w:val="auto"/>
                <w:szCs w:val="24"/>
              </w:rPr>
            </w:pPr>
            <w:r w:rsidRPr="008B20DB">
              <w:rPr>
                <w:rFonts w:eastAsiaTheme="minorHAnsi"/>
                <w:color w:val="auto"/>
                <w:szCs w:val="24"/>
              </w:rPr>
              <w:t>Lithic Scatter</w:t>
            </w:r>
          </w:p>
        </w:tc>
        <w:tc>
          <w:tcPr>
            <w:tcW w:w="1870" w:type="dxa"/>
          </w:tcPr>
          <w:p w:rsidR="008B20DB" w:rsidRPr="008B20DB" w:rsidRDefault="008B20DB" w:rsidP="008B20DB">
            <w:pPr>
              <w:spacing w:after="0" w:line="240" w:lineRule="auto"/>
              <w:ind w:left="0" w:firstLine="0"/>
              <w:jc w:val="center"/>
              <w:rPr>
                <w:rFonts w:eastAsiaTheme="minorHAnsi"/>
                <w:color w:val="auto"/>
                <w:szCs w:val="24"/>
              </w:rPr>
            </w:pPr>
            <w:r w:rsidRPr="008B20DB">
              <w:rPr>
                <w:rFonts w:eastAsiaTheme="minorHAnsi"/>
                <w:color w:val="auto"/>
                <w:szCs w:val="24"/>
              </w:rPr>
              <w:t>N/A</w:t>
            </w:r>
          </w:p>
        </w:tc>
        <w:tc>
          <w:tcPr>
            <w:tcW w:w="1870" w:type="dxa"/>
          </w:tcPr>
          <w:p w:rsidR="008B20DB" w:rsidRPr="008B20DB" w:rsidRDefault="008B20DB" w:rsidP="008B20DB">
            <w:pPr>
              <w:spacing w:after="0" w:line="240" w:lineRule="auto"/>
              <w:ind w:left="0" w:firstLine="0"/>
              <w:jc w:val="center"/>
              <w:rPr>
                <w:rFonts w:eastAsiaTheme="minorHAnsi"/>
                <w:color w:val="auto"/>
                <w:szCs w:val="24"/>
              </w:rPr>
            </w:pPr>
            <w:r w:rsidRPr="008B20DB">
              <w:rPr>
                <w:rFonts w:eastAsiaTheme="minorHAnsi"/>
                <w:color w:val="auto"/>
                <w:szCs w:val="24"/>
              </w:rPr>
              <w:t>Larissa A. Thomas</w:t>
            </w:r>
          </w:p>
        </w:tc>
      </w:tr>
    </w:tbl>
    <w:p w:rsidR="00E4621C" w:rsidRPr="001D1A9F" w:rsidRDefault="00E4621C" w:rsidP="00E4621C">
      <w:pPr>
        <w:spacing w:after="0" w:line="259" w:lineRule="auto"/>
        <w:ind w:left="0" w:firstLine="0"/>
        <w:jc w:val="left"/>
        <w:rPr>
          <w:u w:val="single"/>
        </w:rPr>
      </w:pPr>
    </w:p>
    <w:p w:rsidR="00213BCD" w:rsidRDefault="00E4621C" w:rsidP="0078243F">
      <w:pPr>
        <w:spacing w:after="0" w:line="259" w:lineRule="auto"/>
        <w:ind w:left="450" w:hanging="450"/>
        <w:rPr>
          <w:u w:val="single"/>
        </w:rPr>
      </w:pPr>
      <w:r w:rsidRPr="001D1A9F">
        <w:lastRenderedPageBreak/>
        <w:t xml:space="preserve">21) </w:t>
      </w:r>
      <w:r w:rsidR="0078243F">
        <w:tab/>
      </w:r>
      <w:r w:rsidR="009A382B" w:rsidRPr="001D1A9F">
        <w:t>Previous Surveys:</w:t>
      </w:r>
      <w:r w:rsidR="009A382B" w:rsidRPr="001D1A9F">
        <w:rPr>
          <w:u w:val="single"/>
        </w:rPr>
        <w:t xml:space="preserve"> Missouri SHPO archival review indicated that </w:t>
      </w:r>
      <w:r w:rsidR="008B20DB">
        <w:rPr>
          <w:u w:val="single"/>
        </w:rPr>
        <w:t>one</w:t>
      </w:r>
      <w:r w:rsidR="009A382B" w:rsidRPr="001D1A9F">
        <w:rPr>
          <w:u w:val="single"/>
        </w:rPr>
        <w:t xml:space="preserve"> previous cultural resource survey</w:t>
      </w:r>
      <w:r w:rsidR="0031545B" w:rsidRPr="001D1A9F">
        <w:rPr>
          <w:u w:val="single"/>
        </w:rPr>
        <w:t xml:space="preserve"> ha</w:t>
      </w:r>
      <w:r w:rsidR="008B20DB">
        <w:rPr>
          <w:u w:val="single"/>
        </w:rPr>
        <w:t>s</w:t>
      </w:r>
      <w:r w:rsidR="0031545B" w:rsidRPr="001D1A9F">
        <w:rPr>
          <w:u w:val="single"/>
        </w:rPr>
        <w:t xml:space="preserve"> taken place in the project area</w:t>
      </w:r>
      <w:r w:rsidR="008B20DB">
        <w:rPr>
          <w:u w:val="single"/>
        </w:rPr>
        <w:t>,</w:t>
      </w:r>
      <w:r w:rsidR="0031545B" w:rsidRPr="001D1A9F">
        <w:rPr>
          <w:u w:val="single"/>
        </w:rPr>
        <w:t xml:space="preserve"> and four additional surveys have taken place within a mile of the current project area </w:t>
      </w:r>
      <w:r w:rsidR="008B20DB">
        <w:rPr>
          <w:u w:val="single"/>
        </w:rPr>
        <w:t xml:space="preserve">(Figure 6). </w:t>
      </w:r>
      <w:r w:rsidR="003105C1">
        <w:rPr>
          <w:u w:val="single"/>
        </w:rPr>
        <w:t xml:space="preserve"> </w:t>
      </w:r>
      <w:r w:rsidR="008B20DB">
        <w:rPr>
          <w:u w:val="single"/>
        </w:rPr>
        <w:t xml:space="preserve">Survey CO-60 </w:t>
      </w:r>
      <w:r w:rsidR="00FD25FC">
        <w:rPr>
          <w:u w:val="single"/>
        </w:rPr>
        <w:t>was conducted on</w:t>
      </w:r>
      <w:r w:rsidR="008B20DB">
        <w:rPr>
          <w:u w:val="single"/>
        </w:rPr>
        <w:t xml:space="preserve"> </w:t>
      </w:r>
      <w:r w:rsidR="000F7EC8">
        <w:rPr>
          <w:u w:val="single"/>
        </w:rPr>
        <w:t>June of 1996</w:t>
      </w:r>
      <w:r w:rsidR="008B20DB">
        <w:rPr>
          <w:u w:val="single"/>
        </w:rPr>
        <w:t xml:space="preserve"> by the Center for Archaeological Research. This survey</w:t>
      </w:r>
      <w:r w:rsidR="00FD25FC">
        <w:rPr>
          <w:u w:val="single"/>
        </w:rPr>
        <w:t xml:space="preserve"> for proposed improvements to </w:t>
      </w:r>
      <w:r w:rsidR="008B20DB">
        <w:rPr>
          <w:u w:val="single"/>
        </w:rPr>
        <w:t xml:space="preserve">Highway 50 </w:t>
      </w:r>
      <w:r w:rsidR="00FD25FC">
        <w:rPr>
          <w:u w:val="single"/>
        </w:rPr>
        <w:t xml:space="preserve">from </w:t>
      </w:r>
      <w:r w:rsidR="008B20DB">
        <w:rPr>
          <w:u w:val="single"/>
        </w:rPr>
        <w:t>Sedalia to St. Martins, Missouri</w:t>
      </w:r>
      <w:r w:rsidR="000F7EC8">
        <w:rPr>
          <w:u w:val="single"/>
        </w:rPr>
        <w:t xml:space="preserve"> </w:t>
      </w:r>
      <w:r w:rsidR="00FD25FC">
        <w:rPr>
          <w:u w:val="single"/>
        </w:rPr>
        <w:t>Within the</w:t>
      </w:r>
      <w:r w:rsidR="000F7EC8">
        <w:rPr>
          <w:u w:val="single"/>
        </w:rPr>
        <w:t>.</w:t>
      </w:r>
      <w:r w:rsidR="00FD25FC">
        <w:rPr>
          <w:u w:val="single"/>
        </w:rPr>
        <w:t xml:space="preserve"> </w:t>
      </w:r>
      <w:r w:rsidR="000F7EC8">
        <w:rPr>
          <w:u w:val="single"/>
        </w:rPr>
        <w:t xml:space="preserve"> This survey revisited 116 previously identified archaeological sites and identified 55 new archaeological sites and 42 isolated finds,</w:t>
      </w:r>
      <w:r w:rsidR="007A7694">
        <w:rPr>
          <w:u w:val="single"/>
        </w:rPr>
        <w:t xml:space="preserve"> and</w:t>
      </w:r>
      <w:r w:rsidR="000F7EC8">
        <w:rPr>
          <w:u w:val="single"/>
        </w:rPr>
        <w:t xml:space="preserve"> only one </w:t>
      </w:r>
      <w:r w:rsidR="007A7694">
        <w:rPr>
          <w:u w:val="single"/>
        </w:rPr>
        <w:t>site is</w:t>
      </w:r>
      <w:r w:rsidR="000F7EC8">
        <w:rPr>
          <w:u w:val="single"/>
        </w:rPr>
        <w:t xml:space="preserve"> within </w:t>
      </w:r>
      <w:r w:rsidR="007A7694">
        <w:rPr>
          <w:u w:val="single"/>
        </w:rPr>
        <w:t xml:space="preserve">a mile of </w:t>
      </w:r>
      <w:r w:rsidR="000F7EC8">
        <w:rPr>
          <w:u w:val="single"/>
        </w:rPr>
        <w:t xml:space="preserve">the project area (Lopinot, McRaven and Mead 1996). </w:t>
      </w:r>
      <w:r w:rsidR="00FD25FC">
        <w:rPr>
          <w:u w:val="single"/>
        </w:rPr>
        <w:t xml:space="preserve"> </w:t>
      </w:r>
      <w:r w:rsidR="000F7EC8">
        <w:rPr>
          <w:u w:val="single"/>
        </w:rPr>
        <w:t>The remaining</w:t>
      </w:r>
      <w:r w:rsidR="00213BCD">
        <w:rPr>
          <w:u w:val="single"/>
        </w:rPr>
        <w:t xml:space="preserve"> previous surveys are summarized in Table 2.</w:t>
      </w:r>
      <w:r w:rsidR="00213BCD">
        <w:rPr>
          <w:u w:val="single"/>
        </w:rPr>
        <w:tab/>
      </w:r>
    </w:p>
    <w:p w:rsidR="00C766DE" w:rsidRDefault="00C766DE">
      <w:pPr>
        <w:spacing w:after="160" w:line="259" w:lineRule="auto"/>
        <w:ind w:left="0" w:firstLine="0"/>
        <w:jc w:val="left"/>
      </w:pPr>
      <w:r>
        <w:br w:type="page"/>
      </w:r>
    </w:p>
    <w:p w:rsidR="00213BCD" w:rsidRPr="00213BCD" w:rsidRDefault="00213BCD" w:rsidP="00213BCD">
      <w:pPr>
        <w:spacing w:after="0" w:line="259" w:lineRule="auto"/>
        <w:ind w:left="0" w:firstLine="0"/>
        <w:jc w:val="center"/>
      </w:pPr>
      <w:r>
        <w:lastRenderedPageBreak/>
        <w:t>Table 2: Archaeological Surveys Within One Mile of the Project Area</w:t>
      </w:r>
    </w:p>
    <w:tbl>
      <w:tblPr>
        <w:tblStyle w:val="TableGrid0"/>
        <w:tblW w:w="0" w:type="auto"/>
        <w:tblLook w:val="04A0"/>
      </w:tblPr>
      <w:tblGrid>
        <w:gridCol w:w="1389"/>
        <w:gridCol w:w="3015"/>
        <w:gridCol w:w="1653"/>
        <w:gridCol w:w="1870"/>
        <w:gridCol w:w="1423"/>
      </w:tblGrid>
      <w:tr w:rsidR="00213BCD" w:rsidRPr="00213BCD" w:rsidTr="00B77349">
        <w:tc>
          <w:tcPr>
            <w:tcW w:w="1389" w:type="dxa"/>
          </w:tcPr>
          <w:p w:rsidR="00213BCD" w:rsidRPr="00213BCD" w:rsidRDefault="00213BCD" w:rsidP="00213BCD">
            <w:pPr>
              <w:spacing w:after="0" w:line="240" w:lineRule="auto"/>
              <w:ind w:left="0" w:firstLine="0"/>
              <w:jc w:val="center"/>
              <w:rPr>
                <w:rFonts w:eastAsiaTheme="minorHAnsi"/>
                <w:b/>
                <w:bCs/>
                <w:color w:val="auto"/>
                <w:szCs w:val="24"/>
              </w:rPr>
            </w:pPr>
            <w:r w:rsidRPr="00213BCD">
              <w:rPr>
                <w:rFonts w:eastAsiaTheme="minorHAnsi"/>
                <w:b/>
                <w:bCs/>
                <w:color w:val="auto"/>
                <w:szCs w:val="24"/>
              </w:rPr>
              <w:t>Survey #</w:t>
            </w:r>
          </w:p>
        </w:tc>
        <w:tc>
          <w:tcPr>
            <w:tcW w:w="3015" w:type="dxa"/>
          </w:tcPr>
          <w:p w:rsidR="00213BCD" w:rsidRPr="00213BCD" w:rsidRDefault="00213BCD" w:rsidP="00213BCD">
            <w:pPr>
              <w:spacing w:after="0" w:line="240" w:lineRule="auto"/>
              <w:ind w:left="0" w:firstLine="0"/>
              <w:jc w:val="center"/>
              <w:rPr>
                <w:rFonts w:eastAsiaTheme="minorHAnsi"/>
                <w:b/>
                <w:bCs/>
                <w:color w:val="auto"/>
                <w:szCs w:val="24"/>
              </w:rPr>
            </w:pPr>
            <w:r w:rsidRPr="00213BCD">
              <w:rPr>
                <w:rFonts w:eastAsiaTheme="minorHAnsi"/>
                <w:b/>
                <w:bCs/>
                <w:color w:val="auto"/>
                <w:szCs w:val="24"/>
              </w:rPr>
              <w:t>Title</w:t>
            </w:r>
          </w:p>
        </w:tc>
        <w:tc>
          <w:tcPr>
            <w:tcW w:w="1653" w:type="dxa"/>
          </w:tcPr>
          <w:p w:rsidR="00213BCD" w:rsidRPr="00213BCD" w:rsidRDefault="00213BCD" w:rsidP="00213BCD">
            <w:pPr>
              <w:spacing w:after="0" w:line="240" w:lineRule="auto"/>
              <w:ind w:left="0" w:firstLine="0"/>
              <w:jc w:val="center"/>
              <w:rPr>
                <w:rFonts w:eastAsiaTheme="minorHAnsi"/>
                <w:b/>
                <w:bCs/>
                <w:color w:val="auto"/>
                <w:szCs w:val="24"/>
              </w:rPr>
            </w:pPr>
            <w:r w:rsidRPr="00213BCD">
              <w:rPr>
                <w:rFonts w:eastAsiaTheme="minorHAnsi"/>
                <w:b/>
                <w:bCs/>
                <w:color w:val="auto"/>
                <w:szCs w:val="24"/>
              </w:rPr>
              <w:t>Author</w:t>
            </w:r>
          </w:p>
        </w:tc>
        <w:tc>
          <w:tcPr>
            <w:tcW w:w="1870" w:type="dxa"/>
          </w:tcPr>
          <w:p w:rsidR="00213BCD" w:rsidRPr="00213BCD" w:rsidRDefault="00213BCD" w:rsidP="00213BCD">
            <w:pPr>
              <w:spacing w:after="0" w:line="240" w:lineRule="auto"/>
              <w:ind w:left="0" w:firstLine="0"/>
              <w:jc w:val="center"/>
              <w:rPr>
                <w:rFonts w:eastAsiaTheme="minorHAnsi"/>
                <w:b/>
                <w:bCs/>
                <w:color w:val="auto"/>
                <w:szCs w:val="24"/>
              </w:rPr>
            </w:pPr>
            <w:r w:rsidRPr="00213BCD">
              <w:rPr>
                <w:rFonts w:eastAsiaTheme="minorHAnsi"/>
                <w:b/>
                <w:bCs/>
                <w:color w:val="auto"/>
                <w:szCs w:val="24"/>
              </w:rPr>
              <w:t>Conducted by</w:t>
            </w:r>
          </w:p>
        </w:tc>
        <w:tc>
          <w:tcPr>
            <w:tcW w:w="1423" w:type="dxa"/>
          </w:tcPr>
          <w:p w:rsidR="00213BCD" w:rsidRPr="00213BCD" w:rsidRDefault="00213BCD" w:rsidP="00213BCD">
            <w:pPr>
              <w:spacing w:after="0" w:line="240" w:lineRule="auto"/>
              <w:ind w:left="0" w:firstLine="0"/>
              <w:jc w:val="center"/>
              <w:rPr>
                <w:rFonts w:eastAsiaTheme="minorHAnsi"/>
                <w:b/>
                <w:bCs/>
                <w:color w:val="auto"/>
                <w:szCs w:val="24"/>
              </w:rPr>
            </w:pPr>
            <w:r w:rsidRPr="00213BCD">
              <w:rPr>
                <w:rFonts w:eastAsiaTheme="minorHAnsi"/>
                <w:b/>
                <w:bCs/>
                <w:color w:val="auto"/>
                <w:szCs w:val="24"/>
              </w:rPr>
              <w:t>Date</w:t>
            </w:r>
          </w:p>
        </w:tc>
      </w:tr>
      <w:tr w:rsidR="00213BCD" w:rsidRPr="00213BCD" w:rsidTr="00B77349">
        <w:tc>
          <w:tcPr>
            <w:tcW w:w="1389" w:type="dxa"/>
          </w:tcPr>
          <w:p w:rsidR="00213BCD" w:rsidRPr="00213BCD" w:rsidRDefault="00213BCD" w:rsidP="00213BCD">
            <w:pPr>
              <w:spacing w:after="0" w:line="240" w:lineRule="auto"/>
              <w:ind w:left="0" w:firstLine="0"/>
              <w:jc w:val="center"/>
              <w:rPr>
                <w:rFonts w:eastAsiaTheme="minorHAnsi"/>
                <w:color w:val="auto"/>
                <w:szCs w:val="24"/>
              </w:rPr>
            </w:pPr>
            <w:r w:rsidRPr="00213BCD">
              <w:rPr>
                <w:rFonts w:eastAsiaTheme="minorHAnsi"/>
                <w:color w:val="auto"/>
                <w:szCs w:val="24"/>
              </w:rPr>
              <w:t>CO-126</w:t>
            </w:r>
          </w:p>
        </w:tc>
        <w:tc>
          <w:tcPr>
            <w:tcW w:w="3015" w:type="dxa"/>
          </w:tcPr>
          <w:p w:rsidR="00213BCD" w:rsidRPr="00213BCD" w:rsidRDefault="00213BCD" w:rsidP="00213BCD">
            <w:pPr>
              <w:spacing w:after="0" w:line="240" w:lineRule="auto"/>
              <w:ind w:left="0" w:firstLine="0"/>
              <w:jc w:val="center"/>
              <w:rPr>
                <w:rFonts w:eastAsiaTheme="minorHAnsi"/>
                <w:color w:val="auto"/>
                <w:szCs w:val="24"/>
              </w:rPr>
            </w:pPr>
            <w:r w:rsidRPr="00213BCD">
              <w:rPr>
                <w:rFonts w:eastAsiaTheme="minorHAnsi"/>
                <w:color w:val="auto"/>
                <w:szCs w:val="24"/>
              </w:rPr>
              <w:t>Addendum to “Cultural Resource Studies for the Proposed Highway 50 Corridor, Sedalia to St. Martins, Missouri.” Reassessment of 23CO536, 23CO537, 23CO538, and 23CO539. #J5P0632A Addendum to “Route 50 West-Central Corridor Location Study #J5P0691</w:t>
            </w:r>
          </w:p>
        </w:tc>
        <w:tc>
          <w:tcPr>
            <w:tcW w:w="1653" w:type="dxa"/>
          </w:tcPr>
          <w:p w:rsidR="00213BCD" w:rsidRPr="00213BCD" w:rsidRDefault="00213BCD" w:rsidP="00213BCD">
            <w:pPr>
              <w:spacing w:after="0" w:line="240" w:lineRule="auto"/>
              <w:ind w:left="0" w:firstLine="0"/>
              <w:jc w:val="center"/>
              <w:rPr>
                <w:rFonts w:eastAsiaTheme="minorHAnsi"/>
                <w:color w:val="auto"/>
                <w:szCs w:val="24"/>
              </w:rPr>
            </w:pPr>
            <w:r w:rsidRPr="00213BCD">
              <w:rPr>
                <w:rFonts w:eastAsiaTheme="minorHAnsi"/>
                <w:color w:val="auto"/>
                <w:szCs w:val="24"/>
              </w:rPr>
              <w:t>Brianne Olson</w:t>
            </w:r>
          </w:p>
        </w:tc>
        <w:tc>
          <w:tcPr>
            <w:tcW w:w="1870" w:type="dxa"/>
          </w:tcPr>
          <w:p w:rsidR="00213BCD" w:rsidRPr="00213BCD" w:rsidRDefault="00213BCD" w:rsidP="00213BCD">
            <w:pPr>
              <w:spacing w:after="0" w:line="240" w:lineRule="auto"/>
              <w:ind w:left="0" w:firstLine="0"/>
              <w:jc w:val="center"/>
              <w:rPr>
                <w:rFonts w:eastAsiaTheme="minorHAnsi"/>
                <w:color w:val="auto"/>
                <w:szCs w:val="24"/>
              </w:rPr>
            </w:pPr>
            <w:r w:rsidRPr="00213BCD">
              <w:rPr>
                <w:rFonts w:eastAsiaTheme="minorHAnsi"/>
                <w:color w:val="auto"/>
                <w:szCs w:val="24"/>
              </w:rPr>
              <w:t>MODOT/MHTD</w:t>
            </w:r>
          </w:p>
        </w:tc>
        <w:tc>
          <w:tcPr>
            <w:tcW w:w="1423" w:type="dxa"/>
          </w:tcPr>
          <w:p w:rsidR="00213BCD" w:rsidRPr="00213BCD" w:rsidRDefault="00213BCD" w:rsidP="00213BCD">
            <w:pPr>
              <w:spacing w:after="0" w:line="240" w:lineRule="auto"/>
              <w:ind w:left="0" w:firstLine="0"/>
              <w:jc w:val="center"/>
              <w:rPr>
                <w:rFonts w:eastAsiaTheme="minorHAnsi"/>
                <w:color w:val="auto"/>
                <w:szCs w:val="24"/>
              </w:rPr>
            </w:pPr>
            <w:r w:rsidRPr="00213BCD">
              <w:rPr>
                <w:rFonts w:eastAsiaTheme="minorHAnsi"/>
                <w:color w:val="auto"/>
                <w:szCs w:val="24"/>
              </w:rPr>
              <w:t>08/2006</w:t>
            </w:r>
          </w:p>
        </w:tc>
      </w:tr>
      <w:tr w:rsidR="00213BCD" w:rsidRPr="00213BCD" w:rsidTr="00B77349">
        <w:tc>
          <w:tcPr>
            <w:tcW w:w="1389" w:type="dxa"/>
          </w:tcPr>
          <w:p w:rsidR="00213BCD" w:rsidRPr="00213BCD" w:rsidRDefault="00213BCD" w:rsidP="00213BCD">
            <w:pPr>
              <w:spacing w:after="0" w:line="240" w:lineRule="auto"/>
              <w:ind w:left="0" w:firstLine="0"/>
              <w:jc w:val="center"/>
              <w:rPr>
                <w:rFonts w:eastAsiaTheme="minorHAnsi"/>
                <w:color w:val="auto"/>
                <w:szCs w:val="24"/>
              </w:rPr>
            </w:pPr>
            <w:r w:rsidRPr="00213BCD">
              <w:rPr>
                <w:rFonts w:eastAsiaTheme="minorHAnsi"/>
                <w:color w:val="auto"/>
                <w:szCs w:val="24"/>
              </w:rPr>
              <w:t>CO-81</w:t>
            </w:r>
          </w:p>
        </w:tc>
        <w:tc>
          <w:tcPr>
            <w:tcW w:w="3015" w:type="dxa"/>
          </w:tcPr>
          <w:p w:rsidR="00213BCD" w:rsidRPr="00213BCD" w:rsidRDefault="00213BCD" w:rsidP="00213BCD">
            <w:pPr>
              <w:spacing w:after="0" w:line="240" w:lineRule="auto"/>
              <w:ind w:left="0" w:firstLine="0"/>
              <w:jc w:val="center"/>
              <w:rPr>
                <w:rFonts w:eastAsiaTheme="minorHAnsi"/>
                <w:color w:val="auto"/>
                <w:szCs w:val="24"/>
              </w:rPr>
            </w:pPr>
            <w:r w:rsidRPr="00213BCD">
              <w:rPr>
                <w:rFonts w:eastAsiaTheme="minorHAnsi"/>
                <w:color w:val="auto"/>
                <w:szCs w:val="24"/>
              </w:rPr>
              <w:t>Section 106 and NEPA Project Information Request, Centertown- 5281. Centertown, Missouri.</w:t>
            </w:r>
          </w:p>
        </w:tc>
        <w:tc>
          <w:tcPr>
            <w:tcW w:w="1653" w:type="dxa"/>
          </w:tcPr>
          <w:p w:rsidR="00213BCD" w:rsidRPr="00213BCD" w:rsidRDefault="00213BCD" w:rsidP="00213BCD">
            <w:pPr>
              <w:spacing w:after="0" w:line="240" w:lineRule="auto"/>
              <w:ind w:left="0" w:firstLine="0"/>
              <w:jc w:val="center"/>
              <w:rPr>
                <w:rFonts w:eastAsiaTheme="minorHAnsi"/>
                <w:color w:val="auto"/>
                <w:szCs w:val="24"/>
              </w:rPr>
            </w:pPr>
            <w:r w:rsidRPr="00213BCD">
              <w:rPr>
                <w:rFonts w:eastAsiaTheme="minorHAnsi"/>
                <w:color w:val="auto"/>
                <w:szCs w:val="24"/>
              </w:rPr>
              <w:t>Edwin P. Grimmer</w:t>
            </w:r>
          </w:p>
        </w:tc>
        <w:tc>
          <w:tcPr>
            <w:tcW w:w="1870" w:type="dxa"/>
          </w:tcPr>
          <w:p w:rsidR="00213BCD" w:rsidRPr="00213BCD" w:rsidRDefault="00213BCD" w:rsidP="00213BCD">
            <w:pPr>
              <w:spacing w:after="0" w:line="240" w:lineRule="auto"/>
              <w:ind w:left="0" w:firstLine="0"/>
              <w:jc w:val="center"/>
              <w:rPr>
                <w:rFonts w:eastAsiaTheme="minorHAnsi"/>
                <w:color w:val="auto"/>
                <w:szCs w:val="24"/>
              </w:rPr>
            </w:pPr>
            <w:r w:rsidRPr="00213BCD">
              <w:rPr>
                <w:rFonts w:eastAsiaTheme="minorHAnsi"/>
                <w:color w:val="auto"/>
                <w:szCs w:val="24"/>
              </w:rPr>
              <w:t>SCI Engineering Inc.</w:t>
            </w:r>
          </w:p>
        </w:tc>
        <w:tc>
          <w:tcPr>
            <w:tcW w:w="1423" w:type="dxa"/>
          </w:tcPr>
          <w:p w:rsidR="00213BCD" w:rsidRPr="00213BCD" w:rsidRDefault="00213BCD" w:rsidP="00213BCD">
            <w:pPr>
              <w:spacing w:after="0" w:line="240" w:lineRule="auto"/>
              <w:ind w:left="0" w:firstLine="0"/>
              <w:jc w:val="center"/>
              <w:rPr>
                <w:rFonts w:eastAsiaTheme="minorHAnsi"/>
                <w:color w:val="auto"/>
                <w:szCs w:val="24"/>
              </w:rPr>
            </w:pPr>
            <w:r w:rsidRPr="00213BCD">
              <w:rPr>
                <w:rFonts w:eastAsiaTheme="minorHAnsi"/>
                <w:color w:val="auto"/>
                <w:szCs w:val="24"/>
              </w:rPr>
              <w:t>09/2001</w:t>
            </w:r>
          </w:p>
        </w:tc>
      </w:tr>
      <w:tr w:rsidR="00213BCD" w:rsidRPr="00213BCD" w:rsidTr="00B77349">
        <w:tc>
          <w:tcPr>
            <w:tcW w:w="1389" w:type="dxa"/>
          </w:tcPr>
          <w:p w:rsidR="00213BCD" w:rsidRPr="00213BCD" w:rsidRDefault="00213BCD" w:rsidP="00213BCD">
            <w:pPr>
              <w:spacing w:after="0" w:line="240" w:lineRule="auto"/>
              <w:ind w:left="0" w:firstLine="0"/>
              <w:jc w:val="center"/>
              <w:rPr>
                <w:rFonts w:eastAsiaTheme="minorHAnsi"/>
                <w:color w:val="auto"/>
                <w:szCs w:val="24"/>
              </w:rPr>
            </w:pPr>
            <w:r w:rsidRPr="00213BCD">
              <w:rPr>
                <w:rFonts w:eastAsiaTheme="minorHAnsi"/>
                <w:color w:val="auto"/>
                <w:szCs w:val="24"/>
              </w:rPr>
              <w:t>CO-140</w:t>
            </w:r>
          </w:p>
        </w:tc>
        <w:tc>
          <w:tcPr>
            <w:tcW w:w="3015" w:type="dxa"/>
          </w:tcPr>
          <w:p w:rsidR="00213BCD" w:rsidRPr="00213BCD" w:rsidRDefault="00213BCD" w:rsidP="00213BCD">
            <w:pPr>
              <w:spacing w:after="0" w:line="240" w:lineRule="auto"/>
              <w:ind w:left="0" w:firstLine="0"/>
              <w:jc w:val="center"/>
              <w:rPr>
                <w:rFonts w:eastAsiaTheme="minorHAnsi"/>
                <w:color w:val="auto"/>
                <w:szCs w:val="24"/>
              </w:rPr>
            </w:pPr>
            <w:r w:rsidRPr="00213BCD">
              <w:rPr>
                <w:rFonts w:eastAsiaTheme="minorHAnsi"/>
                <w:color w:val="auto"/>
                <w:szCs w:val="24"/>
              </w:rPr>
              <w:t>Cultural Historic Preservation Act (NHPA) Section 106, Archaeological/Architectural Viewshed Investigations, GSS, Inc. Tower Project, US Cellular Centertown (</w:t>
            </w:r>
            <w:proofErr w:type="spellStart"/>
            <w:r w:rsidRPr="00213BCD">
              <w:rPr>
                <w:rFonts w:eastAsiaTheme="minorHAnsi"/>
                <w:color w:val="auto"/>
                <w:szCs w:val="24"/>
              </w:rPr>
              <w:t>Schepers</w:t>
            </w:r>
            <w:proofErr w:type="spellEnd"/>
            <w:r w:rsidRPr="00213BCD">
              <w:rPr>
                <w:rFonts w:eastAsiaTheme="minorHAnsi"/>
                <w:color w:val="auto"/>
                <w:szCs w:val="24"/>
              </w:rPr>
              <w:t>) Tower Site No. 793336, Cole County, Missouri</w:t>
            </w:r>
          </w:p>
        </w:tc>
        <w:tc>
          <w:tcPr>
            <w:tcW w:w="1653" w:type="dxa"/>
          </w:tcPr>
          <w:p w:rsidR="00213BCD" w:rsidRPr="00213BCD" w:rsidRDefault="00213BCD" w:rsidP="00213BCD">
            <w:pPr>
              <w:spacing w:after="0" w:line="240" w:lineRule="auto"/>
              <w:ind w:left="0" w:firstLine="0"/>
              <w:jc w:val="center"/>
              <w:rPr>
                <w:rFonts w:eastAsiaTheme="minorHAnsi"/>
                <w:color w:val="auto"/>
                <w:szCs w:val="24"/>
              </w:rPr>
            </w:pPr>
            <w:r w:rsidRPr="00213BCD">
              <w:rPr>
                <w:rFonts w:eastAsiaTheme="minorHAnsi"/>
                <w:color w:val="auto"/>
                <w:szCs w:val="24"/>
              </w:rPr>
              <w:t>Mark W. Kelly</w:t>
            </w:r>
          </w:p>
        </w:tc>
        <w:tc>
          <w:tcPr>
            <w:tcW w:w="1870" w:type="dxa"/>
          </w:tcPr>
          <w:p w:rsidR="00213BCD" w:rsidRPr="00213BCD" w:rsidRDefault="00213BCD" w:rsidP="00213BCD">
            <w:pPr>
              <w:spacing w:after="0" w:line="240" w:lineRule="auto"/>
              <w:ind w:left="0" w:firstLine="0"/>
              <w:jc w:val="center"/>
              <w:rPr>
                <w:rFonts w:eastAsiaTheme="minorHAnsi"/>
                <w:color w:val="auto"/>
                <w:szCs w:val="24"/>
              </w:rPr>
            </w:pPr>
            <w:r w:rsidRPr="00213BCD">
              <w:rPr>
                <w:rFonts w:eastAsiaTheme="minorHAnsi"/>
                <w:color w:val="auto"/>
                <w:szCs w:val="24"/>
              </w:rPr>
              <w:t>K &amp; K Environmental LLC</w:t>
            </w:r>
          </w:p>
        </w:tc>
        <w:tc>
          <w:tcPr>
            <w:tcW w:w="1423" w:type="dxa"/>
          </w:tcPr>
          <w:p w:rsidR="00213BCD" w:rsidRPr="00213BCD" w:rsidRDefault="00213BCD" w:rsidP="00213BCD">
            <w:pPr>
              <w:spacing w:after="0" w:line="240" w:lineRule="auto"/>
              <w:ind w:left="0" w:firstLine="0"/>
              <w:jc w:val="center"/>
              <w:rPr>
                <w:rFonts w:eastAsiaTheme="minorHAnsi"/>
                <w:color w:val="auto"/>
                <w:szCs w:val="24"/>
              </w:rPr>
            </w:pPr>
            <w:r w:rsidRPr="00213BCD">
              <w:rPr>
                <w:rFonts w:eastAsiaTheme="minorHAnsi"/>
                <w:color w:val="auto"/>
                <w:szCs w:val="24"/>
              </w:rPr>
              <w:t>01/2008</w:t>
            </w:r>
          </w:p>
        </w:tc>
      </w:tr>
      <w:tr w:rsidR="00213BCD" w:rsidRPr="00213BCD" w:rsidTr="00B77349">
        <w:tc>
          <w:tcPr>
            <w:tcW w:w="1389" w:type="dxa"/>
          </w:tcPr>
          <w:p w:rsidR="00213BCD" w:rsidRPr="00213BCD" w:rsidRDefault="00213BCD" w:rsidP="00213BCD">
            <w:pPr>
              <w:spacing w:after="0" w:line="240" w:lineRule="auto"/>
              <w:ind w:left="0" w:firstLine="0"/>
              <w:jc w:val="center"/>
              <w:rPr>
                <w:rFonts w:eastAsiaTheme="minorHAnsi"/>
                <w:color w:val="auto"/>
                <w:szCs w:val="24"/>
              </w:rPr>
            </w:pPr>
            <w:r w:rsidRPr="00213BCD">
              <w:rPr>
                <w:rFonts w:eastAsiaTheme="minorHAnsi"/>
                <w:color w:val="auto"/>
                <w:szCs w:val="24"/>
              </w:rPr>
              <w:t>JA-196</w:t>
            </w:r>
          </w:p>
        </w:tc>
        <w:tc>
          <w:tcPr>
            <w:tcW w:w="3015" w:type="dxa"/>
          </w:tcPr>
          <w:p w:rsidR="00213BCD" w:rsidRPr="00213BCD" w:rsidRDefault="00213BCD" w:rsidP="00213BCD">
            <w:pPr>
              <w:spacing w:after="0" w:line="240" w:lineRule="auto"/>
              <w:ind w:left="0" w:firstLine="0"/>
              <w:jc w:val="center"/>
              <w:rPr>
                <w:rFonts w:eastAsiaTheme="minorHAnsi"/>
                <w:color w:val="auto"/>
                <w:szCs w:val="24"/>
              </w:rPr>
            </w:pPr>
            <w:r w:rsidRPr="00213BCD">
              <w:rPr>
                <w:rFonts w:eastAsiaTheme="minorHAnsi"/>
                <w:color w:val="auto"/>
                <w:szCs w:val="24"/>
              </w:rPr>
              <w:t>Kansas City, MO to Saint Louis, MO Segment: Level (3) Communications, Corps of Engineers Section 404 Permits</w:t>
            </w:r>
          </w:p>
        </w:tc>
        <w:tc>
          <w:tcPr>
            <w:tcW w:w="1653" w:type="dxa"/>
          </w:tcPr>
          <w:p w:rsidR="00213BCD" w:rsidRPr="00213BCD" w:rsidRDefault="00213BCD" w:rsidP="00213BCD">
            <w:pPr>
              <w:spacing w:after="0" w:line="240" w:lineRule="auto"/>
              <w:ind w:left="0" w:firstLine="0"/>
              <w:jc w:val="center"/>
              <w:rPr>
                <w:rFonts w:eastAsiaTheme="minorHAnsi"/>
                <w:color w:val="auto"/>
                <w:szCs w:val="24"/>
              </w:rPr>
            </w:pPr>
            <w:r w:rsidRPr="00213BCD">
              <w:rPr>
                <w:rFonts w:eastAsiaTheme="minorHAnsi"/>
                <w:color w:val="auto"/>
                <w:szCs w:val="24"/>
              </w:rPr>
              <w:t>HDR Engineering, Inc.</w:t>
            </w:r>
          </w:p>
        </w:tc>
        <w:tc>
          <w:tcPr>
            <w:tcW w:w="1870" w:type="dxa"/>
          </w:tcPr>
          <w:p w:rsidR="00213BCD" w:rsidRPr="00213BCD" w:rsidRDefault="00213BCD" w:rsidP="00213BCD">
            <w:pPr>
              <w:spacing w:after="0" w:line="240" w:lineRule="auto"/>
              <w:ind w:left="0" w:firstLine="0"/>
              <w:jc w:val="center"/>
              <w:rPr>
                <w:rFonts w:eastAsiaTheme="minorHAnsi"/>
                <w:color w:val="auto"/>
                <w:szCs w:val="24"/>
              </w:rPr>
            </w:pPr>
            <w:r w:rsidRPr="00213BCD">
              <w:rPr>
                <w:rFonts w:eastAsiaTheme="minorHAnsi"/>
                <w:color w:val="auto"/>
                <w:szCs w:val="24"/>
              </w:rPr>
              <w:t>HDR Engineering, Inc.</w:t>
            </w:r>
          </w:p>
        </w:tc>
        <w:tc>
          <w:tcPr>
            <w:tcW w:w="1423" w:type="dxa"/>
          </w:tcPr>
          <w:p w:rsidR="00213BCD" w:rsidRPr="00213BCD" w:rsidRDefault="00213BCD" w:rsidP="00213BCD">
            <w:pPr>
              <w:spacing w:after="0" w:line="240" w:lineRule="auto"/>
              <w:ind w:left="0" w:firstLine="0"/>
              <w:jc w:val="center"/>
              <w:rPr>
                <w:rFonts w:eastAsiaTheme="minorHAnsi"/>
                <w:color w:val="auto"/>
                <w:szCs w:val="24"/>
              </w:rPr>
            </w:pPr>
            <w:r w:rsidRPr="00213BCD">
              <w:rPr>
                <w:rFonts w:eastAsiaTheme="minorHAnsi"/>
                <w:color w:val="auto"/>
                <w:szCs w:val="24"/>
              </w:rPr>
              <w:t>1999</w:t>
            </w:r>
          </w:p>
        </w:tc>
      </w:tr>
    </w:tbl>
    <w:p w:rsidR="006E15C1" w:rsidRPr="00213BCD" w:rsidRDefault="006E15C1" w:rsidP="00213BCD">
      <w:pPr>
        <w:ind w:left="0" w:firstLine="0"/>
        <w:rPr>
          <w:u w:val="single"/>
        </w:rPr>
      </w:pPr>
    </w:p>
    <w:p w:rsidR="00690781" w:rsidRPr="001D1A9F" w:rsidRDefault="009A382B" w:rsidP="0078243F">
      <w:pPr>
        <w:ind w:left="450" w:right="53"/>
        <w:rPr>
          <w:u w:val="single"/>
        </w:rPr>
      </w:pPr>
      <w:r w:rsidRPr="00213BCD">
        <w:rPr>
          <w:u w:val="single"/>
        </w:rPr>
        <w:t xml:space="preserve">The Missouri archival SHPO review indicated that </w:t>
      </w:r>
      <w:r w:rsidR="0031545B" w:rsidRPr="00213BCD">
        <w:rPr>
          <w:u w:val="single"/>
        </w:rPr>
        <w:t>no</w:t>
      </w:r>
      <w:r w:rsidRPr="00213BCD">
        <w:rPr>
          <w:u w:val="single"/>
        </w:rPr>
        <w:t xml:space="preserve"> buildings were listed on the National Register of Historic Places within </w:t>
      </w:r>
      <w:r w:rsidR="00690781" w:rsidRPr="00213BCD">
        <w:rPr>
          <w:u w:val="single"/>
        </w:rPr>
        <w:t>one</w:t>
      </w:r>
      <w:r w:rsidRPr="00213BCD">
        <w:rPr>
          <w:u w:val="single"/>
        </w:rPr>
        <w:t xml:space="preserve"> mile of the project of the project </w:t>
      </w:r>
      <w:r w:rsidR="008F6786" w:rsidRPr="00213BCD">
        <w:rPr>
          <w:u w:val="single"/>
        </w:rPr>
        <w:t>area.</w:t>
      </w:r>
      <w:r w:rsidR="008F6786" w:rsidRPr="001D1A9F">
        <w:rPr>
          <w:u w:val="single"/>
        </w:rPr>
        <w:tab/>
      </w:r>
      <w:r w:rsidR="008F6786" w:rsidRPr="001D1A9F">
        <w:rPr>
          <w:u w:val="single"/>
        </w:rPr>
        <w:tab/>
      </w:r>
      <w:r w:rsidR="008F6786" w:rsidRPr="001D1A9F">
        <w:rPr>
          <w:u w:val="single"/>
        </w:rPr>
        <w:tab/>
      </w:r>
    </w:p>
    <w:p w:rsidR="00690781" w:rsidRPr="001D1A9F" w:rsidRDefault="00690781" w:rsidP="00690781">
      <w:pPr>
        <w:ind w:left="-5" w:right="53"/>
        <w:rPr>
          <w:u w:val="single"/>
        </w:rPr>
      </w:pPr>
    </w:p>
    <w:p w:rsidR="00690781" w:rsidRDefault="00690781" w:rsidP="0078243F">
      <w:pPr>
        <w:ind w:left="450" w:right="53" w:hanging="465"/>
      </w:pPr>
      <w:r>
        <w:t xml:space="preserve">22) </w:t>
      </w:r>
      <w:r w:rsidR="009A382B" w:rsidRPr="00690781">
        <w:t>Regional Sources Utilized:</w:t>
      </w:r>
      <w:r w:rsidR="009A382B">
        <w:t xml:space="preserve"> </w:t>
      </w:r>
      <w:r w:rsidR="009A382B" w:rsidRPr="001D1A9F">
        <w:rPr>
          <w:u w:val="single"/>
        </w:rPr>
        <w:t>Missouri Department of Natural Resources, State Historic</w:t>
      </w:r>
      <w:r w:rsidR="009A382B">
        <w:t xml:space="preserve"> </w:t>
      </w:r>
      <w:r w:rsidR="009A382B" w:rsidRPr="00690781">
        <w:rPr>
          <w:u w:val="single"/>
        </w:rPr>
        <w:t xml:space="preserve">Preservation Office Archives in Jefferson City. </w:t>
      </w:r>
      <w:r w:rsidR="003B55CF">
        <w:rPr>
          <w:u w:val="single"/>
        </w:rPr>
        <w:tab/>
      </w:r>
      <w:r w:rsidR="003B55CF">
        <w:rPr>
          <w:u w:val="single"/>
        </w:rPr>
        <w:tab/>
      </w:r>
      <w:r w:rsidR="003B55CF">
        <w:rPr>
          <w:u w:val="single"/>
        </w:rPr>
        <w:tab/>
      </w:r>
      <w:r w:rsidR="003B55CF">
        <w:rPr>
          <w:u w:val="single"/>
        </w:rPr>
        <w:tab/>
      </w:r>
      <w:r w:rsidR="003B55CF">
        <w:rPr>
          <w:u w:val="single"/>
        </w:rPr>
        <w:tab/>
      </w:r>
      <w:r w:rsidR="003B55CF">
        <w:rPr>
          <w:u w:val="single"/>
        </w:rPr>
        <w:tab/>
      </w:r>
      <w:r w:rsidR="009A382B" w:rsidRPr="00690781">
        <w:rPr>
          <w:u w:val="single"/>
        </w:rPr>
        <w:tab/>
      </w:r>
      <w:r>
        <w:tab/>
      </w:r>
      <w:r>
        <w:tab/>
      </w:r>
      <w:r>
        <w:tab/>
      </w:r>
      <w:r>
        <w:tab/>
      </w:r>
      <w:r>
        <w:tab/>
      </w:r>
      <w:r>
        <w:tab/>
      </w:r>
      <w:r w:rsidR="009A382B">
        <w:t xml:space="preserve">       </w:t>
      </w:r>
    </w:p>
    <w:p w:rsidR="00690781" w:rsidRDefault="00690781" w:rsidP="00690781">
      <w:pPr>
        <w:ind w:left="-5" w:right="53"/>
      </w:pPr>
      <w:r>
        <w:t xml:space="preserve">23) </w:t>
      </w:r>
      <w:r w:rsidR="0078243F">
        <w:t xml:space="preserve"> </w:t>
      </w:r>
      <w:r w:rsidR="009A382B" w:rsidRPr="00690781">
        <w:t>Master Plan Recommendation:</w:t>
      </w:r>
      <w:r w:rsidR="009A382B">
        <w:t xml:space="preserve"> </w:t>
      </w:r>
      <w:r w:rsidR="009A382B" w:rsidRPr="003B55CF">
        <w:rPr>
          <w:u w:val="single"/>
        </w:rPr>
        <w:t>N/A</w:t>
      </w:r>
      <w:r w:rsidR="003B55CF">
        <w:rPr>
          <w:u w:val="single"/>
        </w:rPr>
        <w:tab/>
      </w:r>
      <w:r w:rsidR="003B55CF">
        <w:rPr>
          <w:u w:val="single"/>
        </w:rPr>
        <w:tab/>
      </w:r>
      <w:r w:rsidR="003B55CF">
        <w:rPr>
          <w:u w:val="single"/>
        </w:rPr>
        <w:tab/>
      </w:r>
      <w:r w:rsidR="003B55CF">
        <w:rPr>
          <w:u w:val="single"/>
        </w:rPr>
        <w:tab/>
      </w:r>
      <w:r w:rsidR="003B55CF">
        <w:rPr>
          <w:u w:val="single"/>
        </w:rPr>
        <w:tab/>
      </w:r>
      <w:r w:rsidR="003B55CF">
        <w:rPr>
          <w:u w:val="single"/>
        </w:rPr>
        <w:tab/>
      </w:r>
      <w:r w:rsidR="003B55CF">
        <w:rPr>
          <w:u w:val="single"/>
        </w:rPr>
        <w:tab/>
      </w:r>
      <w:r w:rsidR="003B55CF">
        <w:rPr>
          <w:u w:val="single"/>
        </w:rPr>
        <w:tab/>
      </w:r>
      <w:r w:rsidR="009A382B">
        <w:t xml:space="preserve"> </w:t>
      </w:r>
      <w:r w:rsidR="009A382B">
        <w:tab/>
        <w:t xml:space="preserve"> </w:t>
      </w:r>
      <w:r w:rsidR="009A382B">
        <w:tab/>
        <w:t xml:space="preserve"> </w:t>
      </w:r>
      <w:r w:rsidR="009A382B">
        <w:tab/>
        <w:t xml:space="preserve"> </w:t>
      </w:r>
      <w:r w:rsidR="009A382B">
        <w:tab/>
        <w:t xml:space="preserve"> </w:t>
      </w:r>
      <w:r w:rsidR="009A382B">
        <w:tab/>
      </w:r>
      <w:r>
        <w:tab/>
      </w:r>
      <w:r>
        <w:tab/>
      </w:r>
      <w:r w:rsidR="009A382B">
        <w:t xml:space="preserve"> </w:t>
      </w:r>
    </w:p>
    <w:p w:rsidR="00BB4B65" w:rsidRPr="00BB4B65" w:rsidRDefault="00690781" w:rsidP="00BB4B65">
      <w:pPr>
        <w:spacing w:after="0" w:line="240" w:lineRule="auto"/>
        <w:rPr>
          <w:rFonts w:eastAsiaTheme="minorHAnsi"/>
          <w:color w:val="auto"/>
          <w:szCs w:val="24"/>
          <w:u w:val="single"/>
        </w:rPr>
      </w:pPr>
      <w:r w:rsidRPr="00690781">
        <w:t xml:space="preserve">24) </w:t>
      </w:r>
      <w:r w:rsidR="0078243F">
        <w:t xml:space="preserve"> </w:t>
      </w:r>
      <w:r w:rsidR="009A382B" w:rsidRPr="00690781">
        <w:t xml:space="preserve">Investigation Techniques: </w:t>
      </w:r>
      <w:r w:rsidR="00BB4B65" w:rsidRPr="00BB4B65">
        <w:rPr>
          <w:rFonts w:eastAsiaTheme="minorHAnsi"/>
          <w:color w:val="auto"/>
          <w:szCs w:val="24"/>
          <w:u w:val="single"/>
        </w:rPr>
        <w:t xml:space="preserve">The project area was divided into four sections. Section 1 is located to the west of town and contains a manicured lawn and a wheat field which provided 0-10% surface visibility (Photos 1 &amp; 2). The construction in this area will include a new elevated water storage tank and a gravel road to provide access to this tank. A total of 20 </w:t>
      </w:r>
      <w:r w:rsidR="003E6A98">
        <w:rPr>
          <w:rFonts w:eastAsiaTheme="minorHAnsi"/>
          <w:color w:val="auto"/>
          <w:szCs w:val="24"/>
          <w:u w:val="single"/>
        </w:rPr>
        <w:t>s</w:t>
      </w:r>
      <w:r w:rsidR="00BB4B65" w:rsidRPr="00BB4B65">
        <w:rPr>
          <w:rFonts w:eastAsiaTheme="minorHAnsi"/>
          <w:color w:val="auto"/>
          <w:szCs w:val="24"/>
          <w:u w:val="single"/>
        </w:rPr>
        <w:t>hovel tests were placed in a 15 by 15-meter grid throughout Section 1</w:t>
      </w:r>
      <w:r w:rsidR="00BB4B65">
        <w:rPr>
          <w:rFonts w:eastAsiaTheme="minorHAnsi"/>
          <w:color w:val="auto"/>
          <w:szCs w:val="24"/>
          <w:u w:val="single"/>
        </w:rPr>
        <w:t xml:space="preserve"> (Figure </w:t>
      </w:r>
      <w:r w:rsidR="004D0AC7">
        <w:rPr>
          <w:rFonts w:eastAsiaTheme="minorHAnsi"/>
          <w:color w:val="auto"/>
          <w:szCs w:val="24"/>
          <w:u w:val="single"/>
        </w:rPr>
        <w:t>8</w:t>
      </w:r>
      <w:r w:rsidR="00BB4B65">
        <w:rPr>
          <w:rFonts w:eastAsiaTheme="minorHAnsi"/>
          <w:color w:val="auto"/>
          <w:szCs w:val="24"/>
          <w:u w:val="single"/>
        </w:rPr>
        <w:t>)</w:t>
      </w:r>
      <w:r w:rsidR="00BB4B65" w:rsidRPr="00BB4B65">
        <w:rPr>
          <w:rFonts w:eastAsiaTheme="minorHAnsi"/>
          <w:color w:val="auto"/>
          <w:szCs w:val="24"/>
          <w:u w:val="single"/>
        </w:rPr>
        <w:t>. No cultural resources were identified. The shovel tests showed soils consisting of a 10YR 4/3 (brown) silty clay from 0-15 cm on top of a 10YR 4/4 (dark yellowish brown) clay which was excavated down to 30 cm</w:t>
      </w:r>
      <w:r w:rsidR="003E6A98">
        <w:rPr>
          <w:rFonts w:eastAsiaTheme="minorHAnsi"/>
          <w:color w:val="auto"/>
          <w:szCs w:val="24"/>
          <w:u w:val="single"/>
        </w:rPr>
        <w:t xml:space="preserve">.  This soil </w:t>
      </w:r>
      <w:r w:rsidR="00BB4B65" w:rsidRPr="00BB4B65">
        <w:rPr>
          <w:rFonts w:eastAsiaTheme="minorHAnsi"/>
          <w:color w:val="auto"/>
          <w:szCs w:val="24"/>
          <w:u w:val="single"/>
        </w:rPr>
        <w:t xml:space="preserve">is consistent with the </w:t>
      </w:r>
      <w:proofErr w:type="spellStart"/>
      <w:r w:rsidR="00BB4B65" w:rsidRPr="00BB4B65">
        <w:rPr>
          <w:rFonts w:eastAsiaTheme="minorHAnsi"/>
          <w:color w:val="auto"/>
          <w:szCs w:val="24"/>
          <w:u w:val="single"/>
        </w:rPr>
        <w:t>Wrengart</w:t>
      </w:r>
      <w:proofErr w:type="spellEnd"/>
      <w:r w:rsidR="00BB4B65" w:rsidRPr="00BB4B65">
        <w:rPr>
          <w:rFonts w:eastAsiaTheme="minorHAnsi"/>
          <w:color w:val="auto"/>
          <w:szCs w:val="24"/>
          <w:u w:val="single"/>
        </w:rPr>
        <w:t xml:space="preserve"> soil series (Photo 3).</w:t>
      </w:r>
      <w:r w:rsidR="00BB4B65">
        <w:rPr>
          <w:rFonts w:eastAsiaTheme="minorHAnsi"/>
          <w:color w:val="auto"/>
          <w:szCs w:val="24"/>
          <w:u w:val="single"/>
        </w:rPr>
        <w:tab/>
      </w:r>
      <w:r w:rsidR="00BB4B65">
        <w:rPr>
          <w:rFonts w:eastAsiaTheme="minorHAnsi"/>
          <w:color w:val="auto"/>
          <w:szCs w:val="24"/>
          <w:u w:val="single"/>
        </w:rPr>
        <w:tab/>
      </w:r>
      <w:r w:rsidR="00BB4B65">
        <w:rPr>
          <w:rFonts w:eastAsiaTheme="minorHAnsi"/>
          <w:color w:val="auto"/>
          <w:szCs w:val="24"/>
          <w:u w:val="single"/>
        </w:rPr>
        <w:tab/>
      </w:r>
      <w:r w:rsidR="00BB4B65">
        <w:rPr>
          <w:rFonts w:eastAsiaTheme="minorHAnsi"/>
          <w:color w:val="auto"/>
          <w:szCs w:val="24"/>
          <w:u w:val="single"/>
        </w:rPr>
        <w:tab/>
      </w:r>
      <w:r w:rsidR="00BB4B65">
        <w:rPr>
          <w:rFonts w:eastAsiaTheme="minorHAnsi"/>
          <w:color w:val="auto"/>
          <w:szCs w:val="24"/>
          <w:u w:val="single"/>
        </w:rPr>
        <w:tab/>
      </w:r>
      <w:r w:rsidR="00BB4B65">
        <w:rPr>
          <w:rFonts w:eastAsiaTheme="minorHAnsi"/>
          <w:color w:val="auto"/>
          <w:szCs w:val="24"/>
          <w:u w:val="single"/>
        </w:rPr>
        <w:tab/>
      </w:r>
      <w:r w:rsidR="00BB4B65">
        <w:rPr>
          <w:rFonts w:eastAsiaTheme="minorHAnsi"/>
          <w:color w:val="auto"/>
          <w:szCs w:val="24"/>
          <w:u w:val="single"/>
        </w:rPr>
        <w:tab/>
      </w:r>
      <w:r w:rsidR="00BB4B65">
        <w:rPr>
          <w:rFonts w:eastAsiaTheme="minorHAnsi"/>
          <w:color w:val="auto"/>
          <w:szCs w:val="24"/>
          <w:u w:val="single"/>
        </w:rPr>
        <w:tab/>
      </w:r>
      <w:r w:rsidR="00BB4B65">
        <w:rPr>
          <w:rFonts w:eastAsiaTheme="minorHAnsi"/>
          <w:color w:val="auto"/>
          <w:szCs w:val="24"/>
          <w:u w:val="single"/>
        </w:rPr>
        <w:tab/>
      </w:r>
    </w:p>
    <w:p w:rsidR="00BB4B65" w:rsidRPr="00BB4B65" w:rsidRDefault="00BB4B65" w:rsidP="00BB4B65">
      <w:pPr>
        <w:spacing w:after="0" w:line="240" w:lineRule="auto"/>
        <w:ind w:left="0" w:firstLine="0"/>
        <w:rPr>
          <w:rFonts w:eastAsiaTheme="minorHAnsi"/>
          <w:color w:val="auto"/>
          <w:szCs w:val="24"/>
          <w:u w:val="single"/>
        </w:rPr>
      </w:pPr>
    </w:p>
    <w:p w:rsidR="00BB4B65" w:rsidRPr="00BB4B65" w:rsidRDefault="00BB4B65" w:rsidP="00BB4B65">
      <w:pPr>
        <w:spacing w:after="0" w:line="240" w:lineRule="auto"/>
        <w:ind w:left="0" w:firstLine="0"/>
        <w:rPr>
          <w:rFonts w:eastAsiaTheme="minorHAnsi"/>
          <w:color w:val="auto"/>
          <w:szCs w:val="24"/>
          <w:u w:val="single"/>
        </w:rPr>
      </w:pPr>
      <w:r w:rsidRPr="00BB4B65">
        <w:rPr>
          <w:rFonts w:eastAsiaTheme="minorHAnsi"/>
          <w:color w:val="auto"/>
          <w:szCs w:val="24"/>
          <w:u w:val="single"/>
        </w:rPr>
        <w:lastRenderedPageBreak/>
        <w:t>Section 2, located in town, includes the current water tower, the Village Hall building, a paved road, and a gravel lot (Photos 4 &amp; 5</w:t>
      </w:r>
      <w:r w:rsidR="0036113D">
        <w:rPr>
          <w:rFonts w:eastAsiaTheme="minorHAnsi"/>
          <w:color w:val="auto"/>
          <w:szCs w:val="24"/>
          <w:u w:val="single"/>
        </w:rPr>
        <w:t>; Figure 8</w:t>
      </w:r>
      <w:r w:rsidRPr="00BB4B65">
        <w:rPr>
          <w:rFonts w:eastAsiaTheme="minorHAnsi"/>
          <w:color w:val="auto"/>
          <w:szCs w:val="24"/>
          <w:u w:val="single"/>
        </w:rPr>
        <w:t xml:space="preserve">). Construction in this area will include revisions to yard piping, installation of a security fence, and the demolition of the existing water tower. No shovel tests could be placed in this section due to the gravel continuing into the grass near the water tower and the presence of buried utilities in this area (Photos 6 &amp; 7). </w:t>
      </w:r>
      <w:r w:rsidR="0036113D">
        <w:rPr>
          <w:rFonts w:eastAsiaTheme="minorHAnsi"/>
          <w:color w:val="auto"/>
          <w:szCs w:val="24"/>
          <w:u w:val="single"/>
        </w:rPr>
        <w:t xml:space="preserve">The construction of the water tower, building, and utility lines have disturbed all of Section 2 of the project area. </w:t>
      </w:r>
      <w:r w:rsidRPr="00BB4B65">
        <w:rPr>
          <w:rFonts w:eastAsiaTheme="minorHAnsi"/>
          <w:color w:val="auto"/>
          <w:szCs w:val="24"/>
          <w:u w:val="single"/>
        </w:rPr>
        <w:t>The surface</w:t>
      </w:r>
      <w:r w:rsidR="003E6A98">
        <w:rPr>
          <w:rFonts w:eastAsiaTheme="minorHAnsi"/>
          <w:color w:val="auto"/>
          <w:szCs w:val="24"/>
          <w:u w:val="single"/>
        </w:rPr>
        <w:t xml:space="preserve"> at the edges of this area</w:t>
      </w:r>
      <w:r w:rsidRPr="00BB4B65">
        <w:rPr>
          <w:rFonts w:eastAsiaTheme="minorHAnsi"/>
          <w:color w:val="auto"/>
          <w:szCs w:val="24"/>
          <w:u w:val="single"/>
        </w:rPr>
        <w:t xml:space="preserve"> was surveyed, and no cultural resources were identified in Section 2.</w:t>
      </w:r>
      <w:r>
        <w:rPr>
          <w:rFonts w:eastAsiaTheme="minorHAnsi"/>
          <w:color w:val="auto"/>
          <w:szCs w:val="24"/>
          <w:u w:val="single"/>
        </w:rPr>
        <w:tab/>
      </w:r>
    </w:p>
    <w:p w:rsidR="00BB4B65" w:rsidRPr="00BB4B65" w:rsidRDefault="00BB4B65" w:rsidP="00BB4B65">
      <w:pPr>
        <w:spacing w:after="0" w:line="240" w:lineRule="auto"/>
        <w:ind w:left="0" w:firstLine="0"/>
        <w:rPr>
          <w:rFonts w:eastAsiaTheme="minorHAnsi"/>
          <w:color w:val="auto"/>
          <w:szCs w:val="24"/>
          <w:u w:val="single"/>
        </w:rPr>
      </w:pPr>
    </w:p>
    <w:p w:rsidR="00BB4B65" w:rsidRPr="00BB4B65" w:rsidRDefault="00BB4B65" w:rsidP="00BB4B65">
      <w:pPr>
        <w:spacing w:after="0" w:line="240" w:lineRule="auto"/>
        <w:ind w:left="0" w:firstLine="0"/>
        <w:rPr>
          <w:rFonts w:eastAsiaTheme="minorHAnsi"/>
          <w:color w:val="auto"/>
          <w:szCs w:val="24"/>
          <w:u w:val="single"/>
        </w:rPr>
      </w:pPr>
      <w:r w:rsidRPr="00BB4B65">
        <w:rPr>
          <w:rFonts w:eastAsiaTheme="minorHAnsi"/>
          <w:color w:val="auto"/>
          <w:szCs w:val="24"/>
          <w:u w:val="single"/>
        </w:rPr>
        <w:t>Section 3, south of Section 2, is primarily located in a manicured lawn. The western most part of this section contains a natural drainage, and the southern portion is comprised of Lookout Trail and the built-up berm supporting the road (Photo 8</w:t>
      </w:r>
      <w:r w:rsidR="0036113D">
        <w:rPr>
          <w:rFonts w:eastAsiaTheme="minorHAnsi"/>
          <w:color w:val="auto"/>
          <w:szCs w:val="24"/>
          <w:u w:val="single"/>
        </w:rPr>
        <w:t>; Figure 8</w:t>
      </w:r>
      <w:r w:rsidRPr="00BB4B65">
        <w:rPr>
          <w:rFonts w:eastAsiaTheme="minorHAnsi"/>
          <w:color w:val="auto"/>
          <w:szCs w:val="24"/>
          <w:u w:val="single"/>
        </w:rPr>
        <w:t>). Construction in Section 3 will include the installation of approximately 350 feet of 6-inch diameter water line for the Lookout Trail Crossing. This area was covered with a manicured lawn and allowed for 0-10% surface visibility. A total of twelve shovel tests were placed in a 15 by 15-meter grid across the project area which was not in a drainage, built up area, or road</w:t>
      </w:r>
      <w:r>
        <w:rPr>
          <w:rFonts w:eastAsiaTheme="minorHAnsi"/>
          <w:color w:val="auto"/>
          <w:szCs w:val="24"/>
          <w:u w:val="single"/>
        </w:rPr>
        <w:t xml:space="preserve"> (Figure 7)</w:t>
      </w:r>
      <w:r w:rsidRPr="00BB4B65">
        <w:rPr>
          <w:rFonts w:eastAsiaTheme="minorHAnsi"/>
          <w:color w:val="auto"/>
          <w:szCs w:val="24"/>
          <w:u w:val="single"/>
        </w:rPr>
        <w:t>. No cultural resources were identified in shovel tests at this location. The soils consisted of a top layer of 10YR 3/2 (very dark grayish brown) silty clay which extended down to 30</w:t>
      </w:r>
      <w:r w:rsidR="003E6A98">
        <w:rPr>
          <w:rFonts w:eastAsiaTheme="minorHAnsi"/>
          <w:color w:val="auto"/>
          <w:szCs w:val="24"/>
          <w:u w:val="single"/>
        </w:rPr>
        <w:t xml:space="preserve"> </w:t>
      </w:r>
      <w:r w:rsidRPr="00BB4B65">
        <w:rPr>
          <w:rFonts w:eastAsiaTheme="minorHAnsi"/>
          <w:color w:val="auto"/>
          <w:szCs w:val="24"/>
          <w:u w:val="single"/>
        </w:rPr>
        <w:t>cm followed by a layer of 10YR 4/3 (brown) clay which extended down to 40</w:t>
      </w:r>
      <w:r w:rsidR="003E6A98">
        <w:rPr>
          <w:rFonts w:eastAsiaTheme="minorHAnsi"/>
          <w:color w:val="auto"/>
          <w:szCs w:val="24"/>
          <w:u w:val="single"/>
        </w:rPr>
        <w:t xml:space="preserve"> </w:t>
      </w:r>
      <w:r w:rsidRPr="00BB4B65">
        <w:rPr>
          <w:rFonts w:eastAsiaTheme="minorHAnsi"/>
          <w:color w:val="auto"/>
          <w:szCs w:val="24"/>
          <w:u w:val="single"/>
        </w:rPr>
        <w:t>cm. Shovel tests also contained gravel and filled with water at 40</w:t>
      </w:r>
      <w:r w:rsidR="00F41E14">
        <w:rPr>
          <w:rFonts w:eastAsiaTheme="minorHAnsi"/>
          <w:color w:val="auto"/>
          <w:szCs w:val="24"/>
          <w:u w:val="single"/>
        </w:rPr>
        <w:t xml:space="preserve"> </w:t>
      </w:r>
      <w:r w:rsidRPr="00BB4B65">
        <w:rPr>
          <w:rFonts w:eastAsiaTheme="minorHAnsi"/>
          <w:color w:val="auto"/>
          <w:szCs w:val="24"/>
          <w:u w:val="single"/>
        </w:rPr>
        <w:t xml:space="preserve">cm (Photo 9). This is consistent with the </w:t>
      </w:r>
      <w:proofErr w:type="spellStart"/>
      <w:r w:rsidRPr="00BB4B65">
        <w:rPr>
          <w:rFonts w:eastAsiaTheme="minorHAnsi"/>
          <w:color w:val="auto"/>
          <w:szCs w:val="24"/>
          <w:u w:val="single"/>
        </w:rPr>
        <w:t>Wrengart</w:t>
      </w:r>
      <w:proofErr w:type="spellEnd"/>
      <w:r w:rsidRPr="00BB4B65">
        <w:rPr>
          <w:rFonts w:eastAsiaTheme="minorHAnsi"/>
          <w:color w:val="auto"/>
          <w:szCs w:val="24"/>
          <w:u w:val="single"/>
        </w:rPr>
        <w:t xml:space="preserve"> soil series located in the project area. In the western portion of Section 3 is a covered concrete cistern (Photo 10). The 1914 Historic Atlas shows the land where Section 3 is not situated was owned by Myra J. Hathorne. No buildings are shown on the map, suggesting that there would have been no need for a cistern in this location at th</w:t>
      </w:r>
      <w:r w:rsidR="003E6A98">
        <w:rPr>
          <w:rFonts w:eastAsiaTheme="minorHAnsi"/>
          <w:color w:val="auto"/>
          <w:szCs w:val="24"/>
          <w:u w:val="single"/>
        </w:rPr>
        <w:t>at</w:t>
      </w:r>
      <w:r w:rsidRPr="00BB4B65">
        <w:rPr>
          <w:rFonts w:eastAsiaTheme="minorHAnsi"/>
          <w:color w:val="auto"/>
          <w:szCs w:val="24"/>
          <w:u w:val="single"/>
        </w:rPr>
        <w:t xml:space="preserve"> time. Unfortunately, historic maps for Centertown are limited, and the first map which shows a </w:t>
      </w:r>
      <w:r w:rsidR="003E6A98">
        <w:rPr>
          <w:rFonts w:eastAsiaTheme="minorHAnsi"/>
          <w:color w:val="auto"/>
          <w:szCs w:val="24"/>
          <w:u w:val="single"/>
        </w:rPr>
        <w:t>residence</w:t>
      </w:r>
      <w:r w:rsidRPr="00BB4B65">
        <w:rPr>
          <w:rFonts w:eastAsiaTheme="minorHAnsi"/>
          <w:color w:val="auto"/>
          <w:szCs w:val="24"/>
          <w:u w:val="single"/>
        </w:rPr>
        <w:t xml:space="preserve"> near Section 3 is the 19</w:t>
      </w:r>
      <w:r>
        <w:rPr>
          <w:rFonts w:eastAsiaTheme="minorHAnsi"/>
          <w:color w:val="auto"/>
          <w:szCs w:val="24"/>
          <w:u w:val="single"/>
        </w:rPr>
        <w:t>4</w:t>
      </w:r>
      <w:r w:rsidRPr="00BB4B65">
        <w:rPr>
          <w:rFonts w:eastAsiaTheme="minorHAnsi"/>
          <w:color w:val="auto"/>
          <w:szCs w:val="24"/>
          <w:u w:val="single"/>
        </w:rPr>
        <w:t>9 topo</w:t>
      </w:r>
      <w:r>
        <w:rPr>
          <w:rFonts w:eastAsiaTheme="minorHAnsi"/>
          <w:color w:val="auto"/>
          <w:szCs w:val="24"/>
          <w:u w:val="single"/>
        </w:rPr>
        <w:t xml:space="preserve"> (Figure 8)</w:t>
      </w:r>
      <w:r w:rsidRPr="00BB4B65">
        <w:rPr>
          <w:rFonts w:eastAsiaTheme="minorHAnsi"/>
          <w:color w:val="auto"/>
          <w:szCs w:val="24"/>
          <w:u w:val="single"/>
        </w:rPr>
        <w:t xml:space="preserve">. It is likely that the cistern is related to the house currently situated on the lot, to the east of the project area. </w:t>
      </w:r>
      <w:r w:rsidR="00DB25B1">
        <w:rPr>
          <w:rFonts w:eastAsiaTheme="minorHAnsi"/>
          <w:color w:val="auto"/>
          <w:szCs w:val="24"/>
          <w:u w:val="single"/>
        </w:rPr>
        <w:t>Further i</w:t>
      </w:r>
      <w:r w:rsidRPr="00BB4B65">
        <w:rPr>
          <w:rFonts w:eastAsiaTheme="minorHAnsi"/>
          <w:color w:val="auto"/>
          <w:szCs w:val="24"/>
          <w:u w:val="single"/>
        </w:rPr>
        <w:t>nvestigation is not recommended. Also located in the middle of Section 3 is a brush pile which contains modern trash and is used by the current property owners (Photo 11).</w:t>
      </w:r>
      <w:r>
        <w:rPr>
          <w:rFonts w:eastAsiaTheme="minorHAnsi"/>
          <w:color w:val="auto"/>
          <w:szCs w:val="24"/>
          <w:u w:val="single"/>
        </w:rPr>
        <w:tab/>
      </w:r>
      <w:r>
        <w:rPr>
          <w:rFonts w:eastAsiaTheme="minorHAnsi"/>
          <w:color w:val="auto"/>
          <w:szCs w:val="24"/>
          <w:u w:val="single"/>
        </w:rPr>
        <w:tab/>
      </w:r>
      <w:r>
        <w:rPr>
          <w:rFonts w:eastAsiaTheme="minorHAnsi"/>
          <w:color w:val="auto"/>
          <w:szCs w:val="24"/>
          <w:u w:val="single"/>
        </w:rPr>
        <w:tab/>
      </w:r>
      <w:r>
        <w:rPr>
          <w:rFonts w:eastAsiaTheme="minorHAnsi"/>
          <w:color w:val="auto"/>
          <w:szCs w:val="24"/>
          <w:u w:val="single"/>
        </w:rPr>
        <w:tab/>
      </w:r>
      <w:r>
        <w:rPr>
          <w:rFonts w:eastAsiaTheme="minorHAnsi"/>
          <w:color w:val="auto"/>
          <w:szCs w:val="24"/>
          <w:u w:val="single"/>
        </w:rPr>
        <w:tab/>
      </w:r>
      <w:r>
        <w:rPr>
          <w:rFonts w:eastAsiaTheme="minorHAnsi"/>
          <w:color w:val="auto"/>
          <w:szCs w:val="24"/>
          <w:u w:val="single"/>
        </w:rPr>
        <w:tab/>
      </w:r>
      <w:r>
        <w:rPr>
          <w:rFonts w:eastAsiaTheme="minorHAnsi"/>
          <w:color w:val="auto"/>
          <w:szCs w:val="24"/>
          <w:u w:val="single"/>
        </w:rPr>
        <w:tab/>
      </w:r>
      <w:r>
        <w:rPr>
          <w:rFonts w:eastAsiaTheme="minorHAnsi"/>
          <w:color w:val="auto"/>
          <w:szCs w:val="24"/>
          <w:u w:val="single"/>
        </w:rPr>
        <w:tab/>
      </w:r>
      <w:r>
        <w:rPr>
          <w:rFonts w:eastAsiaTheme="minorHAnsi"/>
          <w:color w:val="auto"/>
          <w:szCs w:val="24"/>
          <w:u w:val="single"/>
        </w:rPr>
        <w:tab/>
      </w:r>
    </w:p>
    <w:p w:rsidR="00BB4B65" w:rsidRPr="00BB4B65" w:rsidRDefault="00BB4B65" w:rsidP="00BB4B65">
      <w:pPr>
        <w:spacing w:after="0" w:line="240" w:lineRule="auto"/>
        <w:ind w:left="0" w:firstLine="0"/>
        <w:rPr>
          <w:rFonts w:eastAsiaTheme="minorHAnsi"/>
          <w:color w:val="auto"/>
          <w:szCs w:val="24"/>
          <w:u w:val="single"/>
        </w:rPr>
      </w:pPr>
    </w:p>
    <w:p w:rsidR="00BB4B65" w:rsidRPr="00BB4B65" w:rsidRDefault="00BB4B65" w:rsidP="00BB4B65">
      <w:pPr>
        <w:spacing w:after="0" w:line="240" w:lineRule="auto"/>
        <w:ind w:left="0" w:firstLine="0"/>
        <w:rPr>
          <w:rFonts w:eastAsiaTheme="minorHAnsi"/>
          <w:color w:val="auto"/>
          <w:szCs w:val="24"/>
          <w:u w:val="single"/>
        </w:rPr>
      </w:pPr>
      <w:r w:rsidRPr="00BB4B65">
        <w:rPr>
          <w:rFonts w:eastAsiaTheme="minorHAnsi"/>
          <w:color w:val="auto"/>
          <w:szCs w:val="24"/>
          <w:u w:val="single"/>
        </w:rPr>
        <w:t>Section 4 is the eastern most section of the project area and spans Main Street, Oak Street, and East Railroad Road and the Missouri Pacific Railroad. Construction in this section will include the installation of approximately 220 feet of 6-inch diameter water line for the Oak Street railroad Crossing to replace the current water line and expand upon it. Only three shovel tests were able to be placed in Section 4, due to most of the area being covered by roads</w:t>
      </w:r>
      <w:r w:rsidR="0036113D">
        <w:rPr>
          <w:rFonts w:eastAsiaTheme="minorHAnsi"/>
          <w:color w:val="auto"/>
          <w:szCs w:val="24"/>
          <w:u w:val="single"/>
        </w:rPr>
        <w:t xml:space="preserve"> and the railroad</w:t>
      </w:r>
      <w:r w:rsidRPr="00BB4B65">
        <w:rPr>
          <w:rFonts w:eastAsiaTheme="minorHAnsi"/>
          <w:color w:val="auto"/>
          <w:szCs w:val="24"/>
          <w:u w:val="single"/>
        </w:rPr>
        <w:t>. These tests were placed 15 meters apart in a heavily weedy area which allowed for 0% surface visibility (Photo 12).</w:t>
      </w:r>
      <w:r w:rsidR="0036113D">
        <w:rPr>
          <w:rFonts w:eastAsiaTheme="minorHAnsi"/>
          <w:color w:val="auto"/>
          <w:szCs w:val="24"/>
          <w:u w:val="single"/>
        </w:rPr>
        <w:t xml:space="preserve"> This sole grassy patch in Section 4 was on a slope, so shovel tests were placed near the apex of this incline.</w:t>
      </w:r>
      <w:r w:rsidRPr="00BB4B65">
        <w:rPr>
          <w:rFonts w:eastAsiaTheme="minorHAnsi"/>
          <w:color w:val="auto"/>
          <w:szCs w:val="24"/>
          <w:u w:val="single"/>
        </w:rPr>
        <w:t xml:space="preserve"> Each of the three shovel tests revealed a different soil series with one being full of gravel and the other two being dug to 30</w:t>
      </w:r>
      <w:r w:rsidR="003E6A98">
        <w:rPr>
          <w:rFonts w:eastAsiaTheme="minorHAnsi"/>
          <w:color w:val="auto"/>
          <w:szCs w:val="24"/>
          <w:u w:val="single"/>
        </w:rPr>
        <w:t xml:space="preserve"> </w:t>
      </w:r>
      <w:r w:rsidRPr="00BB4B65">
        <w:rPr>
          <w:rFonts w:eastAsiaTheme="minorHAnsi"/>
          <w:color w:val="auto"/>
          <w:szCs w:val="24"/>
          <w:u w:val="single"/>
        </w:rPr>
        <w:t>cm without a soil change (Photo 13). This reveals that Section 4 has been previously disturbed. It is unlikely that any intact cultural sites exist in this area due to this disturbance.</w:t>
      </w:r>
      <w:r w:rsidR="0036113D">
        <w:rPr>
          <w:rFonts w:eastAsiaTheme="minorHAnsi"/>
          <w:color w:val="auto"/>
          <w:szCs w:val="24"/>
          <w:u w:val="single"/>
        </w:rPr>
        <w:tab/>
      </w:r>
      <w:r w:rsidR="0036113D">
        <w:rPr>
          <w:rFonts w:eastAsiaTheme="minorHAnsi"/>
          <w:color w:val="auto"/>
          <w:szCs w:val="24"/>
          <w:u w:val="single"/>
        </w:rPr>
        <w:tab/>
      </w:r>
      <w:r w:rsidR="0036113D">
        <w:rPr>
          <w:rFonts w:eastAsiaTheme="minorHAnsi"/>
          <w:color w:val="auto"/>
          <w:szCs w:val="24"/>
          <w:u w:val="single"/>
        </w:rPr>
        <w:tab/>
      </w:r>
      <w:r w:rsidR="0036113D">
        <w:rPr>
          <w:rFonts w:eastAsiaTheme="minorHAnsi"/>
          <w:color w:val="auto"/>
          <w:szCs w:val="24"/>
          <w:u w:val="single"/>
        </w:rPr>
        <w:tab/>
      </w:r>
      <w:r w:rsidR="0036113D">
        <w:rPr>
          <w:rFonts w:eastAsiaTheme="minorHAnsi"/>
          <w:color w:val="auto"/>
          <w:szCs w:val="24"/>
          <w:u w:val="single"/>
        </w:rPr>
        <w:tab/>
      </w:r>
      <w:r w:rsidR="0036113D">
        <w:rPr>
          <w:rFonts w:eastAsiaTheme="minorHAnsi"/>
          <w:color w:val="auto"/>
          <w:szCs w:val="24"/>
          <w:u w:val="single"/>
        </w:rPr>
        <w:tab/>
      </w:r>
      <w:r w:rsidR="0036113D">
        <w:rPr>
          <w:rFonts w:eastAsiaTheme="minorHAnsi"/>
          <w:color w:val="auto"/>
          <w:szCs w:val="24"/>
          <w:u w:val="single"/>
        </w:rPr>
        <w:tab/>
      </w:r>
      <w:r w:rsidR="0036113D">
        <w:rPr>
          <w:rFonts w:eastAsiaTheme="minorHAnsi"/>
          <w:color w:val="auto"/>
          <w:szCs w:val="24"/>
          <w:u w:val="single"/>
        </w:rPr>
        <w:tab/>
      </w:r>
      <w:r w:rsidR="0036113D">
        <w:rPr>
          <w:rFonts w:eastAsiaTheme="minorHAnsi"/>
          <w:color w:val="auto"/>
          <w:szCs w:val="24"/>
          <w:u w:val="single"/>
        </w:rPr>
        <w:tab/>
      </w:r>
      <w:r>
        <w:rPr>
          <w:rFonts w:eastAsiaTheme="minorHAnsi"/>
          <w:color w:val="auto"/>
          <w:szCs w:val="24"/>
          <w:u w:val="single"/>
        </w:rPr>
        <w:tab/>
      </w:r>
      <w:r w:rsidRPr="00BB4B65">
        <w:rPr>
          <w:rFonts w:eastAsiaTheme="minorHAnsi"/>
          <w:color w:val="auto"/>
          <w:szCs w:val="24"/>
          <w:u w:val="single"/>
        </w:rPr>
        <w:t xml:space="preserve"> </w:t>
      </w:r>
    </w:p>
    <w:p w:rsidR="0036113D" w:rsidRPr="00CC03E8" w:rsidRDefault="0036113D" w:rsidP="00832F4D">
      <w:pPr>
        <w:ind w:left="0" w:right="53" w:firstLine="0"/>
        <w:rPr>
          <w:u w:val="single"/>
        </w:rPr>
      </w:pPr>
    </w:p>
    <w:p w:rsidR="006E15C1" w:rsidRDefault="00995F7A" w:rsidP="00995F7A">
      <w:pPr>
        <w:ind w:left="-5" w:right="53"/>
      </w:pPr>
      <w:r w:rsidRPr="00995F7A">
        <w:t xml:space="preserve">25) </w:t>
      </w:r>
      <w:r w:rsidR="0078243F">
        <w:t xml:space="preserve"> </w:t>
      </w:r>
      <w:r w:rsidR="009A382B" w:rsidRPr="00995F7A">
        <w:t>Time Expended</w:t>
      </w:r>
      <w:r w:rsidR="009A382B">
        <w:t xml:space="preserve">:    </w:t>
      </w:r>
      <w:r w:rsidR="009A382B" w:rsidRPr="00CC03E8">
        <w:rPr>
          <w:u w:val="single"/>
        </w:rPr>
        <w:t xml:space="preserve">  </w:t>
      </w:r>
      <w:r w:rsidR="002A7CAD">
        <w:rPr>
          <w:u w:val="single"/>
        </w:rPr>
        <w:t>32</w:t>
      </w:r>
      <w:r w:rsidR="002A7CAD" w:rsidRPr="00CC03E8">
        <w:rPr>
          <w:u w:val="single"/>
        </w:rPr>
        <w:t xml:space="preserve"> Person</w:t>
      </w:r>
      <w:r w:rsidR="009A382B" w:rsidRPr="00CC03E8">
        <w:rPr>
          <w:u w:val="single"/>
        </w:rPr>
        <w:t xml:space="preserve"> Hours</w:t>
      </w:r>
      <w:r w:rsidR="004B791C">
        <w:rPr>
          <w:u w:val="single"/>
        </w:rPr>
        <w:tab/>
      </w:r>
      <w:r w:rsidR="004B791C">
        <w:rPr>
          <w:u w:val="single"/>
        </w:rPr>
        <w:tab/>
      </w:r>
      <w:r w:rsidR="004B791C">
        <w:rPr>
          <w:u w:val="single"/>
        </w:rPr>
        <w:tab/>
      </w:r>
      <w:r w:rsidR="004B791C">
        <w:rPr>
          <w:u w:val="single"/>
        </w:rPr>
        <w:tab/>
      </w:r>
      <w:r w:rsidR="004B791C">
        <w:rPr>
          <w:u w:val="single"/>
        </w:rPr>
        <w:tab/>
      </w:r>
      <w:r w:rsidR="004B791C">
        <w:rPr>
          <w:u w:val="single"/>
        </w:rPr>
        <w:tab/>
      </w:r>
      <w:r w:rsidR="004B791C">
        <w:rPr>
          <w:u w:val="single"/>
        </w:rPr>
        <w:tab/>
      </w:r>
      <w:r w:rsidR="004B791C">
        <w:rPr>
          <w:u w:val="single"/>
        </w:rPr>
        <w:tab/>
      </w:r>
      <w:r w:rsidR="009A382B" w:rsidRPr="00CC03E8">
        <w:rPr>
          <w:u w:val="single"/>
        </w:rPr>
        <w:t xml:space="preserve">             </w:t>
      </w:r>
    </w:p>
    <w:p w:rsidR="006E15C1" w:rsidRDefault="009A382B">
      <w:pPr>
        <w:spacing w:after="0" w:line="259" w:lineRule="auto"/>
        <w:ind w:left="0" w:firstLine="0"/>
        <w:jc w:val="left"/>
      </w:pPr>
      <w:r>
        <w:t xml:space="preserve"> </w:t>
      </w:r>
    </w:p>
    <w:p w:rsidR="006E15C1" w:rsidRDefault="009A382B" w:rsidP="00A90B02">
      <w:pPr>
        <w:numPr>
          <w:ilvl w:val="0"/>
          <w:numId w:val="5"/>
        </w:numPr>
        <w:spacing w:after="14"/>
        <w:ind w:right="26" w:hanging="456"/>
      </w:pPr>
      <w:r>
        <w:t>Sites Located:</w:t>
      </w:r>
      <w:r w:rsidR="00832F4D">
        <w:t xml:space="preserve"> </w:t>
      </w:r>
      <w:r w:rsidR="00DB3942">
        <w:rPr>
          <w:u w:val="single"/>
        </w:rPr>
        <w:t>None</w:t>
      </w:r>
      <w:r w:rsidR="00DB3942">
        <w:rPr>
          <w:u w:val="single"/>
        </w:rPr>
        <w:tab/>
      </w:r>
      <w:r w:rsidR="00DB3942">
        <w:rPr>
          <w:u w:val="single"/>
        </w:rPr>
        <w:tab/>
      </w:r>
      <w:r w:rsidR="00DB3942">
        <w:rPr>
          <w:u w:val="single"/>
        </w:rPr>
        <w:tab/>
      </w:r>
      <w:r w:rsidR="00DB3942">
        <w:rPr>
          <w:u w:val="single"/>
        </w:rPr>
        <w:tab/>
      </w:r>
      <w:r w:rsidR="00A05C65">
        <w:rPr>
          <w:u w:val="single"/>
        </w:rPr>
        <w:tab/>
      </w:r>
      <w:r w:rsidR="00A05C65">
        <w:rPr>
          <w:u w:val="single"/>
        </w:rPr>
        <w:tab/>
      </w:r>
      <w:r w:rsidR="00A05C65">
        <w:rPr>
          <w:u w:val="single"/>
        </w:rPr>
        <w:tab/>
      </w:r>
      <w:r w:rsidR="00A05C65">
        <w:rPr>
          <w:u w:val="single"/>
        </w:rPr>
        <w:tab/>
      </w:r>
      <w:r w:rsidR="00A05C65">
        <w:rPr>
          <w:u w:val="single"/>
        </w:rPr>
        <w:tab/>
      </w:r>
      <w:r w:rsidR="00A05C65">
        <w:rPr>
          <w:u w:val="single"/>
        </w:rPr>
        <w:tab/>
      </w:r>
    </w:p>
    <w:p w:rsidR="006E15C1" w:rsidRDefault="009A382B">
      <w:pPr>
        <w:spacing w:after="0" w:line="259" w:lineRule="auto"/>
        <w:ind w:left="0" w:firstLine="0"/>
        <w:jc w:val="left"/>
      </w:pPr>
      <w:r>
        <w:lastRenderedPageBreak/>
        <w:t xml:space="preserve"> </w:t>
      </w:r>
    </w:p>
    <w:p w:rsidR="006E15C1" w:rsidRDefault="009A382B" w:rsidP="00832F4D">
      <w:pPr>
        <w:numPr>
          <w:ilvl w:val="0"/>
          <w:numId w:val="5"/>
        </w:numPr>
        <w:spacing w:after="14"/>
        <w:ind w:right="26" w:hanging="456"/>
      </w:pPr>
      <w:r>
        <w:t>Cultural Resources:</w:t>
      </w:r>
      <w:r w:rsidR="00832F4D">
        <w:t xml:space="preserve"> </w:t>
      </w:r>
      <w:r w:rsidR="00DB25B1">
        <w:rPr>
          <w:u w:val="single"/>
        </w:rPr>
        <w:t>Cistern</w:t>
      </w:r>
      <w:r w:rsidR="00DB25B1">
        <w:rPr>
          <w:u w:val="single"/>
        </w:rPr>
        <w:tab/>
      </w:r>
      <w:r w:rsidR="00832F4D">
        <w:rPr>
          <w:u w:val="single"/>
        </w:rPr>
        <w:tab/>
      </w:r>
      <w:r w:rsidR="00832F4D">
        <w:rPr>
          <w:u w:val="single"/>
        </w:rPr>
        <w:tab/>
      </w:r>
      <w:r w:rsidR="00832F4D">
        <w:rPr>
          <w:u w:val="single"/>
        </w:rPr>
        <w:tab/>
      </w:r>
      <w:r w:rsidR="00832F4D">
        <w:rPr>
          <w:u w:val="single"/>
        </w:rPr>
        <w:tab/>
      </w:r>
      <w:r w:rsidR="00832F4D">
        <w:rPr>
          <w:u w:val="single"/>
        </w:rPr>
        <w:tab/>
      </w:r>
      <w:r w:rsidR="00832F4D">
        <w:rPr>
          <w:u w:val="single"/>
        </w:rPr>
        <w:tab/>
      </w:r>
      <w:r w:rsidR="00832F4D">
        <w:rPr>
          <w:u w:val="single"/>
        </w:rPr>
        <w:tab/>
      </w:r>
      <w:r w:rsidR="00832F4D">
        <w:rPr>
          <w:u w:val="single"/>
        </w:rPr>
        <w:tab/>
      </w:r>
      <w:r>
        <w:tab/>
        <w:t xml:space="preserve"> </w:t>
      </w:r>
    </w:p>
    <w:p w:rsidR="006E15C1" w:rsidRPr="00832F4D" w:rsidRDefault="009A382B" w:rsidP="00832F4D">
      <w:pPr>
        <w:numPr>
          <w:ilvl w:val="0"/>
          <w:numId w:val="5"/>
        </w:numPr>
        <w:spacing w:after="14"/>
        <w:ind w:right="26" w:hanging="456"/>
        <w:jc w:val="left"/>
      </w:pPr>
      <w:r>
        <w:t xml:space="preserve">Curated At: </w:t>
      </w:r>
      <w:r w:rsidR="00DB3942">
        <w:rPr>
          <w:u w:val="single"/>
        </w:rPr>
        <w:t>N/A</w:t>
      </w:r>
      <w:r w:rsidR="00DB3942">
        <w:rPr>
          <w:u w:val="single"/>
        </w:rPr>
        <w:tab/>
      </w:r>
      <w:r w:rsidR="00DB3942">
        <w:rPr>
          <w:u w:val="single"/>
        </w:rPr>
        <w:tab/>
      </w:r>
      <w:r w:rsidR="00DB3942">
        <w:rPr>
          <w:u w:val="single"/>
        </w:rPr>
        <w:tab/>
      </w:r>
      <w:r w:rsidR="00DB3942">
        <w:rPr>
          <w:u w:val="single"/>
        </w:rPr>
        <w:tab/>
      </w:r>
      <w:r w:rsidR="00DB3942">
        <w:rPr>
          <w:u w:val="single"/>
        </w:rPr>
        <w:tab/>
      </w:r>
      <w:r w:rsidR="00832F4D">
        <w:rPr>
          <w:u w:val="single"/>
        </w:rPr>
        <w:tab/>
      </w:r>
      <w:r w:rsidR="00832F4D">
        <w:rPr>
          <w:u w:val="single"/>
        </w:rPr>
        <w:tab/>
      </w:r>
      <w:r w:rsidR="00832F4D">
        <w:rPr>
          <w:u w:val="single"/>
        </w:rPr>
        <w:tab/>
      </w:r>
      <w:r w:rsidR="00832F4D">
        <w:rPr>
          <w:u w:val="single"/>
        </w:rPr>
        <w:tab/>
      </w:r>
      <w:r w:rsidR="00832F4D">
        <w:rPr>
          <w:u w:val="single"/>
        </w:rPr>
        <w:tab/>
      </w:r>
      <w:r w:rsidR="00832F4D">
        <w:rPr>
          <w:u w:val="single"/>
        </w:rPr>
        <w:tab/>
      </w:r>
    </w:p>
    <w:p w:rsidR="00832F4D" w:rsidRDefault="00832F4D" w:rsidP="00832F4D">
      <w:pPr>
        <w:spacing w:after="14"/>
        <w:ind w:left="456" w:right="26" w:firstLine="0"/>
        <w:jc w:val="left"/>
      </w:pPr>
    </w:p>
    <w:p w:rsidR="006E15C1" w:rsidRDefault="009A382B" w:rsidP="00832F4D">
      <w:pPr>
        <w:numPr>
          <w:ilvl w:val="0"/>
          <w:numId w:val="5"/>
        </w:numPr>
        <w:spacing w:after="14"/>
        <w:ind w:right="26" w:hanging="456"/>
      </w:pPr>
      <w:r>
        <w:t>Collection Techniques:</w:t>
      </w:r>
      <w:r w:rsidR="0022030F">
        <w:t xml:space="preserve"> </w:t>
      </w:r>
      <w:r w:rsidR="00DB3942">
        <w:rPr>
          <w:u w:val="single"/>
        </w:rPr>
        <w:t>N/A</w:t>
      </w:r>
      <w:r w:rsidR="00832F4D">
        <w:rPr>
          <w:u w:val="single"/>
        </w:rPr>
        <w:tab/>
      </w:r>
      <w:r w:rsidR="00832F4D">
        <w:rPr>
          <w:u w:val="single"/>
        </w:rPr>
        <w:tab/>
      </w:r>
      <w:r w:rsidR="00832F4D">
        <w:rPr>
          <w:u w:val="single"/>
        </w:rPr>
        <w:tab/>
      </w:r>
      <w:r w:rsidR="00832F4D">
        <w:rPr>
          <w:u w:val="single"/>
        </w:rPr>
        <w:tab/>
      </w:r>
      <w:r w:rsidR="0022030F" w:rsidRPr="00832F4D">
        <w:rPr>
          <w:u w:val="single"/>
        </w:rPr>
        <w:tab/>
      </w:r>
      <w:r w:rsidR="0022030F" w:rsidRPr="00832F4D">
        <w:rPr>
          <w:u w:val="single"/>
        </w:rPr>
        <w:tab/>
      </w:r>
      <w:r w:rsidR="0022030F" w:rsidRPr="00832F4D">
        <w:rPr>
          <w:u w:val="single"/>
        </w:rPr>
        <w:tab/>
      </w:r>
      <w:r w:rsidR="0022030F" w:rsidRPr="00832F4D">
        <w:rPr>
          <w:u w:val="single"/>
        </w:rPr>
        <w:tab/>
      </w:r>
      <w:r w:rsidR="0022030F" w:rsidRPr="00832F4D">
        <w:rPr>
          <w:u w:val="single"/>
        </w:rPr>
        <w:tab/>
      </w:r>
    </w:p>
    <w:p w:rsidR="006E15C1" w:rsidRDefault="009A382B">
      <w:pPr>
        <w:spacing w:after="0" w:line="259" w:lineRule="auto"/>
        <w:ind w:left="0" w:firstLine="0"/>
        <w:jc w:val="left"/>
      </w:pPr>
      <w:r>
        <w:t xml:space="preserve"> </w:t>
      </w:r>
    </w:p>
    <w:p w:rsidR="00BF545D" w:rsidRDefault="009A382B" w:rsidP="00BF545D">
      <w:pPr>
        <w:numPr>
          <w:ilvl w:val="0"/>
          <w:numId w:val="5"/>
        </w:numPr>
        <w:ind w:right="26" w:hanging="456"/>
        <w:jc w:val="left"/>
      </w:pPr>
      <w:r>
        <w:t xml:space="preserve">Area Surveyed (Acres and Square Meters):  </w:t>
      </w:r>
      <w:r w:rsidR="007916F5">
        <w:rPr>
          <w:u w:val="single"/>
        </w:rPr>
        <w:t xml:space="preserve"> 5.5 Acres / 21778 Square Meters</w:t>
      </w:r>
      <w:r w:rsidR="00BF545D" w:rsidRPr="00832F4D">
        <w:rPr>
          <w:u w:val="single"/>
        </w:rPr>
        <w:tab/>
      </w:r>
      <w:r w:rsidR="00BF545D" w:rsidRPr="00832F4D">
        <w:rPr>
          <w:u w:val="single"/>
        </w:rPr>
        <w:tab/>
      </w:r>
      <w:r>
        <w:t xml:space="preserve"> </w:t>
      </w:r>
    </w:p>
    <w:p w:rsidR="00A05C65" w:rsidRDefault="009A382B" w:rsidP="00D10AC4">
      <w:pPr>
        <w:ind w:right="26"/>
        <w:jc w:val="left"/>
      </w:pPr>
      <w:r>
        <w:t xml:space="preserve"> </w:t>
      </w:r>
    </w:p>
    <w:p w:rsidR="006E15C1" w:rsidRDefault="009A382B" w:rsidP="00BF545D">
      <w:pPr>
        <w:numPr>
          <w:ilvl w:val="0"/>
          <w:numId w:val="5"/>
        </w:numPr>
        <w:ind w:right="26" w:hanging="456"/>
        <w:jc w:val="left"/>
      </w:pPr>
      <w:r>
        <w:t>Results of Investigation and Recommendations:</w:t>
      </w:r>
      <w:r w:rsidRPr="00BF545D">
        <w:t xml:space="preserve"> </w:t>
      </w:r>
    </w:p>
    <w:p w:rsidR="006E15C1" w:rsidRDefault="009A382B">
      <w:pPr>
        <w:spacing w:after="0" w:line="259" w:lineRule="auto"/>
        <w:ind w:left="0" w:firstLine="0"/>
        <w:jc w:val="left"/>
      </w:pPr>
      <w:r>
        <w:t xml:space="preserve"> </w:t>
      </w:r>
    </w:p>
    <w:p w:rsidR="006E15C1" w:rsidRDefault="00DB3942" w:rsidP="00DB3942">
      <w:pPr>
        <w:tabs>
          <w:tab w:val="center" w:pos="2381"/>
        </w:tabs>
        <w:spacing w:after="14"/>
        <w:ind w:left="456" w:firstLine="0"/>
        <w:jc w:val="left"/>
      </w:pPr>
      <w:r>
        <w:t xml:space="preserve">X </w:t>
      </w:r>
      <w:r w:rsidR="009A382B">
        <w:t xml:space="preserve">a) No Cultural Resources Located. </w:t>
      </w:r>
    </w:p>
    <w:p w:rsidR="006E15C1" w:rsidRDefault="009A382B">
      <w:pPr>
        <w:spacing w:after="0" w:line="259" w:lineRule="auto"/>
        <w:ind w:left="0" w:firstLine="0"/>
        <w:jc w:val="left"/>
      </w:pPr>
      <w:r>
        <w:t xml:space="preserve">   </w:t>
      </w:r>
    </w:p>
    <w:p w:rsidR="006E15C1" w:rsidRDefault="009A382B">
      <w:pPr>
        <w:spacing w:after="14"/>
        <w:ind w:left="-5"/>
        <w:jc w:val="left"/>
      </w:pPr>
      <w:r>
        <w:t xml:space="preserve">       </w:t>
      </w:r>
      <w:r w:rsidR="00DB3942">
        <w:tab/>
      </w:r>
      <w:r>
        <w:t xml:space="preserve">b) No National Register Eligible Cultural Resources Located. </w:t>
      </w:r>
    </w:p>
    <w:p w:rsidR="006E15C1" w:rsidRDefault="009A382B">
      <w:pPr>
        <w:spacing w:after="0" w:line="259" w:lineRule="auto"/>
        <w:ind w:left="0" w:firstLine="0"/>
        <w:jc w:val="left"/>
      </w:pPr>
      <w:r>
        <w:t xml:space="preserve"> </w:t>
      </w:r>
    </w:p>
    <w:p w:rsidR="006E15C1" w:rsidRDefault="009A382B">
      <w:pPr>
        <w:numPr>
          <w:ilvl w:val="1"/>
          <w:numId w:val="6"/>
        </w:numPr>
        <w:spacing w:after="14"/>
        <w:ind w:right="53" w:hanging="245"/>
        <w:jc w:val="left"/>
      </w:pPr>
      <w:r>
        <w:t xml:space="preserve">National Register Eligible Cultural Resources Located. </w:t>
      </w:r>
    </w:p>
    <w:p w:rsidR="006E15C1" w:rsidRDefault="009A382B">
      <w:pPr>
        <w:spacing w:after="0" w:line="259" w:lineRule="auto"/>
        <w:ind w:left="0" w:firstLine="0"/>
        <w:jc w:val="left"/>
      </w:pPr>
      <w:r>
        <w:t xml:space="preserve"> </w:t>
      </w:r>
    </w:p>
    <w:p w:rsidR="006E15C1" w:rsidRPr="00201A08" w:rsidRDefault="009A382B">
      <w:pPr>
        <w:numPr>
          <w:ilvl w:val="1"/>
          <w:numId w:val="6"/>
        </w:numPr>
        <w:spacing w:after="14"/>
        <w:ind w:right="53" w:hanging="245"/>
        <w:jc w:val="left"/>
      </w:pPr>
      <w:r w:rsidRPr="00201A08">
        <w:t xml:space="preserve">Resources May Meet Requirements For National Register </w:t>
      </w:r>
      <w:r w:rsidR="002A7CAD" w:rsidRPr="00201A08">
        <w:t xml:space="preserve">Eligibility;  </w:t>
      </w:r>
      <w:r w:rsidRPr="00201A08">
        <w:t xml:space="preserve">  Phase II Testing Is Recommended. </w:t>
      </w:r>
    </w:p>
    <w:p w:rsidR="006E15C1" w:rsidRPr="00201A08" w:rsidRDefault="009A382B">
      <w:pPr>
        <w:spacing w:after="0" w:line="259" w:lineRule="auto"/>
        <w:ind w:left="0" w:firstLine="0"/>
        <w:jc w:val="left"/>
      </w:pPr>
      <w:r w:rsidRPr="00201A08">
        <w:t xml:space="preserve"> </w:t>
      </w:r>
    </w:p>
    <w:p w:rsidR="00D10AC4" w:rsidRPr="00C766DE" w:rsidRDefault="009A382B" w:rsidP="00C766DE">
      <w:pPr>
        <w:numPr>
          <w:ilvl w:val="1"/>
          <w:numId w:val="6"/>
        </w:numPr>
        <w:ind w:left="810" w:right="53" w:hanging="245"/>
        <w:rPr>
          <w:u w:val="single"/>
        </w:rPr>
      </w:pPr>
      <w:r w:rsidRPr="00201A08">
        <w:t>Comments:</w:t>
      </w:r>
      <w:r w:rsidR="00912349" w:rsidRPr="00201A08">
        <w:t xml:space="preserve">  </w:t>
      </w:r>
      <w:r w:rsidRPr="00201A08">
        <w:rPr>
          <w:u w:val="single"/>
        </w:rPr>
        <w:t xml:space="preserve">The </w:t>
      </w:r>
      <w:r w:rsidR="005D56AD" w:rsidRPr="00201A08">
        <w:rPr>
          <w:u w:val="single"/>
        </w:rPr>
        <w:t xml:space="preserve">archival review revealed that no cultural resources have been identified within the proposed project area. The cultural resource survey resulted in the identification of </w:t>
      </w:r>
      <w:r w:rsidR="00F579CE">
        <w:rPr>
          <w:u w:val="single"/>
        </w:rPr>
        <w:t xml:space="preserve">no artifacts and one concrete covered cistern which </w:t>
      </w:r>
      <w:r w:rsidR="00DB25B1">
        <w:rPr>
          <w:u w:val="single"/>
        </w:rPr>
        <w:t xml:space="preserve">can be avoided and </w:t>
      </w:r>
      <w:r w:rsidR="00F579CE">
        <w:rPr>
          <w:u w:val="single"/>
        </w:rPr>
        <w:t xml:space="preserve">will not be impacted by the proposed improvements. </w:t>
      </w:r>
      <w:r w:rsidRPr="00F579CE">
        <w:rPr>
          <w:u w:val="single"/>
        </w:rPr>
        <w:t xml:space="preserve">For these reasons, project clearance is recommended.  However, if alterations are made to the project plans, then the </w:t>
      </w:r>
      <w:r w:rsidR="00207C60" w:rsidRPr="00F579CE">
        <w:rPr>
          <w:u w:val="single"/>
        </w:rPr>
        <w:t xml:space="preserve">Missouri </w:t>
      </w:r>
      <w:r w:rsidRPr="00F579CE">
        <w:rPr>
          <w:u w:val="single"/>
        </w:rPr>
        <w:t>State Historic Preservation Office will need to be notified to determine if further evaluation of the area is necessary.</w:t>
      </w:r>
      <w:r w:rsidR="00207C60" w:rsidRPr="00F579CE">
        <w:rPr>
          <w:u w:val="single"/>
        </w:rPr>
        <w:tab/>
      </w:r>
      <w:r w:rsidR="00207C60" w:rsidRPr="00F579CE">
        <w:rPr>
          <w:u w:val="single"/>
        </w:rPr>
        <w:tab/>
      </w:r>
      <w:r w:rsidR="00F579CE">
        <w:rPr>
          <w:u w:val="single"/>
        </w:rPr>
        <w:tab/>
      </w:r>
      <w:r w:rsidR="00F579CE">
        <w:rPr>
          <w:u w:val="single"/>
        </w:rPr>
        <w:tab/>
      </w:r>
      <w:r w:rsidR="00F579CE">
        <w:rPr>
          <w:u w:val="single"/>
        </w:rPr>
        <w:tab/>
      </w:r>
      <w:r w:rsidR="00F579CE">
        <w:rPr>
          <w:u w:val="single"/>
        </w:rPr>
        <w:tab/>
      </w:r>
      <w:r w:rsidR="00207C60" w:rsidRPr="00F579CE">
        <w:rPr>
          <w:u w:val="single"/>
        </w:rPr>
        <w:tab/>
      </w:r>
      <w:r w:rsidR="00207C60" w:rsidRPr="00F579CE">
        <w:rPr>
          <w:u w:val="single"/>
        </w:rPr>
        <w:tab/>
      </w:r>
      <w:r w:rsidRPr="00F579CE">
        <w:rPr>
          <w:u w:val="single"/>
        </w:rPr>
        <w:t xml:space="preserve"> </w:t>
      </w:r>
    </w:p>
    <w:p w:rsidR="00D10AC4" w:rsidRDefault="00D10AC4">
      <w:pPr>
        <w:spacing w:after="0" w:line="259" w:lineRule="auto"/>
        <w:ind w:left="0" w:firstLine="0"/>
        <w:jc w:val="left"/>
      </w:pPr>
    </w:p>
    <w:p w:rsidR="006E15C1" w:rsidRDefault="009A382B">
      <w:pPr>
        <w:ind w:left="-5" w:right="53"/>
      </w:pPr>
      <w:r>
        <w:t xml:space="preserve">Cultural Resource Management Contractor Information: </w:t>
      </w:r>
    </w:p>
    <w:p w:rsidR="006E15C1" w:rsidRDefault="009A382B" w:rsidP="00207C60">
      <w:pPr>
        <w:spacing w:after="0" w:line="259" w:lineRule="auto"/>
        <w:ind w:left="0" w:firstLine="0"/>
        <w:jc w:val="left"/>
      </w:pPr>
      <w:r>
        <w:t xml:space="preserve"> Archaeological Contractor:  </w:t>
      </w:r>
      <w:r w:rsidRPr="00912349">
        <w:rPr>
          <w:u w:val="single"/>
        </w:rPr>
        <w:t>Archaeological Research Center of St. Louis, Inc</w:t>
      </w:r>
      <w:r w:rsidR="00912349">
        <w:rPr>
          <w:u w:val="single"/>
        </w:rPr>
        <w:t>.</w:t>
      </w:r>
      <w:r w:rsidR="00912349">
        <w:rPr>
          <w:u w:val="single"/>
        </w:rPr>
        <w:tab/>
      </w:r>
      <w:r w:rsidR="00207C60">
        <w:rPr>
          <w:u w:val="single"/>
        </w:rPr>
        <w:tab/>
      </w:r>
      <w:r w:rsidR="00912349">
        <w:rPr>
          <w:u w:val="single"/>
        </w:rPr>
        <w:tab/>
      </w:r>
      <w:r>
        <w:t xml:space="preserve"> </w:t>
      </w:r>
    </w:p>
    <w:p w:rsidR="00912349" w:rsidRDefault="00912349" w:rsidP="00912349">
      <w:pPr>
        <w:ind w:left="456" w:right="26" w:firstLine="0"/>
        <w:jc w:val="left"/>
      </w:pPr>
    </w:p>
    <w:p w:rsidR="00912349" w:rsidRPr="00912349" w:rsidRDefault="009A382B" w:rsidP="00912349">
      <w:pPr>
        <w:numPr>
          <w:ilvl w:val="0"/>
          <w:numId w:val="5"/>
        </w:numPr>
        <w:ind w:right="26" w:hanging="456"/>
        <w:jc w:val="left"/>
      </w:pPr>
      <w:r>
        <w:t xml:space="preserve">Address/Phone:   </w:t>
      </w:r>
      <w:r w:rsidRPr="00912349">
        <w:rPr>
          <w:u w:val="single"/>
        </w:rPr>
        <w:t>2812 Woodson Road    St. Louis, MO 63114</w:t>
      </w:r>
      <w:r w:rsidR="00912349">
        <w:rPr>
          <w:u w:val="single"/>
        </w:rPr>
        <w:tab/>
      </w:r>
      <w:r w:rsidR="00912349">
        <w:rPr>
          <w:u w:val="single"/>
        </w:rPr>
        <w:tab/>
      </w:r>
      <w:r w:rsidR="00912349">
        <w:rPr>
          <w:u w:val="single"/>
        </w:rPr>
        <w:tab/>
      </w:r>
      <w:r w:rsidR="00912349">
        <w:rPr>
          <w:u w:val="single"/>
        </w:rPr>
        <w:tab/>
      </w:r>
      <w:r w:rsidR="00912349">
        <w:rPr>
          <w:u w:val="single"/>
        </w:rPr>
        <w:tab/>
      </w:r>
      <w:r w:rsidRPr="00912349">
        <w:rPr>
          <w:u w:val="single"/>
        </w:rPr>
        <w:t xml:space="preserve"> </w:t>
      </w:r>
    </w:p>
    <w:p w:rsidR="00912349" w:rsidRDefault="00912349" w:rsidP="00912349">
      <w:pPr>
        <w:pStyle w:val="ListParagraph"/>
      </w:pPr>
    </w:p>
    <w:p w:rsidR="00A05C65" w:rsidRPr="00A05C65" w:rsidRDefault="009A382B" w:rsidP="00A05C65">
      <w:pPr>
        <w:numPr>
          <w:ilvl w:val="0"/>
          <w:numId w:val="5"/>
        </w:numPr>
        <w:ind w:right="26" w:hanging="456"/>
        <w:jc w:val="left"/>
        <w:rPr>
          <w:rStyle w:val="Hyperlink"/>
          <w:color w:val="000000"/>
          <w:u w:val="none"/>
        </w:rPr>
      </w:pPr>
      <w:r>
        <w:t>Phone</w:t>
      </w:r>
      <w:r w:rsidR="00912349">
        <w:t>:</w:t>
      </w:r>
      <w:r>
        <w:t xml:space="preserve">   </w:t>
      </w:r>
      <w:r w:rsidRPr="00912349">
        <w:rPr>
          <w:u w:val="single"/>
        </w:rPr>
        <w:t>314-426-2577</w:t>
      </w:r>
      <w:r w:rsidR="00207C60">
        <w:rPr>
          <w:u w:val="single"/>
        </w:rPr>
        <w:tab/>
      </w:r>
      <w:r w:rsidR="00207C60">
        <w:rPr>
          <w:u w:val="single"/>
        </w:rPr>
        <w:tab/>
      </w:r>
      <w:r w:rsidR="00207C60">
        <w:rPr>
          <w:u w:val="single"/>
        </w:rPr>
        <w:tab/>
      </w:r>
      <w:r>
        <w:t xml:space="preserve">                     Email</w:t>
      </w:r>
      <w:r w:rsidR="00912349">
        <w:t>:</w:t>
      </w:r>
      <w:r>
        <w:t xml:space="preserve">   </w:t>
      </w:r>
      <w:hyperlink r:id="rId8" w:history="1">
        <w:r w:rsidR="00207C60" w:rsidRPr="00207C60">
          <w:rPr>
            <w:rStyle w:val="Hyperlink"/>
            <w:color w:val="auto"/>
          </w:rPr>
          <w:t>arc@arcst.com</w:t>
        </w:r>
      </w:hyperlink>
      <w:r w:rsidR="00A05C65">
        <w:rPr>
          <w:rStyle w:val="Hyperlink"/>
          <w:color w:val="auto"/>
        </w:rPr>
        <w:tab/>
      </w:r>
      <w:r w:rsidR="00A05C65">
        <w:rPr>
          <w:rStyle w:val="Hyperlink"/>
          <w:color w:val="auto"/>
        </w:rPr>
        <w:tab/>
      </w:r>
      <w:r w:rsidR="00A05C65">
        <w:rPr>
          <w:rStyle w:val="Hyperlink"/>
          <w:color w:val="auto"/>
        </w:rPr>
        <w:tab/>
      </w:r>
    </w:p>
    <w:p w:rsidR="00A05C65" w:rsidRDefault="00A05C65" w:rsidP="00A05C65">
      <w:pPr>
        <w:pStyle w:val="ListParagraph"/>
      </w:pPr>
    </w:p>
    <w:p w:rsidR="00A05C65" w:rsidRDefault="009A382B" w:rsidP="00A05C65">
      <w:pPr>
        <w:numPr>
          <w:ilvl w:val="0"/>
          <w:numId w:val="5"/>
        </w:numPr>
        <w:ind w:right="26" w:hanging="456"/>
        <w:jc w:val="left"/>
      </w:pPr>
      <w:r>
        <w:t>Surveyor(s):</w:t>
      </w:r>
      <w:r w:rsidR="00912349">
        <w:t xml:space="preserve">  </w:t>
      </w:r>
      <w:r w:rsidR="00912349" w:rsidRPr="00A05C65">
        <w:rPr>
          <w:u w:val="single"/>
        </w:rPr>
        <w:t xml:space="preserve">Kimberly Byrnes, </w:t>
      </w:r>
      <w:r w:rsidR="00DB3942">
        <w:rPr>
          <w:u w:val="single"/>
        </w:rPr>
        <w:t>Justin Bensley</w:t>
      </w:r>
      <w:r w:rsidR="00912349" w:rsidRPr="00A05C65">
        <w:rPr>
          <w:u w:val="single"/>
        </w:rPr>
        <w:t>, Gwyneth Vollman, and Abigail Dairaghi</w:t>
      </w:r>
      <w:r w:rsidRPr="00A05C65">
        <w:rPr>
          <w:u w:val="single"/>
        </w:rPr>
        <w:tab/>
      </w:r>
      <w:r>
        <w:t xml:space="preserve"> </w:t>
      </w:r>
    </w:p>
    <w:p w:rsidR="00A05C65" w:rsidRDefault="00A05C65" w:rsidP="00A05C65">
      <w:pPr>
        <w:pStyle w:val="ListParagraph"/>
      </w:pPr>
    </w:p>
    <w:p w:rsidR="00A05C65" w:rsidRDefault="009A382B" w:rsidP="00D10AC4">
      <w:pPr>
        <w:numPr>
          <w:ilvl w:val="0"/>
          <w:numId w:val="5"/>
        </w:numPr>
        <w:ind w:right="26" w:hanging="456"/>
        <w:jc w:val="left"/>
      </w:pPr>
      <w:r>
        <w:t xml:space="preserve">Survey Date(s): </w:t>
      </w:r>
      <w:r w:rsidR="00912349" w:rsidRPr="00A05C65">
        <w:rPr>
          <w:u w:val="single"/>
        </w:rPr>
        <w:t xml:space="preserve"> </w:t>
      </w:r>
      <w:r w:rsidR="00DB3942">
        <w:rPr>
          <w:u w:val="single"/>
        </w:rPr>
        <w:t>May 18, 2020</w:t>
      </w:r>
      <w:r w:rsidR="00DB3942">
        <w:rPr>
          <w:u w:val="single"/>
        </w:rPr>
        <w:tab/>
      </w:r>
      <w:r w:rsidR="00912349" w:rsidRPr="00A05C65">
        <w:rPr>
          <w:u w:val="single"/>
        </w:rPr>
        <w:tab/>
      </w:r>
      <w:r w:rsidR="00912349" w:rsidRPr="00A05C65">
        <w:rPr>
          <w:u w:val="single"/>
        </w:rPr>
        <w:tab/>
      </w:r>
      <w:r w:rsidR="00912349" w:rsidRPr="00A05C65">
        <w:rPr>
          <w:u w:val="single"/>
        </w:rPr>
        <w:tab/>
      </w:r>
      <w:r w:rsidR="00912349" w:rsidRPr="00A05C65">
        <w:rPr>
          <w:u w:val="single"/>
        </w:rPr>
        <w:tab/>
      </w:r>
      <w:r w:rsidR="00912349" w:rsidRPr="00A05C65">
        <w:rPr>
          <w:u w:val="single"/>
        </w:rPr>
        <w:tab/>
      </w:r>
      <w:r w:rsidR="00912349" w:rsidRPr="00A05C65">
        <w:rPr>
          <w:u w:val="single"/>
        </w:rPr>
        <w:tab/>
      </w:r>
      <w:r w:rsidR="00912349" w:rsidRPr="00A05C65">
        <w:rPr>
          <w:u w:val="single"/>
        </w:rPr>
        <w:tab/>
      </w:r>
      <w:r w:rsidR="00912349" w:rsidRPr="00A05C65">
        <w:rPr>
          <w:u w:val="single"/>
        </w:rPr>
        <w:tab/>
      </w:r>
    </w:p>
    <w:p w:rsidR="00D10AC4" w:rsidRDefault="00D10AC4" w:rsidP="00D10AC4">
      <w:pPr>
        <w:ind w:left="0" w:right="26" w:firstLine="0"/>
        <w:jc w:val="left"/>
      </w:pPr>
    </w:p>
    <w:p w:rsidR="00912349" w:rsidRDefault="009A382B" w:rsidP="00A05C65">
      <w:pPr>
        <w:numPr>
          <w:ilvl w:val="0"/>
          <w:numId w:val="5"/>
        </w:numPr>
        <w:ind w:right="26" w:hanging="456"/>
        <w:jc w:val="left"/>
      </w:pPr>
      <w:r>
        <w:t>Report Compiled By</w:t>
      </w:r>
      <w:r w:rsidR="00912349">
        <w:t>:</w:t>
      </w:r>
      <w:r>
        <w:t xml:space="preserve"> </w:t>
      </w:r>
      <w:r w:rsidR="00912349" w:rsidRPr="00A05C65">
        <w:rPr>
          <w:u w:val="single"/>
        </w:rPr>
        <w:t>Kimberly Byrnes</w:t>
      </w:r>
      <w:r w:rsidR="00912349" w:rsidRPr="00A05C65">
        <w:rPr>
          <w:u w:val="single"/>
        </w:rPr>
        <w:tab/>
      </w:r>
      <w:r w:rsidR="00D10AC4">
        <w:rPr>
          <w:u w:val="single"/>
        </w:rPr>
        <w:tab/>
      </w:r>
      <w:r w:rsidR="00D10AC4">
        <w:rPr>
          <w:u w:val="single"/>
        </w:rPr>
        <w:tab/>
      </w:r>
      <w:r w:rsidR="00D10AC4">
        <w:rPr>
          <w:u w:val="single"/>
        </w:rPr>
        <w:tab/>
      </w:r>
      <w:r w:rsidR="00D10AC4">
        <w:rPr>
          <w:u w:val="single"/>
        </w:rPr>
        <w:tab/>
      </w:r>
      <w:r w:rsidR="00D10AC4">
        <w:rPr>
          <w:u w:val="single"/>
        </w:rPr>
        <w:tab/>
      </w:r>
      <w:r w:rsidR="00D10AC4">
        <w:rPr>
          <w:u w:val="single"/>
        </w:rPr>
        <w:tab/>
      </w:r>
      <w:r w:rsidR="00912349" w:rsidRPr="00A05C65">
        <w:rPr>
          <w:u w:val="single"/>
        </w:rPr>
        <w:tab/>
      </w:r>
    </w:p>
    <w:p w:rsidR="00207C60" w:rsidRDefault="00207C60" w:rsidP="00207C60">
      <w:pPr>
        <w:ind w:left="0" w:right="26" w:firstLine="0"/>
      </w:pPr>
    </w:p>
    <w:p w:rsidR="006E15C1" w:rsidRDefault="0078243F" w:rsidP="00912349">
      <w:pPr>
        <w:numPr>
          <w:ilvl w:val="0"/>
          <w:numId w:val="7"/>
        </w:numPr>
        <w:ind w:right="26" w:hanging="380"/>
      </w:pPr>
      <w:r>
        <w:t xml:space="preserve"> </w:t>
      </w:r>
      <w:r w:rsidR="009A382B">
        <w:t xml:space="preserve">Date:  </w:t>
      </w:r>
      <w:r w:rsidR="009A382B" w:rsidRPr="00912349">
        <w:rPr>
          <w:u w:val="single"/>
        </w:rPr>
        <w:tab/>
      </w:r>
      <w:r w:rsidR="008108F7">
        <w:rPr>
          <w:u w:val="single"/>
        </w:rPr>
        <w:t>6/1</w:t>
      </w:r>
      <w:r w:rsidR="009A382B" w:rsidRPr="00412753">
        <w:rPr>
          <w:u w:val="single"/>
        </w:rPr>
        <w:t>/20</w:t>
      </w:r>
      <w:r w:rsidR="00194BE6" w:rsidRPr="00412753">
        <w:rPr>
          <w:u w:val="single"/>
        </w:rPr>
        <w:t>20</w:t>
      </w:r>
      <w:r w:rsidR="00912349">
        <w:rPr>
          <w:u w:val="single"/>
        </w:rPr>
        <w:tab/>
      </w:r>
      <w:r w:rsidR="00912349">
        <w:rPr>
          <w:u w:val="single"/>
        </w:rPr>
        <w:tab/>
      </w:r>
      <w:r w:rsidR="00912349">
        <w:rPr>
          <w:u w:val="single"/>
        </w:rPr>
        <w:tab/>
      </w:r>
      <w:r w:rsidR="00912349">
        <w:rPr>
          <w:u w:val="single"/>
        </w:rPr>
        <w:tab/>
      </w:r>
      <w:r w:rsidR="00912349">
        <w:rPr>
          <w:u w:val="single"/>
        </w:rPr>
        <w:tab/>
      </w:r>
      <w:r w:rsidR="00912349">
        <w:rPr>
          <w:u w:val="single"/>
        </w:rPr>
        <w:tab/>
      </w:r>
      <w:r w:rsidR="00912349">
        <w:rPr>
          <w:u w:val="single"/>
        </w:rPr>
        <w:tab/>
      </w:r>
      <w:r w:rsidR="00912349">
        <w:rPr>
          <w:u w:val="single"/>
        </w:rPr>
        <w:tab/>
      </w:r>
      <w:r w:rsidR="00912349">
        <w:rPr>
          <w:u w:val="single"/>
        </w:rPr>
        <w:tab/>
      </w:r>
      <w:r w:rsidR="00C766DE">
        <w:rPr>
          <w:u w:val="single"/>
        </w:rPr>
        <w:tab/>
      </w:r>
      <w:r w:rsidR="00912349">
        <w:tab/>
      </w:r>
      <w:r w:rsidR="009A382B">
        <w:tab/>
        <w:t xml:space="preserve">    </w:t>
      </w:r>
    </w:p>
    <w:p w:rsidR="006E15C1" w:rsidRDefault="009A382B" w:rsidP="00912349">
      <w:pPr>
        <w:spacing w:after="0" w:line="259" w:lineRule="auto"/>
        <w:ind w:left="0" w:right="-28" w:firstLine="0"/>
        <w:jc w:val="left"/>
      </w:pPr>
      <w:r>
        <w:lastRenderedPageBreak/>
        <w:t>Submitted By (Signature and Title):</w:t>
      </w:r>
      <w:r w:rsidR="00A05C65">
        <w:t xml:space="preserve"> </w:t>
      </w:r>
      <w:r>
        <w:t xml:space="preserve">Principal </w:t>
      </w:r>
      <w:r w:rsidR="00912349">
        <w:t>I</w:t>
      </w:r>
      <w:r>
        <w:t xml:space="preserve">nvestigator </w:t>
      </w:r>
      <w:r w:rsidR="00ED121F">
        <w:rPr>
          <w:noProof/>
        </w:rPr>
        <w:drawing>
          <wp:inline distT="0" distB="0" distL="0" distR="0">
            <wp:extent cx="2139950" cy="387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imberly Byrnes.jpg"/>
                    <pic:cNvPicPr/>
                  </pic:nvPicPr>
                  <pic:blipFill rotWithShape="1">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2139950" cy="3873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D121F" w:rsidRDefault="00ED121F" w:rsidP="00ED121F">
      <w:pPr>
        <w:pStyle w:val="ListParagraph"/>
        <w:ind w:left="0" w:firstLine="0"/>
        <w:jc w:val="left"/>
      </w:pPr>
    </w:p>
    <w:p w:rsidR="006E15C1" w:rsidRDefault="009A382B" w:rsidP="00A05C65">
      <w:pPr>
        <w:pStyle w:val="ListParagraph"/>
        <w:numPr>
          <w:ilvl w:val="0"/>
          <w:numId w:val="7"/>
        </w:numPr>
        <w:ind w:left="0"/>
        <w:jc w:val="left"/>
      </w:pPr>
      <w:r>
        <w:t xml:space="preserve">Attachment Checklist: </w:t>
      </w:r>
      <w:r>
        <w:tab/>
        <w:t xml:space="preserve"> </w:t>
      </w:r>
      <w:r>
        <w:tab/>
        <w:t xml:space="preserve">(Required) </w:t>
      </w:r>
    </w:p>
    <w:p w:rsidR="006E15C1" w:rsidRDefault="009A382B">
      <w:pPr>
        <w:spacing w:after="0" w:line="259" w:lineRule="auto"/>
        <w:ind w:left="0" w:firstLine="0"/>
        <w:jc w:val="left"/>
      </w:pPr>
      <w:r>
        <w:t xml:space="preserve"> </w:t>
      </w:r>
    </w:p>
    <w:p w:rsidR="006E15C1" w:rsidRDefault="009A382B">
      <w:pPr>
        <w:tabs>
          <w:tab w:val="center" w:pos="5114"/>
        </w:tabs>
        <w:spacing w:after="14"/>
        <w:ind w:left="-15" w:firstLine="0"/>
        <w:jc w:val="left"/>
      </w:pPr>
      <w:r>
        <w:t xml:space="preserve">        X     </w:t>
      </w:r>
      <w:r>
        <w:tab/>
        <w:t xml:space="preserve">1) Relevant Portion of USGS 7.5' Topographic Quadrangle Map(s) Showing </w:t>
      </w:r>
    </w:p>
    <w:p w:rsidR="006E15C1" w:rsidRDefault="009A382B">
      <w:pPr>
        <w:spacing w:after="14"/>
        <w:ind w:left="1450"/>
        <w:jc w:val="left"/>
      </w:pPr>
      <w:r>
        <w:t xml:space="preserve">    Project Location and Any Recorded Sites; </w:t>
      </w:r>
    </w:p>
    <w:p w:rsidR="006E15C1" w:rsidRDefault="009A382B">
      <w:pPr>
        <w:spacing w:after="0" w:line="259" w:lineRule="auto"/>
        <w:ind w:left="0" w:firstLine="0"/>
        <w:jc w:val="left"/>
      </w:pPr>
      <w:r>
        <w:t xml:space="preserve"> </w:t>
      </w:r>
    </w:p>
    <w:p w:rsidR="006E15C1" w:rsidRDefault="009A382B">
      <w:pPr>
        <w:tabs>
          <w:tab w:val="right" w:pos="9422"/>
        </w:tabs>
        <w:spacing w:after="14"/>
        <w:ind w:left="-15" w:firstLine="0"/>
        <w:jc w:val="left"/>
      </w:pPr>
      <w:r>
        <w:t xml:space="preserve">        X     </w:t>
      </w:r>
      <w:r>
        <w:tab/>
        <w:t xml:space="preserve">2) Project Map(s) Depicting Survey Limits and, when applicable, Approximate Site </w:t>
      </w:r>
    </w:p>
    <w:p w:rsidR="006E15C1" w:rsidRDefault="009A382B">
      <w:pPr>
        <w:spacing w:after="14"/>
        <w:ind w:left="1450"/>
        <w:jc w:val="left"/>
      </w:pPr>
      <w:r>
        <w:t xml:space="preserve">   Limits, and Concentrations of Cultural Materials; </w:t>
      </w:r>
    </w:p>
    <w:p w:rsidR="006E15C1" w:rsidRDefault="009A382B">
      <w:pPr>
        <w:spacing w:after="0" w:line="259" w:lineRule="auto"/>
        <w:ind w:left="0" w:firstLine="0"/>
        <w:jc w:val="left"/>
      </w:pPr>
      <w:r>
        <w:t xml:space="preserve"> </w:t>
      </w:r>
    </w:p>
    <w:p w:rsidR="006E15C1" w:rsidRDefault="00912349" w:rsidP="00912349">
      <w:pPr>
        <w:spacing w:after="14"/>
        <w:ind w:firstLine="0"/>
        <w:jc w:val="left"/>
      </w:pPr>
      <w:r>
        <w:t xml:space="preserve">       </w:t>
      </w:r>
      <w:r>
        <w:tab/>
      </w:r>
      <w:r>
        <w:tab/>
        <w:t xml:space="preserve">3) </w:t>
      </w:r>
      <w:r w:rsidR="009A382B">
        <w:t xml:space="preserve">Site Form(s): One Copy of Each Form; </w:t>
      </w:r>
    </w:p>
    <w:p w:rsidR="006E15C1" w:rsidRDefault="009A382B">
      <w:pPr>
        <w:spacing w:after="0" w:line="259" w:lineRule="auto"/>
        <w:ind w:left="0" w:firstLine="0"/>
        <w:jc w:val="left"/>
      </w:pPr>
      <w:r>
        <w:t xml:space="preserve"> </w:t>
      </w:r>
    </w:p>
    <w:p w:rsidR="006E15C1" w:rsidRDefault="009A382B" w:rsidP="00912349">
      <w:pPr>
        <w:pStyle w:val="ListParagraph"/>
        <w:numPr>
          <w:ilvl w:val="0"/>
          <w:numId w:val="16"/>
        </w:numPr>
        <w:spacing w:after="14"/>
        <w:jc w:val="left"/>
      </w:pPr>
      <w:r>
        <w:t xml:space="preserve">All Relevant Project </w:t>
      </w:r>
      <w:r w:rsidR="00C8520D">
        <w:t>Correspondence;</w:t>
      </w:r>
    </w:p>
    <w:p w:rsidR="006E15C1" w:rsidRDefault="009A382B">
      <w:pPr>
        <w:spacing w:after="0" w:line="259" w:lineRule="auto"/>
        <w:ind w:left="0" w:firstLine="0"/>
        <w:jc w:val="left"/>
      </w:pPr>
      <w:r>
        <w:t xml:space="preserve"> </w:t>
      </w:r>
    </w:p>
    <w:p w:rsidR="006E15C1" w:rsidRDefault="009A382B">
      <w:pPr>
        <w:tabs>
          <w:tab w:val="center" w:pos="3744"/>
        </w:tabs>
        <w:spacing w:after="14"/>
        <w:ind w:left="-15" w:firstLine="0"/>
        <w:jc w:val="left"/>
      </w:pPr>
      <w:r>
        <w:t xml:space="preserve">        X     </w:t>
      </w:r>
      <w:r>
        <w:tab/>
        <w:t xml:space="preserve">5) Additional Information Sheets As Necessary. </w:t>
      </w:r>
    </w:p>
    <w:p w:rsidR="00194BE6" w:rsidRDefault="009A382B">
      <w:pPr>
        <w:spacing w:after="0" w:line="259" w:lineRule="auto"/>
        <w:ind w:left="0" w:firstLine="0"/>
        <w:jc w:val="left"/>
      </w:pPr>
      <w:r>
        <w:t xml:space="preserve"> </w:t>
      </w:r>
    </w:p>
    <w:p w:rsidR="006E15C1" w:rsidRDefault="009A382B" w:rsidP="00A05C65">
      <w:pPr>
        <w:pStyle w:val="ListParagraph"/>
        <w:numPr>
          <w:ilvl w:val="0"/>
          <w:numId w:val="7"/>
        </w:numPr>
        <w:spacing w:after="14"/>
        <w:jc w:val="left"/>
      </w:pPr>
      <w:r>
        <w:t xml:space="preserve">Address of Owner/Agent/Agency to Whom SHPO Comment Should Be Mailed: </w:t>
      </w:r>
    </w:p>
    <w:p w:rsidR="006E15C1" w:rsidRDefault="009A382B">
      <w:pPr>
        <w:spacing w:after="0" w:line="259" w:lineRule="auto"/>
        <w:ind w:left="0" w:firstLine="0"/>
        <w:jc w:val="left"/>
      </w:pPr>
      <w:r>
        <w:t xml:space="preserve"> </w:t>
      </w:r>
    </w:p>
    <w:p w:rsidR="006E15C1" w:rsidRPr="00F579CE" w:rsidRDefault="009A382B">
      <w:pPr>
        <w:tabs>
          <w:tab w:val="center" w:pos="1479"/>
          <w:tab w:val="center" w:pos="2881"/>
          <w:tab w:val="center" w:pos="3601"/>
          <w:tab w:val="center" w:pos="4321"/>
        </w:tabs>
        <w:spacing w:after="14"/>
        <w:ind w:left="-15" w:firstLine="0"/>
        <w:jc w:val="left"/>
      </w:pPr>
      <w:r>
        <w:t xml:space="preserve">       </w:t>
      </w:r>
      <w:r>
        <w:tab/>
      </w:r>
      <w:r w:rsidRPr="00F579CE">
        <w:t xml:space="preserve">Bartlett &amp; West </w:t>
      </w:r>
      <w:r w:rsidR="004B791C" w:rsidRPr="00F579CE">
        <w:tab/>
      </w:r>
      <w:r w:rsidR="004B791C" w:rsidRPr="00F579CE">
        <w:tab/>
      </w:r>
      <w:r w:rsidRPr="00F579CE">
        <w:t xml:space="preserve"> </w:t>
      </w:r>
      <w:r w:rsidRPr="00F579CE">
        <w:tab/>
        <w:t xml:space="preserve"> </w:t>
      </w:r>
    </w:p>
    <w:p w:rsidR="006E15C1" w:rsidRPr="00F579CE" w:rsidRDefault="009A382B">
      <w:pPr>
        <w:spacing w:after="0" w:line="259" w:lineRule="auto"/>
        <w:ind w:left="0" w:firstLine="0"/>
        <w:jc w:val="left"/>
      </w:pPr>
      <w:r w:rsidRPr="00F579CE">
        <w:t xml:space="preserve"> </w:t>
      </w:r>
    </w:p>
    <w:p w:rsidR="006E15C1" w:rsidRPr="00F579CE" w:rsidRDefault="009A382B">
      <w:pPr>
        <w:tabs>
          <w:tab w:val="center" w:pos="4321"/>
        </w:tabs>
        <w:spacing w:after="14"/>
        <w:ind w:left="-15" w:firstLine="0"/>
        <w:jc w:val="left"/>
      </w:pPr>
      <w:r w:rsidRPr="00F579CE">
        <w:t xml:space="preserve">           </w:t>
      </w:r>
      <w:r w:rsidR="00A60AF7" w:rsidRPr="00F579CE">
        <w:t>1719 Southridge Drive, Suite 100</w:t>
      </w:r>
      <w:r w:rsidRPr="00F579CE">
        <w:t xml:space="preserve"> </w:t>
      </w:r>
      <w:r w:rsidRPr="00F579CE">
        <w:tab/>
        <w:t xml:space="preserve"> </w:t>
      </w:r>
    </w:p>
    <w:p w:rsidR="006E15C1" w:rsidRPr="00F579CE" w:rsidRDefault="009A382B">
      <w:pPr>
        <w:spacing w:after="0" w:line="259" w:lineRule="auto"/>
        <w:ind w:left="0" w:firstLine="0"/>
        <w:jc w:val="left"/>
      </w:pPr>
      <w:r w:rsidRPr="00F579CE">
        <w:t xml:space="preserve"> </w:t>
      </w:r>
    </w:p>
    <w:p w:rsidR="006E15C1" w:rsidRPr="00F579CE" w:rsidRDefault="009A382B">
      <w:pPr>
        <w:tabs>
          <w:tab w:val="center" w:pos="1842"/>
          <w:tab w:val="center" w:pos="3601"/>
          <w:tab w:val="center" w:pos="4321"/>
        </w:tabs>
        <w:spacing w:after="14"/>
        <w:ind w:left="-15" w:firstLine="0"/>
        <w:jc w:val="left"/>
      </w:pPr>
      <w:r w:rsidRPr="00F579CE">
        <w:t xml:space="preserve">       </w:t>
      </w:r>
      <w:r w:rsidRPr="00F579CE">
        <w:tab/>
      </w:r>
      <w:r w:rsidR="00A60AF7" w:rsidRPr="00F579CE">
        <w:t>Jefferson City, MO 65109</w:t>
      </w:r>
      <w:r w:rsidRPr="00F579CE">
        <w:t xml:space="preserve"> </w:t>
      </w:r>
      <w:r w:rsidRPr="00F579CE">
        <w:tab/>
        <w:t xml:space="preserve"> </w:t>
      </w:r>
      <w:r w:rsidRPr="00F579CE">
        <w:tab/>
      </w:r>
    </w:p>
    <w:p w:rsidR="00C8520D" w:rsidRPr="00F579CE" w:rsidRDefault="009A382B" w:rsidP="00C8520D">
      <w:pPr>
        <w:spacing w:after="0" w:line="259" w:lineRule="auto"/>
        <w:ind w:left="0" w:firstLine="0"/>
        <w:jc w:val="left"/>
      </w:pPr>
      <w:r w:rsidRPr="00F579CE">
        <w:t xml:space="preserve"> </w:t>
      </w:r>
    </w:p>
    <w:p w:rsidR="006E15C1" w:rsidRPr="00F579CE" w:rsidRDefault="009A382B" w:rsidP="00A05C65">
      <w:pPr>
        <w:pStyle w:val="ListParagraph"/>
        <w:numPr>
          <w:ilvl w:val="0"/>
          <w:numId w:val="7"/>
        </w:numPr>
        <w:spacing w:after="0" w:line="259" w:lineRule="auto"/>
        <w:jc w:val="left"/>
      </w:pPr>
      <w:r w:rsidRPr="00F579CE">
        <w:t xml:space="preserve">Contact Person:    </w:t>
      </w:r>
      <w:r w:rsidR="00F579CE">
        <w:rPr>
          <w:szCs w:val="24"/>
          <w:u w:val="single"/>
        </w:rPr>
        <w:t>Gary W. Davis</w:t>
      </w:r>
      <w:r w:rsidR="00F579CE">
        <w:rPr>
          <w:szCs w:val="24"/>
          <w:u w:val="single"/>
        </w:rPr>
        <w:tab/>
      </w:r>
      <w:r w:rsidRPr="00F579CE">
        <w:rPr>
          <w:u w:val="single"/>
        </w:rPr>
        <w:tab/>
      </w:r>
      <w:r w:rsidR="004B791C" w:rsidRPr="00F579CE">
        <w:rPr>
          <w:u w:val="single"/>
        </w:rPr>
        <w:tab/>
      </w:r>
      <w:r w:rsidR="004B791C" w:rsidRPr="00F579CE">
        <w:rPr>
          <w:u w:val="single"/>
        </w:rPr>
        <w:tab/>
      </w:r>
      <w:r w:rsidR="004B791C" w:rsidRPr="00F579CE">
        <w:rPr>
          <w:u w:val="single"/>
        </w:rPr>
        <w:tab/>
      </w:r>
      <w:r w:rsidR="004B791C" w:rsidRPr="00F579CE">
        <w:rPr>
          <w:u w:val="single"/>
        </w:rPr>
        <w:tab/>
      </w:r>
      <w:r w:rsidR="004B791C" w:rsidRPr="00F579CE">
        <w:rPr>
          <w:u w:val="single"/>
        </w:rPr>
        <w:tab/>
      </w:r>
      <w:r w:rsidR="004B791C" w:rsidRPr="00F579CE">
        <w:rPr>
          <w:u w:val="single"/>
        </w:rPr>
        <w:tab/>
      </w:r>
      <w:r w:rsidRPr="00F579CE">
        <w:t xml:space="preserve">  </w:t>
      </w:r>
    </w:p>
    <w:p w:rsidR="006E15C1" w:rsidRPr="00F579CE" w:rsidRDefault="009A382B">
      <w:pPr>
        <w:spacing w:after="0" w:line="259" w:lineRule="auto"/>
        <w:ind w:left="0" w:firstLine="0"/>
        <w:jc w:val="left"/>
      </w:pPr>
      <w:r w:rsidRPr="00F579CE">
        <w:t xml:space="preserve">                                                                 </w:t>
      </w:r>
    </w:p>
    <w:p w:rsidR="006E15C1" w:rsidRDefault="009A382B" w:rsidP="00D10AC4">
      <w:pPr>
        <w:pStyle w:val="ListParagraph"/>
        <w:numPr>
          <w:ilvl w:val="0"/>
          <w:numId w:val="7"/>
        </w:numPr>
        <w:spacing w:line="259" w:lineRule="auto"/>
        <w:jc w:val="left"/>
      </w:pPr>
      <w:r w:rsidRPr="00F579CE">
        <w:t xml:space="preserve">Phone Number:   </w:t>
      </w:r>
      <w:r w:rsidR="00A60AF7" w:rsidRPr="00F579CE">
        <w:rPr>
          <w:u w:val="single"/>
        </w:rPr>
        <w:t>573-659-67</w:t>
      </w:r>
      <w:r w:rsidR="00F579CE">
        <w:rPr>
          <w:u w:val="single"/>
        </w:rPr>
        <w:t>31</w:t>
      </w:r>
      <w:r w:rsidRPr="00F579CE">
        <w:t xml:space="preserve">  </w:t>
      </w:r>
      <w:r w:rsidRPr="00F579CE">
        <w:tab/>
        <w:t xml:space="preserve">Email: </w:t>
      </w:r>
      <w:r w:rsidR="00F579CE" w:rsidRPr="00F579CE">
        <w:rPr>
          <w:u w:val="single"/>
        </w:rPr>
        <w:t>gary.davis@BARTWEST.COM</w:t>
      </w:r>
      <w:r w:rsidR="00C8520D">
        <w:rPr>
          <w:u w:val="single"/>
        </w:rPr>
        <w:tab/>
      </w:r>
      <w:r w:rsidR="00F579CE">
        <w:rPr>
          <w:u w:val="single"/>
        </w:rPr>
        <w:tab/>
      </w:r>
    </w:p>
    <w:p w:rsidR="00DB25B1" w:rsidRDefault="00DB25B1">
      <w:pPr>
        <w:spacing w:after="160" w:line="259" w:lineRule="auto"/>
        <w:ind w:left="0" w:firstLine="0"/>
        <w:jc w:val="left"/>
        <w:rPr>
          <w:b/>
        </w:rPr>
      </w:pPr>
      <w:bookmarkStart w:id="0" w:name="_Hlk31704475"/>
      <w:r>
        <w:br w:type="page"/>
      </w:r>
    </w:p>
    <w:p w:rsidR="006E15C1" w:rsidRDefault="009A382B">
      <w:pPr>
        <w:pStyle w:val="Heading1"/>
        <w:ind w:right="61"/>
      </w:pPr>
      <w:bookmarkStart w:id="1" w:name="_Hlk41913178"/>
      <w:r>
        <w:lastRenderedPageBreak/>
        <w:t xml:space="preserve">REFERENCES CITED </w:t>
      </w:r>
    </w:p>
    <w:p w:rsidR="00E25945" w:rsidRPr="00213313" w:rsidRDefault="00F5367B" w:rsidP="00E25945">
      <w:pPr>
        <w:pStyle w:val="NoSpacing"/>
        <w:rPr>
          <w:rFonts w:eastAsia="Calibri" w:cstheme="minorBidi"/>
          <w:color w:val="auto"/>
          <w:u w:val="none"/>
          <w:lang w:val="en-GB"/>
        </w:rPr>
      </w:pPr>
      <w:r w:rsidRPr="00F5367B">
        <w:rPr>
          <w:rFonts w:eastAsia="Calibri" w:cstheme="minorBidi"/>
          <w:color w:val="auto"/>
          <w:u w:val="none"/>
          <w:lang w:val="en-CA"/>
        </w:rPr>
        <w:fldChar w:fldCharType="begin"/>
      </w:r>
      <w:r w:rsidR="00E25945" w:rsidRPr="00213313">
        <w:rPr>
          <w:rFonts w:eastAsia="Calibri" w:cstheme="minorBidi"/>
          <w:color w:val="auto"/>
          <w:u w:val="none"/>
          <w:lang w:val="en-CA"/>
        </w:rPr>
        <w:instrText xml:space="preserve"> SEQ CHAPTER \h \r 1</w:instrText>
      </w:r>
      <w:r w:rsidRPr="00213313">
        <w:rPr>
          <w:rFonts w:eastAsia="Calibri" w:cstheme="minorBidi"/>
          <w:color w:val="auto"/>
          <w:u w:val="none"/>
        </w:rPr>
        <w:fldChar w:fldCharType="end"/>
      </w:r>
      <w:proofErr w:type="spellStart"/>
      <w:r w:rsidR="00E25945" w:rsidRPr="00213313">
        <w:rPr>
          <w:rFonts w:eastAsia="Calibri" w:cstheme="minorBidi"/>
          <w:color w:val="auto"/>
          <w:u w:val="none"/>
          <w:lang w:val="en-GB"/>
        </w:rPr>
        <w:t>Ahler</w:t>
      </w:r>
      <w:proofErr w:type="spellEnd"/>
      <w:r w:rsidR="00E25945" w:rsidRPr="00213313">
        <w:rPr>
          <w:rFonts w:eastAsia="Calibri" w:cstheme="minorBidi"/>
          <w:color w:val="auto"/>
          <w:u w:val="none"/>
          <w:lang w:val="en-GB"/>
        </w:rPr>
        <w:t xml:space="preserve">, Steven R., Paul P. </w:t>
      </w:r>
      <w:proofErr w:type="spellStart"/>
      <w:r w:rsidR="00E25945" w:rsidRPr="00213313">
        <w:rPr>
          <w:rFonts w:eastAsia="Calibri" w:cstheme="minorBidi"/>
          <w:color w:val="auto"/>
          <w:u w:val="none"/>
          <w:lang w:val="en-GB"/>
        </w:rPr>
        <w:t>Kreisa</w:t>
      </w:r>
      <w:proofErr w:type="spellEnd"/>
      <w:r w:rsidR="00E25945" w:rsidRPr="00213313">
        <w:rPr>
          <w:rFonts w:eastAsia="Calibri" w:cstheme="minorBidi"/>
          <w:color w:val="auto"/>
          <w:u w:val="none"/>
          <w:lang w:val="en-GB"/>
        </w:rPr>
        <w:t>, and Richard Edging</w:t>
      </w:r>
    </w:p>
    <w:p w:rsidR="00E25945" w:rsidRPr="00E25945" w:rsidRDefault="00E25945" w:rsidP="00E25945">
      <w:pPr>
        <w:widowControl w:val="0"/>
        <w:spacing w:after="0" w:line="240" w:lineRule="auto"/>
        <w:ind w:left="720" w:hanging="720"/>
        <w:jc w:val="left"/>
        <w:rPr>
          <w:rFonts w:eastAsia="Calibri" w:cstheme="minorBidi"/>
          <w:color w:val="auto"/>
          <w:lang w:val="en-GB"/>
        </w:rPr>
      </w:pPr>
      <w:r w:rsidRPr="00E25945">
        <w:rPr>
          <w:rFonts w:eastAsia="Calibri" w:cstheme="minorBidi"/>
          <w:color w:val="auto"/>
          <w:lang w:val="en-GB"/>
        </w:rPr>
        <w:t>2010</w:t>
      </w:r>
      <w:r w:rsidRPr="00E25945">
        <w:rPr>
          <w:rFonts w:eastAsia="Calibri" w:cstheme="minorBidi"/>
          <w:color w:val="auto"/>
          <w:lang w:val="en-GB"/>
        </w:rPr>
        <w:tab/>
      </w:r>
      <w:r w:rsidRPr="00E25945">
        <w:rPr>
          <w:rFonts w:eastAsia="Calibri" w:cstheme="minorBidi"/>
          <w:i/>
          <w:iCs/>
          <w:color w:val="auto"/>
          <w:lang w:val="en-GB"/>
        </w:rPr>
        <w:t>Marginality and Continuity: The Archaeology of the Northern Ozarks</w:t>
      </w:r>
      <w:r w:rsidRPr="00E25945">
        <w:rPr>
          <w:rFonts w:eastAsia="Calibri" w:cstheme="minorBidi"/>
          <w:color w:val="auto"/>
          <w:lang w:val="en-GB"/>
        </w:rPr>
        <w:t>. Missouri Archaeological Society, Special Publication No.9, Springfield, Missouri.</w:t>
      </w:r>
    </w:p>
    <w:p w:rsidR="00E25945" w:rsidRPr="00E25945" w:rsidRDefault="00E25945" w:rsidP="00E25945">
      <w:pPr>
        <w:widowControl w:val="0"/>
        <w:spacing w:after="0" w:line="240" w:lineRule="auto"/>
        <w:ind w:left="0" w:firstLine="0"/>
        <w:jc w:val="left"/>
        <w:rPr>
          <w:rFonts w:eastAsia="Calibri" w:cstheme="minorBidi"/>
          <w:color w:val="auto"/>
          <w:lang w:val="en-CA"/>
        </w:rPr>
      </w:pPr>
    </w:p>
    <w:p w:rsidR="00E25945" w:rsidRPr="00E25945" w:rsidRDefault="00F5367B" w:rsidP="00E25945">
      <w:pPr>
        <w:widowControl w:val="0"/>
        <w:spacing w:after="0" w:line="240" w:lineRule="auto"/>
        <w:ind w:left="0" w:firstLine="0"/>
        <w:jc w:val="left"/>
        <w:rPr>
          <w:rFonts w:eastAsia="Calibri" w:cstheme="minorBidi"/>
          <w:color w:val="auto"/>
        </w:rPr>
      </w:pPr>
      <w:r w:rsidRPr="00F5367B">
        <w:rPr>
          <w:rFonts w:eastAsia="Calibri" w:cstheme="minorBidi"/>
          <w:color w:val="auto"/>
          <w:lang w:val="en-CA"/>
        </w:rPr>
        <w:fldChar w:fldCharType="begin"/>
      </w:r>
      <w:r w:rsidR="00E25945" w:rsidRPr="00E25945">
        <w:rPr>
          <w:rFonts w:eastAsia="Calibri" w:cstheme="minorBidi"/>
          <w:color w:val="auto"/>
          <w:lang w:val="en-CA"/>
        </w:rPr>
        <w:instrText xml:space="preserve"> SEQ CHAPTER \h \r 1</w:instrText>
      </w:r>
      <w:r w:rsidRPr="00E25945">
        <w:rPr>
          <w:rFonts w:eastAsia="Calibri" w:cstheme="minorBidi"/>
          <w:color w:val="auto"/>
        </w:rPr>
        <w:fldChar w:fldCharType="end"/>
      </w:r>
      <w:r w:rsidR="00E25945" w:rsidRPr="00E25945">
        <w:rPr>
          <w:rFonts w:eastAsia="Calibri" w:cstheme="minorBidi"/>
          <w:color w:val="auto"/>
        </w:rPr>
        <w:t>Asch, David L. and Nancy B. Asch</w:t>
      </w:r>
    </w:p>
    <w:p w:rsidR="00E25945" w:rsidRPr="00E25945" w:rsidRDefault="00E25945" w:rsidP="00E25945">
      <w:pPr>
        <w:widowControl w:val="0"/>
        <w:spacing w:after="0" w:line="240" w:lineRule="auto"/>
        <w:ind w:left="720" w:hanging="720"/>
        <w:jc w:val="left"/>
        <w:rPr>
          <w:rFonts w:eastAsia="Calibri" w:cstheme="minorBidi"/>
          <w:color w:val="auto"/>
        </w:rPr>
      </w:pPr>
      <w:r w:rsidRPr="00E25945">
        <w:rPr>
          <w:rFonts w:eastAsia="Calibri" w:cstheme="minorBidi"/>
          <w:color w:val="auto"/>
        </w:rPr>
        <w:t>1982</w:t>
      </w:r>
      <w:r w:rsidRPr="00E25945">
        <w:rPr>
          <w:rFonts w:eastAsia="Calibri" w:cstheme="minorBidi"/>
          <w:color w:val="auto"/>
        </w:rPr>
        <w:tab/>
        <w:t xml:space="preserve">A Chronology for the Development of Prehistoric Horticulture in </w:t>
      </w:r>
      <w:proofErr w:type="spellStart"/>
      <w:r w:rsidRPr="00E25945">
        <w:rPr>
          <w:rFonts w:eastAsia="Calibri" w:cstheme="minorBidi"/>
          <w:color w:val="auto"/>
        </w:rPr>
        <w:t>Westcentral</w:t>
      </w:r>
      <w:proofErr w:type="spellEnd"/>
      <w:r w:rsidRPr="00E25945">
        <w:rPr>
          <w:rFonts w:eastAsia="Calibri" w:cstheme="minorBidi"/>
          <w:color w:val="auto"/>
        </w:rPr>
        <w:t xml:space="preserve"> Illinois.  Paper Presented at the 47</w:t>
      </w:r>
      <w:r w:rsidRPr="00E25945">
        <w:rPr>
          <w:rFonts w:eastAsia="Calibri" w:cstheme="minorBidi"/>
          <w:color w:val="auto"/>
          <w:vertAlign w:val="superscript"/>
        </w:rPr>
        <w:t>th</w:t>
      </w:r>
      <w:r w:rsidRPr="00E25945">
        <w:rPr>
          <w:rFonts w:eastAsia="Calibri" w:cstheme="minorBidi"/>
          <w:color w:val="auto"/>
        </w:rPr>
        <w:t xml:space="preserve"> Annual Meeting of the Society of American Archaeology, Center for American Archeology, </w:t>
      </w:r>
      <w:proofErr w:type="spellStart"/>
      <w:r w:rsidRPr="00E25945">
        <w:rPr>
          <w:rFonts w:eastAsia="Calibri" w:cstheme="minorBidi"/>
          <w:color w:val="auto"/>
        </w:rPr>
        <w:t>Archeobotanical</w:t>
      </w:r>
      <w:proofErr w:type="spellEnd"/>
      <w:r w:rsidRPr="00E25945">
        <w:rPr>
          <w:rFonts w:eastAsia="Calibri" w:cstheme="minorBidi"/>
          <w:color w:val="auto"/>
        </w:rPr>
        <w:t xml:space="preserve"> Laboratory Report #46, </w:t>
      </w:r>
      <w:proofErr w:type="spellStart"/>
      <w:r w:rsidRPr="00E25945">
        <w:rPr>
          <w:rFonts w:eastAsia="Calibri" w:cstheme="minorBidi"/>
          <w:color w:val="auto"/>
        </w:rPr>
        <w:t>Kampsville</w:t>
      </w:r>
      <w:proofErr w:type="spellEnd"/>
      <w:r w:rsidRPr="00E25945">
        <w:rPr>
          <w:rFonts w:eastAsia="Calibri" w:cstheme="minorBidi"/>
          <w:color w:val="auto"/>
        </w:rPr>
        <w:t>, Illinois.</w:t>
      </w:r>
    </w:p>
    <w:p w:rsidR="00E25945" w:rsidRPr="00E25945" w:rsidRDefault="00E25945" w:rsidP="00E25945">
      <w:pPr>
        <w:widowControl w:val="0"/>
        <w:spacing w:after="0" w:line="240" w:lineRule="auto"/>
        <w:ind w:left="0" w:firstLine="0"/>
        <w:jc w:val="left"/>
        <w:rPr>
          <w:rFonts w:eastAsia="Calibri" w:cstheme="minorBidi"/>
          <w:color w:val="auto"/>
        </w:rPr>
      </w:pPr>
    </w:p>
    <w:p w:rsidR="00E25945" w:rsidRPr="00E25945" w:rsidRDefault="00F5367B" w:rsidP="00E25945">
      <w:pPr>
        <w:autoSpaceDE w:val="0"/>
        <w:autoSpaceDN w:val="0"/>
        <w:adjustRightInd w:val="0"/>
        <w:spacing w:after="0" w:line="240" w:lineRule="auto"/>
        <w:ind w:left="0" w:firstLine="0"/>
        <w:jc w:val="left"/>
        <w:rPr>
          <w:rFonts w:eastAsia="Calibri"/>
          <w:color w:val="auto"/>
          <w:szCs w:val="24"/>
        </w:rPr>
      </w:pPr>
      <w:r w:rsidRPr="00E25945">
        <w:rPr>
          <w:rFonts w:eastAsia="Calibri"/>
          <w:color w:val="auto"/>
          <w:szCs w:val="24"/>
          <w:lang w:val="en-CA"/>
        </w:rPr>
        <w:fldChar w:fldCharType="begin"/>
      </w:r>
      <w:r w:rsidR="00E25945" w:rsidRPr="00E25945">
        <w:rPr>
          <w:rFonts w:eastAsia="Calibri"/>
          <w:color w:val="auto"/>
          <w:szCs w:val="24"/>
          <w:lang w:val="en-CA"/>
        </w:rPr>
        <w:instrText xml:space="preserve"> SEQ CHAPTER \h \r 1</w:instrText>
      </w:r>
      <w:r w:rsidRPr="00E25945">
        <w:rPr>
          <w:rFonts w:eastAsia="Calibri"/>
          <w:color w:val="auto"/>
          <w:szCs w:val="24"/>
          <w:lang w:val="en-CA"/>
        </w:rPr>
        <w:fldChar w:fldCharType="end"/>
      </w:r>
      <w:r w:rsidR="00E25945" w:rsidRPr="00E25945">
        <w:rPr>
          <w:rFonts w:eastAsia="Calibri"/>
          <w:color w:val="auto"/>
          <w:szCs w:val="24"/>
        </w:rPr>
        <w:t>Asch, Nancy B., Richard I. Ford, and David L. Asch</w:t>
      </w:r>
    </w:p>
    <w:p w:rsidR="00E25945" w:rsidRPr="00E25945" w:rsidRDefault="00E25945" w:rsidP="00E25945">
      <w:pPr>
        <w:tabs>
          <w:tab w:val="left" w:pos="720"/>
        </w:tabs>
        <w:autoSpaceDE w:val="0"/>
        <w:autoSpaceDN w:val="0"/>
        <w:adjustRightInd w:val="0"/>
        <w:spacing w:after="0" w:line="240" w:lineRule="auto"/>
        <w:ind w:left="720" w:hanging="720"/>
        <w:jc w:val="left"/>
        <w:rPr>
          <w:rFonts w:eastAsia="Calibri"/>
          <w:color w:val="auto"/>
          <w:szCs w:val="24"/>
        </w:rPr>
      </w:pPr>
      <w:r w:rsidRPr="00E25945">
        <w:rPr>
          <w:rFonts w:eastAsia="Calibri"/>
          <w:color w:val="auto"/>
          <w:szCs w:val="24"/>
        </w:rPr>
        <w:t>1972</w:t>
      </w:r>
      <w:r w:rsidRPr="00E25945">
        <w:rPr>
          <w:rFonts w:eastAsia="Calibri"/>
          <w:color w:val="auto"/>
          <w:szCs w:val="24"/>
        </w:rPr>
        <w:tab/>
      </w:r>
      <w:r w:rsidRPr="00E25945">
        <w:rPr>
          <w:rFonts w:eastAsia="Calibri"/>
          <w:i/>
          <w:iCs/>
          <w:color w:val="auto"/>
          <w:szCs w:val="24"/>
        </w:rPr>
        <w:t>Paleoethnobotany of the Koster Site: The Archaic Horizons</w:t>
      </w:r>
      <w:r w:rsidRPr="00E25945">
        <w:rPr>
          <w:rFonts w:eastAsia="Calibri"/>
          <w:color w:val="auto"/>
          <w:szCs w:val="24"/>
        </w:rPr>
        <w:t>.  Illinois State Museum Reports of Investigations 24, pp. 191-247, Springfield, Illinois.</w:t>
      </w:r>
    </w:p>
    <w:p w:rsidR="00E25945" w:rsidRDefault="00E25945" w:rsidP="00E25945">
      <w:pPr>
        <w:widowControl w:val="0"/>
        <w:spacing w:after="0" w:line="240" w:lineRule="auto"/>
        <w:ind w:left="0" w:firstLine="0"/>
        <w:jc w:val="left"/>
        <w:rPr>
          <w:rFonts w:eastAsia="Calibri"/>
          <w:color w:val="auto"/>
          <w:szCs w:val="24"/>
          <w:lang w:val="en-CA"/>
        </w:rPr>
      </w:pPr>
    </w:p>
    <w:p w:rsidR="009654D6" w:rsidRPr="009654D6" w:rsidRDefault="009654D6" w:rsidP="009654D6">
      <w:pPr>
        <w:spacing w:after="0" w:line="240" w:lineRule="auto"/>
        <w:ind w:left="0" w:firstLine="0"/>
        <w:jc w:val="left"/>
        <w:rPr>
          <w:rFonts w:eastAsia="Calibri"/>
          <w:color w:val="auto"/>
          <w:szCs w:val="24"/>
          <w:lang w:val="en-CA"/>
        </w:rPr>
      </w:pPr>
      <w:r w:rsidRPr="009654D6">
        <w:rPr>
          <w:rFonts w:eastAsia="Calibri"/>
          <w:color w:val="auto"/>
          <w:szCs w:val="24"/>
          <w:lang w:val="en-CA"/>
        </w:rPr>
        <w:t>Bureau of Land Management (BLM)</w:t>
      </w:r>
    </w:p>
    <w:p w:rsidR="004D0AC7" w:rsidRDefault="009654D6" w:rsidP="009654D6">
      <w:pPr>
        <w:widowControl w:val="0"/>
        <w:spacing w:after="0" w:line="240" w:lineRule="auto"/>
        <w:ind w:left="720" w:hanging="720"/>
        <w:jc w:val="left"/>
        <w:rPr>
          <w:rFonts w:eastAsia="Calibri"/>
          <w:color w:val="auto"/>
          <w:szCs w:val="24"/>
          <w:lang w:val="en-CA"/>
        </w:rPr>
      </w:pPr>
      <w:r w:rsidRPr="009654D6">
        <w:rPr>
          <w:rFonts w:eastAsia="Calibri"/>
          <w:color w:val="auto"/>
          <w:szCs w:val="24"/>
          <w:lang w:val="en-CA"/>
        </w:rPr>
        <w:t>2020</w:t>
      </w:r>
      <w:r w:rsidRPr="009654D6">
        <w:rPr>
          <w:rFonts w:eastAsia="Calibri"/>
          <w:color w:val="auto"/>
          <w:szCs w:val="24"/>
          <w:lang w:val="en-CA"/>
        </w:rPr>
        <w:tab/>
        <w:t>General Land Office Records, U.S. Department of the Interior. Electronic Document,</w:t>
      </w:r>
      <w:r w:rsidRPr="009654D6">
        <w:t xml:space="preserve"> </w:t>
      </w:r>
      <w:r w:rsidRPr="009654D6">
        <w:rPr>
          <w:color w:val="auto"/>
        </w:rPr>
        <w:t>https://glorecords.blm.gov/search/default.aspx?searchTabIndex=0&amp;searchByTypeIndex=0</w:t>
      </w:r>
      <w:r>
        <w:t>, Accessed May 6, 2020.</w:t>
      </w:r>
    </w:p>
    <w:p w:rsidR="009654D6" w:rsidRPr="00E25945" w:rsidRDefault="009654D6" w:rsidP="009654D6">
      <w:pPr>
        <w:widowControl w:val="0"/>
        <w:spacing w:after="0" w:line="240" w:lineRule="auto"/>
        <w:ind w:left="0" w:firstLine="0"/>
        <w:jc w:val="left"/>
        <w:rPr>
          <w:rFonts w:eastAsia="Calibri"/>
          <w:color w:val="auto"/>
          <w:szCs w:val="24"/>
          <w:lang w:val="en-CA"/>
        </w:rPr>
      </w:pPr>
    </w:p>
    <w:p w:rsidR="00E25945" w:rsidRPr="00E25945" w:rsidRDefault="00F5367B" w:rsidP="00E25945">
      <w:pPr>
        <w:widowControl w:val="0"/>
        <w:spacing w:after="0" w:line="240" w:lineRule="auto"/>
        <w:ind w:left="0" w:firstLine="0"/>
        <w:jc w:val="left"/>
        <w:rPr>
          <w:rFonts w:eastAsia="Calibri" w:cstheme="minorBidi"/>
          <w:color w:val="auto"/>
        </w:rPr>
      </w:pPr>
      <w:r w:rsidRPr="00F5367B">
        <w:rPr>
          <w:rFonts w:eastAsia="Calibri" w:cstheme="minorBidi"/>
          <w:color w:val="auto"/>
          <w:lang w:val="en-CA"/>
        </w:rPr>
        <w:fldChar w:fldCharType="begin"/>
      </w:r>
      <w:r w:rsidR="00E25945" w:rsidRPr="00E25945">
        <w:rPr>
          <w:rFonts w:eastAsia="Calibri" w:cstheme="minorBidi"/>
          <w:color w:val="auto"/>
          <w:lang w:val="en-CA"/>
        </w:rPr>
        <w:instrText xml:space="preserve"> SEQ CHAPTER \h \r 1</w:instrText>
      </w:r>
      <w:r w:rsidRPr="00E25945">
        <w:rPr>
          <w:rFonts w:eastAsia="Calibri" w:cstheme="minorBidi"/>
          <w:color w:val="auto"/>
        </w:rPr>
        <w:fldChar w:fldCharType="end"/>
      </w:r>
      <w:r w:rsidR="00E25945" w:rsidRPr="00E25945">
        <w:rPr>
          <w:rFonts w:eastAsia="Calibri" w:cstheme="minorBidi"/>
          <w:color w:val="auto"/>
        </w:rPr>
        <w:t>Binford, Lewis R.</w:t>
      </w:r>
    </w:p>
    <w:p w:rsidR="00E25945" w:rsidRPr="00E25945" w:rsidRDefault="00E25945" w:rsidP="00E25945">
      <w:pPr>
        <w:widowControl w:val="0"/>
        <w:spacing w:after="0" w:line="240" w:lineRule="auto"/>
        <w:ind w:left="720" w:hanging="720"/>
        <w:jc w:val="left"/>
        <w:rPr>
          <w:rFonts w:eastAsia="Calibri" w:cstheme="minorBidi"/>
          <w:color w:val="auto"/>
        </w:rPr>
      </w:pPr>
      <w:r w:rsidRPr="00E25945">
        <w:rPr>
          <w:rFonts w:eastAsia="Calibri" w:cstheme="minorBidi"/>
          <w:color w:val="auto"/>
        </w:rPr>
        <w:t>1983</w:t>
      </w:r>
      <w:r w:rsidRPr="00E25945">
        <w:rPr>
          <w:rFonts w:eastAsia="Calibri" w:cstheme="minorBidi"/>
          <w:color w:val="auto"/>
        </w:rPr>
        <w:tab/>
        <w:t xml:space="preserve">Researching Formation Processes: My Style.  In </w:t>
      </w:r>
      <w:r w:rsidRPr="00E25945">
        <w:rPr>
          <w:rFonts w:eastAsia="Calibri" w:cstheme="minorBidi"/>
          <w:i/>
          <w:iCs/>
          <w:color w:val="auto"/>
        </w:rPr>
        <w:t>Working at Archaeology</w:t>
      </w:r>
      <w:r w:rsidRPr="00E25945">
        <w:rPr>
          <w:rFonts w:eastAsia="Calibri" w:cstheme="minorBidi"/>
          <w:color w:val="auto"/>
        </w:rPr>
        <w:t>. 213-378, Academic Press, New York.</w:t>
      </w:r>
    </w:p>
    <w:p w:rsidR="00E25945" w:rsidRPr="00E25945" w:rsidRDefault="00E25945" w:rsidP="00E25945">
      <w:pPr>
        <w:widowControl w:val="0"/>
        <w:spacing w:after="0" w:line="240" w:lineRule="auto"/>
        <w:ind w:left="0" w:firstLine="0"/>
        <w:jc w:val="left"/>
        <w:rPr>
          <w:rFonts w:eastAsia="Calibri" w:cstheme="minorBidi"/>
          <w:color w:val="auto"/>
        </w:rPr>
      </w:pPr>
    </w:p>
    <w:p w:rsidR="00E25945" w:rsidRPr="00E25945" w:rsidRDefault="00E25945" w:rsidP="00E25945">
      <w:pPr>
        <w:widowControl w:val="0"/>
        <w:spacing w:after="0" w:line="240" w:lineRule="auto"/>
        <w:ind w:left="0" w:firstLine="0"/>
        <w:jc w:val="left"/>
        <w:rPr>
          <w:rFonts w:eastAsia="Calibri" w:cstheme="minorBidi"/>
          <w:color w:val="auto"/>
        </w:rPr>
      </w:pPr>
      <w:r w:rsidRPr="00E25945">
        <w:rPr>
          <w:rFonts w:eastAsia="Calibri" w:cstheme="minorBidi"/>
          <w:color w:val="auto"/>
        </w:rPr>
        <w:t xml:space="preserve">Brandt, Anthony </w:t>
      </w:r>
    </w:p>
    <w:p w:rsidR="00E25945" w:rsidRPr="00E25945" w:rsidRDefault="00E25945" w:rsidP="00E25945">
      <w:pPr>
        <w:widowControl w:val="0"/>
        <w:spacing w:after="0" w:line="240" w:lineRule="auto"/>
        <w:ind w:left="0" w:firstLine="0"/>
        <w:jc w:val="left"/>
        <w:rPr>
          <w:rFonts w:eastAsia="Calibri" w:cstheme="minorBidi"/>
          <w:color w:val="auto"/>
        </w:rPr>
      </w:pPr>
      <w:r w:rsidRPr="00E25945">
        <w:rPr>
          <w:rFonts w:eastAsia="Calibri" w:cstheme="minorBidi"/>
          <w:color w:val="auto"/>
        </w:rPr>
        <w:t xml:space="preserve">2002 </w:t>
      </w:r>
      <w:r w:rsidRPr="00E25945">
        <w:rPr>
          <w:rFonts w:eastAsia="Calibri" w:cstheme="minorBidi"/>
          <w:color w:val="auto"/>
        </w:rPr>
        <w:tab/>
      </w:r>
      <w:r w:rsidRPr="00E25945">
        <w:rPr>
          <w:rFonts w:eastAsia="Calibri" w:cstheme="minorBidi"/>
          <w:i/>
          <w:iCs/>
          <w:color w:val="auto"/>
        </w:rPr>
        <w:t>The Journals of Lewis and Clark</w:t>
      </w:r>
      <w:r w:rsidRPr="00E25945">
        <w:rPr>
          <w:rFonts w:eastAsia="Calibri" w:cstheme="minorBidi"/>
          <w:color w:val="auto"/>
        </w:rPr>
        <w:t xml:space="preserve">. National Geographic Adventure Classics, Washington, D.C.  </w:t>
      </w:r>
    </w:p>
    <w:p w:rsidR="00E25945" w:rsidRPr="00E25945" w:rsidRDefault="00E25945" w:rsidP="00E25945">
      <w:pPr>
        <w:widowControl w:val="0"/>
        <w:spacing w:after="0" w:line="240" w:lineRule="auto"/>
        <w:ind w:left="0" w:firstLine="0"/>
        <w:jc w:val="left"/>
        <w:rPr>
          <w:rFonts w:eastAsia="Calibri" w:cstheme="minorBidi"/>
          <w:color w:val="auto"/>
        </w:rPr>
      </w:pPr>
    </w:p>
    <w:p w:rsidR="00E25945" w:rsidRPr="00E25945" w:rsidRDefault="00F5367B" w:rsidP="00E25945">
      <w:pPr>
        <w:widowControl w:val="0"/>
        <w:spacing w:after="0" w:line="240" w:lineRule="auto"/>
        <w:ind w:left="0" w:firstLine="0"/>
        <w:jc w:val="left"/>
        <w:rPr>
          <w:rFonts w:eastAsia="Calibri"/>
          <w:color w:val="000000" w:themeColor="text1"/>
          <w:szCs w:val="24"/>
        </w:rPr>
      </w:pPr>
      <w:r w:rsidRPr="00F5367B">
        <w:rPr>
          <w:rFonts w:eastAsia="Calibri"/>
          <w:color w:val="000000" w:themeColor="text1"/>
          <w:szCs w:val="24"/>
          <w:lang w:val="en-CA"/>
        </w:rPr>
        <w:fldChar w:fldCharType="begin"/>
      </w:r>
      <w:r w:rsidR="00E25945" w:rsidRPr="00E25945">
        <w:rPr>
          <w:rFonts w:eastAsia="Calibri"/>
          <w:color w:val="000000" w:themeColor="text1"/>
          <w:szCs w:val="24"/>
          <w:lang w:val="en-CA"/>
        </w:rPr>
        <w:instrText xml:space="preserve"> SEQ CHAPTER \h \r 1</w:instrText>
      </w:r>
      <w:r w:rsidRPr="00E25945">
        <w:rPr>
          <w:rFonts w:eastAsia="Calibri"/>
          <w:color w:val="000000" w:themeColor="text1"/>
          <w:szCs w:val="24"/>
        </w:rPr>
        <w:fldChar w:fldCharType="end"/>
      </w:r>
      <w:r w:rsidR="00E25945" w:rsidRPr="00E25945">
        <w:rPr>
          <w:rFonts w:eastAsia="Calibri"/>
          <w:color w:val="000000" w:themeColor="text1"/>
          <w:szCs w:val="24"/>
        </w:rPr>
        <w:t>Braun, David P.</w:t>
      </w:r>
    </w:p>
    <w:p w:rsidR="00E25945" w:rsidRPr="00E25945" w:rsidRDefault="00E25945" w:rsidP="00E25945">
      <w:pPr>
        <w:widowControl w:val="0"/>
        <w:spacing w:after="0" w:line="240" w:lineRule="auto"/>
        <w:ind w:left="720" w:hanging="720"/>
        <w:jc w:val="left"/>
        <w:rPr>
          <w:rFonts w:eastAsia="Calibri"/>
          <w:color w:val="000000" w:themeColor="text1"/>
          <w:szCs w:val="24"/>
        </w:rPr>
      </w:pPr>
      <w:r w:rsidRPr="00E25945">
        <w:rPr>
          <w:rFonts w:eastAsia="Calibri"/>
          <w:color w:val="000000" w:themeColor="text1"/>
          <w:szCs w:val="24"/>
        </w:rPr>
        <w:t>1977</w:t>
      </w:r>
      <w:r w:rsidRPr="00E25945">
        <w:rPr>
          <w:rFonts w:eastAsia="Calibri"/>
          <w:color w:val="000000" w:themeColor="text1"/>
          <w:szCs w:val="24"/>
        </w:rPr>
        <w:tab/>
        <w:t>Middle Woodland-(early) Late Woodland Social Change in the Prehistoric Central Midwestern United States.  Unpublished Ph.D. Dissertation, Department of Anthropology, University of Michigan, Ann Arbor.</w:t>
      </w:r>
    </w:p>
    <w:p w:rsidR="00E25945" w:rsidRPr="00E25945" w:rsidRDefault="00E25945" w:rsidP="00E25945">
      <w:pPr>
        <w:widowControl w:val="0"/>
        <w:spacing w:after="0" w:line="240" w:lineRule="auto"/>
        <w:ind w:left="0" w:firstLine="0"/>
        <w:jc w:val="left"/>
        <w:rPr>
          <w:rFonts w:eastAsia="Calibri" w:cstheme="minorBidi"/>
          <w:color w:val="auto"/>
        </w:rPr>
      </w:pPr>
    </w:p>
    <w:p w:rsidR="00E25945" w:rsidRPr="00E25945" w:rsidRDefault="00F5367B" w:rsidP="00E25945">
      <w:pPr>
        <w:widowControl w:val="0"/>
        <w:spacing w:after="0" w:line="240" w:lineRule="auto"/>
        <w:ind w:left="0" w:firstLine="0"/>
        <w:jc w:val="left"/>
        <w:rPr>
          <w:rFonts w:eastAsia="Calibri"/>
          <w:color w:val="000000" w:themeColor="text1"/>
          <w:szCs w:val="24"/>
        </w:rPr>
      </w:pPr>
      <w:r w:rsidRPr="00F5367B">
        <w:rPr>
          <w:rFonts w:eastAsia="Calibri"/>
          <w:color w:val="000000" w:themeColor="text1"/>
          <w:szCs w:val="24"/>
          <w:lang w:val="en-CA"/>
        </w:rPr>
        <w:fldChar w:fldCharType="begin"/>
      </w:r>
      <w:r w:rsidR="00E25945" w:rsidRPr="00E25945">
        <w:rPr>
          <w:rFonts w:eastAsia="Calibri"/>
          <w:color w:val="000000" w:themeColor="text1"/>
          <w:szCs w:val="24"/>
          <w:lang w:val="en-CA"/>
        </w:rPr>
        <w:instrText xml:space="preserve"> SEQ CHAPTER \h \r 1</w:instrText>
      </w:r>
      <w:r w:rsidRPr="00E25945">
        <w:rPr>
          <w:rFonts w:eastAsia="Calibri"/>
          <w:color w:val="000000" w:themeColor="text1"/>
          <w:szCs w:val="24"/>
        </w:rPr>
        <w:fldChar w:fldCharType="end"/>
      </w:r>
      <w:r w:rsidR="00E25945" w:rsidRPr="00E25945">
        <w:rPr>
          <w:rFonts w:eastAsia="Calibri"/>
          <w:color w:val="000000" w:themeColor="text1"/>
          <w:szCs w:val="24"/>
        </w:rPr>
        <w:t>Chapman, Carl H.</w:t>
      </w:r>
    </w:p>
    <w:p w:rsidR="00E25945" w:rsidRPr="00E25945" w:rsidRDefault="00E25945" w:rsidP="00E25945">
      <w:pPr>
        <w:widowControl w:val="0"/>
        <w:spacing w:after="0" w:line="240" w:lineRule="auto"/>
        <w:ind w:left="0" w:firstLine="0"/>
        <w:jc w:val="left"/>
        <w:rPr>
          <w:rFonts w:eastAsia="Calibri"/>
          <w:color w:val="000000" w:themeColor="text1"/>
          <w:szCs w:val="24"/>
        </w:rPr>
      </w:pPr>
      <w:r w:rsidRPr="00E25945">
        <w:rPr>
          <w:rFonts w:eastAsia="Calibri"/>
          <w:color w:val="000000" w:themeColor="text1"/>
          <w:szCs w:val="24"/>
        </w:rPr>
        <w:t>1975</w:t>
      </w:r>
      <w:r w:rsidRPr="00E25945">
        <w:rPr>
          <w:rFonts w:eastAsia="Calibri"/>
          <w:color w:val="000000" w:themeColor="text1"/>
          <w:szCs w:val="24"/>
        </w:rPr>
        <w:tab/>
      </w:r>
      <w:r w:rsidRPr="00E25945">
        <w:rPr>
          <w:rFonts w:eastAsia="Calibri"/>
          <w:i/>
          <w:iCs/>
          <w:color w:val="000000" w:themeColor="text1"/>
          <w:szCs w:val="24"/>
        </w:rPr>
        <w:t>Archaeology of Missouri I.</w:t>
      </w:r>
      <w:r w:rsidRPr="00E25945">
        <w:rPr>
          <w:rFonts w:eastAsia="Calibri"/>
          <w:color w:val="000000" w:themeColor="text1"/>
          <w:szCs w:val="24"/>
        </w:rPr>
        <w:t xml:space="preserve">  University of Missouri, Columbia, Missouri.</w:t>
      </w:r>
    </w:p>
    <w:p w:rsidR="00E25945" w:rsidRPr="00E25945" w:rsidRDefault="00E25945" w:rsidP="00E25945">
      <w:pPr>
        <w:widowControl w:val="0"/>
        <w:spacing w:after="0" w:line="240" w:lineRule="auto"/>
        <w:ind w:left="0" w:firstLine="0"/>
        <w:jc w:val="left"/>
        <w:rPr>
          <w:rFonts w:eastAsia="Calibri"/>
          <w:color w:val="000000" w:themeColor="text1"/>
          <w:szCs w:val="24"/>
        </w:rPr>
      </w:pPr>
    </w:p>
    <w:p w:rsidR="00E25945" w:rsidRPr="00E25945" w:rsidRDefault="00E25945" w:rsidP="00E25945">
      <w:pPr>
        <w:widowControl w:val="0"/>
        <w:spacing w:after="0" w:line="240" w:lineRule="auto"/>
        <w:ind w:left="0" w:firstLine="0"/>
        <w:jc w:val="left"/>
        <w:rPr>
          <w:rFonts w:eastAsia="Calibri" w:cstheme="minorBidi"/>
          <w:color w:val="auto"/>
        </w:rPr>
      </w:pPr>
      <w:r w:rsidRPr="00E25945">
        <w:rPr>
          <w:rFonts w:eastAsia="Calibri" w:cstheme="minorBidi"/>
          <w:color w:val="auto"/>
        </w:rPr>
        <w:t>1980</w:t>
      </w:r>
      <w:r w:rsidRPr="00E25945">
        <w:rPr>
          <w:rFonts w:eastAsia="Calibri" w:cstheme="minorBidi"/>
          <w:color w:val="auto"/>
        </w:rPr>
        <w:tab/>
      </w:r>
      <w:r w:rsidRPr="00E25945">
        <w:rPr>
          <w:rFonts w:eastAsia="Calibri" w:cstheme="minorBidi"/>
          <w:i/>
          <w:iCs/>
          <w:color w:val="auto"/>
        </w:rPr>
        <w:t>Archaeology of Missouri II.</w:t>
      </w:r>
      <w:r w:rsidRPr="00E25945">
        <w:rPr>
          <w:rFonts w:eastAsia="Calibri" w:cstheme="minorBidi"/>
          <w:color w:val="auto"/>
        </w:rPr>
        <w:t xml:space="preserve">  University of Missouri, Columbia, Missouri.</w:t>
      </w:r>
    </w:p>
    <w:p w:rsidR="00E25945" w:rsidRPr="00E25945" w:rsidRDefault="00E25945" w:rsidP="00E25945">
      <w:pPr>
        <w:widowControl w:val="0"/>
        <w:spacing w:after="0" w:line="240" w:lineRule="auto"/>
        <w:ind w:left="720" w:hanging="720"/>
        <w:jc w:val="left"/>
        <w:rPr>
          <w:rFonts w:eastAsia="Calibri"/>
          <w:color w:val="auto"/>
          <w:szCs w:val="24"/>
        </w:rPr>
      </w:pPr>
    </w:p>
    <w:p w:rsidR="00E25945" w:rsidRPr="00E25945" w:rsidRDefault="00E25945" w:rsidP="00E25945">
      <w:pPr>
        <w:widowControl w:val="0"/>
        <w:spacing w:after="0" w:line="240" w:lineRule="auto"/>
        <w:ind w:left="720" w:hanging="720"/>
        <w:jc w:val="left"/>
        <w:rPr>
          <w:rFonts w:eastAsia="Calibri"/>
          <w:color w:val="auto"/>
          <w:szCs w:val="24"/>
        </w:rPr>
      </w:pPr>
      <w:r w:rsidRPr="00E25945">
        <w:rPr>
          <w:rFonts w:eastAsia="Calibri"/>
          <w:color w:val="auto"/>
          <w:szCs w:val="24"/>
        </w:rPr>
        <w:t xml:space="preserve">Cole County Missouri </w:t>
      </w:r>
    </w:p>
    <w:p w:rsidR="00E25945" w:rsidRPr="00E25945" w:rsidRDefault="00E25945" w:rsidP="00E25945">
      <w:pPr>
        <w:widowControl w:val="0"/>
        <w:spacing w:after="0" w:line="240" w:lineRule="auto"/>
        <w:ind w:left="720" w:hanging="720"/>
        <w:jc w:val="left"/>
        <w:rPr>
          <w:rFonts w:eastAsia="Calibri" w:cstheme="minorBidi"/>
          <w:color w:val="auto"/>
        </w:rPr>
      </w:pPr>
      <w:r w:rsidRPr="00E25945">
        <w:rPr>
          <w:rFonts w:eastAsia="Calibri"/>
          <w:color w:val="auto"/>
          <w:szCs w:val="24"/>
        </w:rPr>
        <w:t xml:space="preserve">2020 </w:t>
      </w:r>
      <w:r w:rsidRPr="00E25945">
        <w:rPr>
          <w:rFonts w:eastAsia="Calibri"/>
          <w:color w:val="auto"/>
          <w:szCs w:val="24"/>
        </w:rPr>
        <w:tab/>
      </w:r>
      <w:r w:rsidRPr="00E25945">
        <w:rPr>
          <w:rFonts w:eastAsia="Calibri"/>
          <w:i/>
          <w:iCs/>
          <w:color w:val="auto"/>
          <w:szCs w:val="24"/>
        </w:rPr>
        <w:t>Cole County</w:t>
      </w:r>
      <w:r w:rsidRPr="00E25945">
        <w:rPr>
          <w:rFonts w:eastAsia="Calibri"/>
          <w:color w:val="auto"/>
          <w:szCs w:val="24"/>
        </w:rPr>
        <w:t xml:space="preserve">.  Electronic Document, </w:t>
      </w:r>
      <w:r w:rsidRPr="00E25945">
        <w:rPr>
          <w:rFonts w:eastAsia="Calibri" w:cstheme="minorBidi"/>
          <w:color w:val="auto"/>
        </w:rPr>
        <w:t xml:space="preserve">https://www.colecounty.org/353/County-History, accessed May 6, 2020.  </w:t>
      </w:r>
    </w:p>
    <w:p w:rsidR="00E25945" w:rsidRPr="00E25945" w:rsidRDefault="00E25945" w:rsidP="00E25945">
      <w:pPr>
        <w:widowControl w:val="0"/>
        <w:spacing w:after="0" w:line="240" w:lineRule="auto"/>
        <w:ind w:left="720" w:hanging="720"/>
        <w:jc w:val="left"/>
        <w:rPr>
          <w:rFonts w:eastAsia="Calibri" w:cstheme="minorBidi"/>
          <w:color w:val="auto"/>
        </w:rPr>
      </w:pPr>
      <w:r w:rsidRPr="00E25945">
        <w:rPr>
          <w:rFonts w:eastAsia="Calibri"/>
          <w:color w:val="auto"/>
          <w:szCs w:val="24"/>
        </w:rPr>
        <w:t xml:space="preserve">2020 </w:t>
      </w:r>
      <w:r w:rsidRPr="00E25945">
        <w:rPr>
          <w:rFonts w:eastAsia="Calibri"/>
          <w:color w:val="auto"/>
          <w:szCs w:val="24"/>
        </w:rPr>
        <w:tab/>
      </w:r>
      <w:r w:rsidRPr="00E25945">
        <w:rPr>
          <w:rFonts w:eastAsia="Calibri"/>
          <w:i/>
          <w:iCs/>
          <w:color w:val="auto"/>
          <w:szCs w:val="24"/>
        </w:rPr>
        <w:t xml:space="preserve">Cole County Bicentennial.  </w:t>
      </w:r>
      <w:r w:rsidRPr="00E25945">
        <w:rPr>
          <w:rFonts w:eastAsia="Calibri"/>
          <w:color w:val="auto"/>
          <w:szCs w:val="24"/>
        </w:rPr>
        <w:t xml:space="preserve">Electronic Document, </w:t>
      </w:r>
      <w:r w:rsidRPr="00E25945">
        <w:rPr>
          <w:rFonts w:eastAsia="Calibri" w:cstheme="minorBidi"/>
          <w:color w:val="auto"/>
        </w:rPr>
        <w:t xml:space="preserve">https://www.colecounty.org/747/Cole-County-Bicentennial, accessed May 6, 2020.  </w:t>
      </w:r>
    </w:p>
    <w:p w:rsidR="00E25945" w:rsidRDefault="00E25945" w:rsidP="00E25945">
      <w:pPr>
        <w:widowControl w:val="0"/>
        <w:spacing w:after="0" w:line="240" w:lineRule="auto"/>
        <w:ind w:left="720" w:hanging="720"/>
        <w:jc w:val="left"/>
        <w:rPr>
          <w:rFonts w:eastAsia="Calibri"/>
          <w:color w:val="auto"/>
          <w:szCs w:val="24"/>
        </w:rPr>
      </w:pPr>
    </w:p>
    <w:p w:rsidR="008108F7" w:rsidRDefault="008108F7" w:rsidP="00E25945">
      <w:pPr>
        <w:widowControl w:val="0"/>
        <w:spacing w:after="0" w:line="240" w:lineRule="auto"/>
        <w:ind w:left="720" w:hanging="720"/>
        <w:jc w:val="left"/>
        <w:rPr>
          <w:rFonts w:eastAsia="Calibri"/>
          <w:color w:val="auto"/>
          <w:szCs w:val="24"/>
        </w:rPr>
      </w:pPr>
    </w:p>
    <w:p w:rsidR="008108F7" w:rsidRDefault="008108F7" w:rsidP="00E25945">
      <w:pPr>
        <w:widowControl w:val="0"/>
        <w:spacing w:after="0" w:line="240" w:lineRule="auto"/>
        <w:ind w:left="720" w:hanging="720"/>
        <w:jc w:val="left"/>
        <w:rPr>
          <w:rFonts w:eastAsia="Calibri"/>
          <w:color w:val="auto"/>
          <w:szCs w:val="24"/>
        </w:rPr>
      </w:pPr>
    </w:p>
    <w:p w:rsidR="00696E2D" w:rsidRDefault="00696E2D" w:rsidP="00E25945">
      <w:pPr>
        <w:widowControl w:val="0"/>
        <w:spacing w:after="0" w:line="240" w:lineRule="auto"/>
        <w:ind w:left="720" w:hanging="720"/>
        <w:jc w:val="left"/>
        <w:rPr>
          <w:rFonts w:eastAsia="Calibri"/>
          <w:color w:val="auto"/>
          <w:szCs w:val="24"/>
        </w:rPr>
      </w:pPr>
      <w:r>
        <w:rPr>
          <w:rFonts w:eastAsia="Calibri"/>
          <w:color w:val="auto"/>
          <w:szCs w:val="24"/>
        </w:rPr>
        <w:lastRenderedPageBreak/>
        <w:t>Davis, Keith O.</w:t>
      </w:r>
    </w:p>
    <w:p w:rsidR="00696E2D" w:rsidRPr="00696E2D" w:rsidRDefault="00696E2D" w:rsidP="00E25945">
      <w:pPr>
        <w:widowControl w:val="0"/>
        <w:spacing w:after="0" w:line="240" w:lineRule="auto"/>
        <w:ind w:left="720" w:hanging="720"/>
        <w:jc w:val="left"/>
        <w:rPr>
          <w:rFonts w:eastAsia="Calibri"/>
          <w:color w:val="auto"/>
          <w:szCs w:val="24"/>
        </w:rPr>
      </w:pPr>
      <w:r>
        <w:rPr>
          <w:rFonts w:eastAsia="Calibri"/>
          <w:color w:val="auto"/>
          <w:szCs w:val="24"/>
        </w:rPr>
        <w:t>2005</w:t>
      </w:r>
      <w:r>
        <w:rPr>
          <w:rFonts w:eastAsia="Calibri"/>
          <w:color w:val="auto"/>
          <w:szCs w:val="24"/>
        </w:rPr>
        <w:tab/>
      </w:r>
      <w:r>
        <w:rPr>
          <w:rFonts w:eastAsia="Calibri"/>
          <w:i/>
          <w:iCs/>
          <w:color w:val="auto"/>
          <w:szCs w:val="24"/>
        </w:rPr>
        <w:t>Soil Survey of Cole County, Missouri.</w:t>
      </w:r>
      <w:r>
        <w:rPr>
          <w:rFonts w:eastAsia="Calibri"/>
          <w:color w:val="auto"/>
          <w:szCs w:val="24"/>
        </w:rPr>
        <w:t xml:space="preserve"> U.S. Department of Agriculture, Natural Resources Conservation Service, Washington D.C.</w:t>
      </w:r>
    </w:p>
    <w:p w:rsidR="00C766DE" w:rsidRPr="00E25945" w:rsidRDefault="00C766DE" w:rsidP="00E25945">
      <w:pPr>
        <w:widowControl w:val="0"/>
        <w:spacing w:after="0" w:line="240" w:lineRule="auto"/>
        <w:ind w:left="720" w:hanging="720"/>
        <w:jc w:val="left"/>
        <w:rPr>
          <w:rFonts w:eastAsia="Calibri"/>
          <w:color w:val="auto"/>
          <w:szCs w:val="24"/>
        </w:rPr>
      </w:pPr>
    </w:p>
    <w:p w:rsidR="00E25945" w:rsidRPr="00E25945" w:rsidRDefault="00E25945" w:rsidP="00E25945">
      <w:pPr>
        <w:widowControl w:val="0"/>
        <w:spacing w:after="0" w:line="240" w:lineRule="auto"/>
        <w:ind w:left="720" w:hanging="720"/>
        <w:jc w:val="left"/>
        <w:rPr>
          <w:rFonts w:eastAsia="Calibri"/>
          <w:color w:val="auto"/>
          <w:szCs w:val="24"/>
        </w:rPr>
      </w:pPr>
      <w:r w:rsidRPr="00E25945">
        <w:rPr>
          <w:rFonts w:eastAsia="Calibri"/>
          <w:color w:val="auto"/>
          <w:szCs w:val="24"/>
        </w:rPr>
        <w:t xml:space="preserve">Find A Grave </w:t>
      </w:r>
    </w:p>
    <w:p w:rsidR="00E25945" w:rsidRPr="00E25945" w:rsidRDefault="00E25945" w:rsidP="00E25945">
      <w:pPr>
        <w:widowControl w:val="0"/>
        <w:spacing w:after="0" w:line="240" w:lineRule="auto"/>
        <w:ind w:left="720" w:hanging="720"/>
        <w:jc w:val="left"/>
        <w:rPr>
          <w:rFonts w:eastAsia="Calibri" w:cstheme="minorBidi"/>
          <w:color w:val="auto"/>
        </w:rPr>
      </w:pPr>
      <w:r w:rsidRPr="00E25945">
        <w:rPr>
          <w:rFonts w:eastAsia="Calibri"/>
          <w:color w:val="auto"/>
          <w:szCs w:val="24"/>
        </w:rPr>
        <w:t xml:space="preserve">2014 </w:t>
      </w:r>
      <w:r w:rsidRPr="00E25945">
        <w:rPr>
          <w:rFonts w:eastAsia="Calibri"/>
          <w:color w:val="auto"/>
          <w:szCs w:val="24"/>
        </w:rPr>
        <w:tab/>
        <w:t xml:space="preserve">Richard L. Miller.  Electronic document, </w:t>
      </w:r>
      <w:r w:rsidRPr="00E25945">
        <w:rPr>
          <w:rFonts w:eastAsia="Calibri" w:cstheme="minorBidi"/>
          <w:color w:val="auto"/>
        </w:rPr>
        <w:t xml:space="preserve">https://www.findagrave.com/memorial/134906557, accessed May 6, 2020.  </w:t>
      </w:r>
    </w:p>
    <w:p w:rsidR="00E25945" w:rsidRPr="00E25945" w:rsidRDefault="00E25945" w:rsidP="00E25945">
      <w:pPr>
        <w:widowControl w:val="0"/>
        <w:spacing w:after="0" w:line="240" w:lineRule="auto"/>
        <w:ind w:left="720" w:hanging="720"/>
        <w:jc w:val="left"/>
        <w:rPr>
          <w:rFonts w:eastAsia="Calibri" w:cstheme="minorBidi"/>
          <w:color w:val="auto"/>
        </w:rPr>
      </w:pPr>
    </w:p>
    <w:p w:rsidR="00E25945" w:rsidRPr="00E25945" w:rsidRDefault="00E25945" w:rsidP="00E25945">
      <w:pPr>
        <w:widowControl w:val="0"/>
        <w:spacing w:after="0" w:line="240" w:lineRule="auto"/>
        <w:ind w:left="720" w:hanging="720"/>
        <w:jc w:val="left"/>
        <w:rPr>
          <w:rFonts w:eastAsia="Calibri" w:cstheme="minorBidi"/>
          <w:color w:val="auto"/>
        </w:rPr>
      </w:pPr>
      <w:r w:rsidRPr="00E25945">
        <w:rPr>
          <w:rFonts w:eastAsia="Calibri"/>
          <w:color w:val="auto"/>
          <w:szCs w:val="24"/>
        </w:rPr>
        <w:t xml:space="preserve">2006 </w:t>
      </w:r>
      <w:r w:rsidRPr="00E25945">
        <w:rPr>
          <w:rFonts w:eastAsia="Calibri"/>
          <w:color w:val="auto"/>
          <w:szCs w:val="24"/>
        </w:rPr>
        <w:tab/>
        <w:t xml:space="preserve">Granville “James” </w:t>
      </w:r>
      <w:proofErr w:type="spellStart"/>
      <w:r w:rsidRPr="00E25945">
        <w:rPr>
          <w:rFonts w:eastAsia="Calibri"/>
          <w:color w:val="auto"/>
          <w:szCs w:val="24"/>
        </w:rPr>
        <w:t>Moad</w:t>
      </w:r>
      <w:proofErr w:type="spellEnd"/>
      <w:r w:rsidRPr="00E25945">
        <w:rPr>
          <w:rFonts w:eastAsia="Calibri"/>
          <w:color w:val="auto"/>
          <w:szCs w:val="24"/>
        </w:rPr>
        <w:t xml:space="preserve">.  Electronic document, </w:t>
      </w:r>
      <w:r w:rsidRPr="00E25945">
        <w:rPr>
          <w:rFonts w:eastAsia="Calibri" w:cstheme="minorBidi"/>
          <w:color w:val="auto"/>
        </w:rPr>
        <w:t xml:space="preserve">https://www.findagrave.com/memorial/14619982, accessed May 6, 2020.  </w:t>
      </w:r>
    </w:p>
    <w:p w:rsidR="00E25945" w:rsidRPr="00E25945" w:rsidRDefault="00E25945" w:rsidP="00E25945">
      <w:pPr>
        <w:widowControl w:val="0"/>
        <w:spacing w:after="0" w:line="240" w:lineRule="auto"/>
        <w:ind w:left="720" w:hanging="720"/>
        <w:jc w:val="left"/>
        <w:rPr>
          <w:rFonts w:eastAsia="Calibri" w:cstheme="minorBidi"/>
          <w:color w:val="auto"/>
        </w:rPr>
      </w:pPr>
    </w:p>
    <w:p w:rsidR="00E25945" w:rsidRPr="00E25945" w:rsidRDefault="00E25945" w:rsidP="00E25945">
      <w:pPr>
        <w:widowControl w:val="0"/>
        <w:spacing w:after="0" w:line="240" w:lineRule="auto"/>
        <w:ind w:left="720" w:hanging="720"/>
        <w:jc w:val="left"/>
        <w:rPr>
          <w:rFonts w:eastAsia="Calibri" w:cstheme="minorBidi"/>
          <w:color w:val="auto"/>
        </w:rPr>
      </w:pPr>
      <w:r w:rsidRPr="00E25945">
        <w:rPr>
          <w:rFonts w:eastAsia="Calibri"/>
          <w:color w:val="auto"/>
          <w:szCs w:val="24"/>
        </w:rPr>
        <w:t xml:space="preserve">2011 </w:t>
      </w:r>
      <w:r w:rsidRPr="00E25945">
        <w:rPr>
          <w:rFonts w:eastAsia="Calibri"/>
          <w:color w:val="auto"/>
          <w:szCs w:val="24"/>
        </w:rPr>
        <w:tab/>
        <w:t xml:space="preserve">John W. Moore, Jr.  Electronic document, </w:t>
      </w:r>
      <w:r w:rsidRPr="00E25945">
        <w:rPr>
          <w:rFonts w:eastAsia="Calibri" w:cstheme="minorBidi"/>
          <w:color w:val="auto"/>
        </w:rPr>
        <w:t xml:space="preserve">https://www.findagrave.com/memorial/74827059,  accessed May 6, 2020.  </w:t>
      </w:r>
    </w:p>
    <w:p w:rsidR="00E25945" w:rsidRPr="00E25945" w:rsidRDefault="00E25945" w:rsidP="00E25945">
      <w:pPr>
        <w:widowControl w:val="0"/>
        <w:spacing w:after="0" w:line="240" w:lineRule="auto"/>
        <w:ind w:left="720" w:hanging="720"/>
        <w:jc w:val="left"/>
        <w:rPr>
          <w:rFonts w:eastAsia="Calibri" w:cstheme="minorBidi"/>
          <w:color w:val="auto"/>
        </w:rPr>
      </w:pPr>
    </w:p>
    <w:p w:rsidR="00E25945" w:rsidRPr="00E25945" w:rsidRDefault="00E25945" w:rsidP="00E25945">
      <w:pPr>
        <w:widowControl w:val="0"/>
        <w:spacing w:after="0" w:line="240" w:lineRule="auto"/>
        <w:ind w:left="720" w:hanging="720"/>
        <w:jc w:val="left"/>
        <w:rPr>
          <w:rFonts w:eastAsia="Calibri" w:cstheme="minorBidi"/>
          <w:color w:val="auto"/>
        </w:rPr>
      </w:pPr>
      <w:r w:rsidRPr="00E25945">
        <w:rPr>
          <w:rFonts w:eastAsia="Calibri" w:cstheme="minorBidi"/>
          <w:color w:val="auto"/>
        </w:rPr>
        <w:t xml:space="preserve">2010 </w:t>
      </w:r>
      <w:r w:rsidRPr="00E25945">
        <w:rPr>
          <w:rFonts w:eastAsia="Calibri" w:cstheme="minorBidi"/>
          <w:color w:val="auto"/>
        </w:rPr>
        <w:tab/>
      </w:r>
      <w:proofErr w:type="spellStart"/>
      <w:r w:rsidRPr="00E25945">
        <w:rPr>
          <w:rFonts w:eastAsia="Calibri" w:cstheme="minorBidi"/>
          <w:color w:val="auto"/>
        </w:rPr>
        <w:t>Jospeh</w:t>
      </w:r>
      <w:proofErr w:type="spellEnd"/>
      <w:r w:rsidRPr="00E25945">
        <w:rPr>
          <w:rFonts w:eastAsia="Calibri" w:cstheme="minorBidi"/>
          <w:color w:val="auto"/>
        </w:rPr>
        <w:t xml:space="preserve"> R. </w:t>
      </w:r>
      <w:proofErr w:type="spellStart"/>
      <w:r w:rsidRPr="00E25945">
        <w:rPr>
          <w:rFonts w:eastAsia="Calibri" w:cstheme="minorBidi"/>
          <w:color w:val="auto"/>
        </w:rPr>
        <w:t>Pummell</w:t>
      </w:r>
      <w:proofErr w:type="spellEnd"/>
      <w:r w:rsidRPr="00E25945">
        <w:rPr>
          <w:rFonts w:eastAsia="Calibri" w:cstheme="minorBidi"/>
          <w:color w:val="auto"/>
        </w:rPr>
        <w:t xml:space="preserve">.  Electronic document, https://www.findagrave.com/memorial/55916366, accessed May 6, 2020.  </w:t>
      </w:r>
    </w:p>
    <w:p w:rsidR="00E25945" w:rsidRPr="00E25945" w:rsidRDefault="00E25945" w:rsidP="00E25945">
      <w:pPr>
        <w:widowControl w:val="0"/>
        <w:spacing w:after="0" w:line="240" w:lineRule="auto"/>
        <w:ind w:left="720" w:hanging="720"/>
        <w:jc w:val="left"/>
        <w:rPr>
          <w:rFonts w:eastAsia="Calibri" w:cstheme="minorBidi"/>
          <w:color w:val="auto"/>
        </w:rPr>
      </w:pPr>
    </w:p>
    <w:p w:rsidR="00E25945" w:rsidRPr="00E25945" w:rsidRDefault="00E25945" w:rsidP="00E25945">
      <w:pPr>
        <w:widowControl w:val="0"/>
        <w:spacing w:after="0" w:line="240" w:lineRule="auto"/>
        <w:ind w:left="720" w:hanging="720"/>
        <w:jc w:val="left"/>
        <w:rPr>
          <w:rFonts w:eastAsia="Calibri" w:cstheme="minorBidi"/>
          <w:color w:val="auto"/>
        </w:rPr>
      </w:pPr>
      <w:r w:rsidRPr="00E25945">
        <w:rPr>
          <w:rFonts w:eastAsia="Calibri" w:cstheme="minorBidi"/>
          <w:color w:val="auto"/>
        </w:rPr>
        <w:t xml:space="preserve">2009 </w:t>
      </w:r>
      <w:r w:rsidRPr="00E25945">
        <w:rPr>
          <w:rFonts w:eastAsia="Calibri" w:cstheme="minorBidi"/>
          <w:color w:val="auto"/>
        </w:rPr>
        <w:tab/>
        <w:t xml:space="preserve">Eugene Thompson.  Electronic document, https://www.findagrave.com/memorial/55916366, accessed May 6, 2020.  </w:t>
      </w:r>
    </w:p>
    <w:p w:rsidR="00E25945" w:rsidRPr="00E25945" w:rsidRDefault="00E25945" w:rsidP="00E25945">
      <w:pPr>
        <w:widowControl w:val="0"/>
        <w:spacing w:after="0" w:line="240" w:lineRule="auto"/>
        <w:ind w:left="720" w:hanging="720"/>
        <w:jc w:val="left"/>
        <w:rPr>
          <w:rFonts w:eastAsia="Calibri" w:cstheme="minorBidi"/>
          <w:color w:val="auto"/>
        </w:rPr>
      </w:pPr>
    </w:p>
    <w:p w:rsidR="00E25945" w:rsidRPr="00E25945" w:rsidRDefault="00E25945" w:rsidP="00E25945">
      <w:pPr>
        <w:widowControl w:val="0"/>
        <w:spacing w:after="0" w:line="240" w:lineRule="auto"/>
        <w:ind w:left="720" w:hanging="720"/>
        <w:jc w:val="left"/>
        <w:rPr>
          <w:rFonts w:eastAsia="Calibri" w:cstheme="minorBidi"/>
          <w:color w:val="auto"/>
        </w:rPr>
      </w:pPr>
      <w:r w:rsidRPr="00E25945">
        <w:rPr>
          <w:rFonts w:eastAsia="Calibri" w:cstheme="minorBidi"/>
          <w:color w:val="auto"/>
        </w:rPr>
        <w:t xml:space="preserve">2012 </w:t>
      </w:r>
      <w:r w:rsidRPr="00E25945">
        <w:rPr>
          <w:rFonts w:eastAsia="Calibri" w:cstheme="minorBidi"/>
          <w:color w:val="auto"/>
        </w:rPr>
        <w:tab/>
        <w:t xml:space="preserve">Myra Jane Sunday Hathorne.  Electronic document, https://www.findagrave.com/memorial/84591747, accessed May 6, 2020.  </w:t>
      </w:r>
    </w:p>
    <w:p w:rsidR="00E25945" w:rsidRPr="00E25945" w:rsidRDefault="00E25945" w:rsidP="00E25945">
      <w:pPr>
        <w:widowControl w:val="0"/>
        <w:spacing w:after="0" w:line="240" w:lineRule="auto"/>
        <w:ind w:left="720" w:hanging="720"/>
        <w:jc w:val="left"/>
        <w:rPr>
          <w:rFonts w:eastAsia="Calibri" w:cstheme="minorBidi"/>
          <w:color w:val="auto"/>
        </w:rPr>
      </w:pPr>
    </w:p>
    <w:p w:rsidR="00E25945" w:rsidRPr="00E25945" w:rsidRDefault="00F5367B" w:rsidP="00E25945">
      <w:pPr>
        <w:widowControl w:val="0"/>
        <w:spacing w:after="0" w:line="240" w:lineRule="auto"/>
        <w:ind w:left="0" w:firstLine="0"/>
        <w:jc w:val="left"/>
        <w:rPr>
          <w:rFonts w:eastAsia="Calibri" w:cstheme="minorBidi"/>
          <w:color w:val="auto"/>
        </w:rPr>
      </w:pPr>
      <w:r w:rsidRPr="00E25945">
        <w:rPr>
          <w:rFonts w:eastAsia="Calibri" w:cstheme="minorBidi"/>
          <w:color w:val="auto"/>
          <w:lang w:val="en-CA"/>
        </w:rPr>
        <w:fldChar w:fldCharType="begin"/>
      </w:r>
      <w:r w:rsidR="00E25945" w:rsidRPr="00E25945">
        <w:rPr>
          <w:rFonts w:eastAsia="Calibri" w:cstheme="minorBidi"/>
          <w:color w:val="auto"/>
          <w:lang w:val="en-CA"/>
        </w:rPr>
        <w:instrText xml:space="preserve"> SEQ CHAPTER \h \r 1</w:instrText>
      </w:r>
      <w:r w:rsidRPr="00E25945">
        <w:rPr>
          <w:rFonts w:eastAsia="Calibri" w:cstheme="minorBidi"/>
          <w:color w:val="auto"/>
          <w:lang w:val="en-CA"/>
        </w:rPr>
        <w:fldChar w:fldCharType="end"/>
      </w:r>
      <w:r w:rsidR="00E25945" w:rsidRPr="00E25945">
        <w:rPr>
          <w:rFonts w:eastAsia="Calibri" w:cstheme="minorBidi"/>
          <w:color w:val="auto"/>
        </w:rPr>
        <w:t>Fortier, Andrew C., Thomas E. Emerson, and Dale L. McElrath</w:t>
      </w:r>
    </w:p>
    <w:p w:rsidR="00E25945" w:rsidRPr="00E25945" w:rsidRDefault="00E25945" w:rsidP="00E25945">
      <w:pPr>
        <w:widowControl w:val="0"/>
        <w:spacing w:after="0" w:line="240" w:lineRule="auto"/>
        <w:ind w:left="720" w:hanging="720"/>
        <w:jc w:val="left"/>
        <w:rPr>
          <w:rFonts w:eastAsia="Calibri" w:cstheme="minorBidi"/>
          <w:color w:val="auto"/>
          <w:lang w:val="en-CA"/>
        </w:rPr>
      </w:pPr>
      <w:r w:rsidRPr="00E25945">
        <w:rPr>
          <w:rFonts w:eastAsia="Calibri" w:cstheme="minorBidi"/>
          <w:color w:val="auto"/>
        </w:rPr>
        <w:t>2006</w:t>
      </w:r>
      <w:r w:rsidRPr="00E25945">
        <w:rPr>
          <w:rFonts w:eastAsia="Calibri" w:cstheme="minorBidi"/>
          <w:color w:val="auto"/>
        </w:rPr>
        <w:tab/>
        <w:t xml:space="preserve">Calibrating and Reassessing American Bottom Culture History.  </w:t>
      </w:r>
      <w:r w:rsidRPr="00E25945">
        <w:rPr>
          <w:rFonts w:eastAsia="Calibri" w:cstheme="minorBidi"/>
          <w:i/>
          <w:iCs/>
          <w:color w:val="auto"/>
        </w:rPr>
        <w:t>Southeastern Archaeology</w:t>
      </w:r>
      <w:r w:rsidRPr="00E25945">
        <w:rPr>
          <w:rFonts w:eastAsia="Calibri" w:cstheme="minorBidi"/>
          <w:color w:val="auto"/>
        </w:rPr>
        <w:t xml:space="preserve"> 25(2):170-211.</w:t>
      </w:r>
    </w:p>
    <w:p w:rsidR="00E25945" w:rsidRPr="00E25945" w:rsidRDefault="00E25945" w:rsidP="00E25945">
      <w:pPr>
        <w:widowControl w:val="0"/>
        <w:spacing w:after="0" w:line="240" w:lineRule="auto"/>
        <w:ind w:left="0" w:firstLine="0"/>
        <w:jc w:val="left"/>
        <w:rPr>
          <w:rFonts w:eastAsia="Calibri"/>
          <w:color w:val="000000" w:themeColor="text1"/>
          <w:szCs w:val="24"/>
          <w:lang w:val="en-CA"/>
        </w:rPr>
      </w:pPr>
    </w:p>
    <w:p w:rsidR="00E25945" w:rsidRPr="00E25945" w:rsidRDefault="00F5367B" w:rsidP="00E25945">
      <w:pPr>
        <w:widowControl w:val="0"/>
        <w:spacing w:after="0" w:line="240" w:lineRule="auto"/>
        <w:ind w:left="0" w:firstLine="0"/>
        <w:jc w:val="left"/>
        <w:rPr>
          <w:rFonts w:eastAsia="Calibri"/>
          <w:color w:val="000000" w:themeColor="text1"/>
          <w:szCs w:val="24"/>
        </w:rPr>
      </w:pPr>
      <w:r w:rsidRPr="00F5367B">
        <w:rPr>
          <w:rFonts w:eastAsia="Calibri"/>
          <w:color w:val="000000" w:themeColor="text1"/>
          <w:szCs w:val="24"/>
          <w:lang w:val="en-CA"/>
        </w:rPr>
        <w:fldChar w:fldCharType="begin"/>
      </w:r>
      <w:r w:rsidR="00E25945" w:rsidRPr="00E25945">
        <w:rPr>
          <w:rFonts w:eastAsia="Calibri"/>
          <w:color w:val="000000" w:themeColor="text1"/>
          <w:szCs w:val="24"/>
          <w:lang w:val="en-CA"/>
        </w:rPr>
        <w:instrText xml:space="preserve"> SEQ CHAPTER \h \r 1</w:instrText>
      </w:r>
      <w:r w:rsidRPr="00E25945">
        <w:rPr>
          <w:rFonts w:eastAsia="Calibri"/>
          <w:color w:val="000000" w:themeColor="text1"/>
          <w:szCs w:val="24"/>
        </w:rPr>
        <w:fldChar w:fldCharType="end"/>
      </w:r>
      <w:r w:rsidR="00E25945" w:rsidRPr="00E25945">
        <w:rPr>
          <w:rFonts w:eastAsia="Calibri"/>
          <w:color w:val="000000" w:themeColor="text1"/>
          <w:szCs w:val="24"/>
        </w:rPr>
        <w:t>Fowler, Melvin L.</w:t>
      </w:r>
    </w:p>
    <w:p w:rsidR="00E25945" w:rsidRPr="00E25945" w:rsidRDefault="00E25945" w:rsidP="00E25945">
      <w:pPr>
        <w:widowControl w:val="0"/>
        <w:spacing w:after="0" w:line="240" w:lineRule="auto"/>
        <w:ind w:left="720" w:hanging="720"/>
        <w:jc w:val="left"/>
        <w:rPr>
          <w:rFonts w:eastAsia="Calibri"/>
          <w:color w:val="000000" w:themeColor="text1"/>
          <w:szCs w:val="24"/>
        </w:rPr>
      </w:pPr>
      <w:r w:rsidRPr="00E25945">
        <w:rPr>
          <w:rFonts w:eastAsia="Calibri"/>
          <w:color w:val="000000" w:themeColor="text1"/>
          <w:szCs w:val="24"/>
        </w:rPr>
        <w:t>1978</w:t>
      </w:r>
      <w:r w:rsidRPr="00E25945">
        <w:rPr>
          <w:rFonts w:eastAsia="Calibri"/>
          <w:color w:val="000000" w:themeColor="text1"/>
          <w:szCs w:val="24"/>
        </w:rPr>
        <w:tab/>
        <w:t xml:space="preserve">Cahokia and the American Bottom: Settlement Archaeology.  In, </w:t>
      </w:r>
      <w:r w:rsidRPr="00E25945">
        <w:rPr>
          <w:rFonts w:eastAsia="Calibri"/>
          <w:i/>
          <w:iCs/>
          <w:color w:val="000000" w:themeColor="text1"/>
          <w:szCs w:val="24"/>
        </w:rPr>
        <w:t>Mississippian Settlement Patterns</w:t>
      </w:r>
      <w:r w:rsidRPr="00E25945">
        <w:rPr>
          <w:rFonts w:eastAsia="Calibri"/>
          <w:color w:val="000000" w:themeColor="text1"/>
          <w:szCs w:val="24"/>
        </w:rPr>
        <w:t>, Bruce Smith, Editor, Academic Press, New York.</w:t>
      </w:r>
    </w:p>
    <w:p w:rsidR="00E25945" w:rsidRPr="00E25945" w:rsidRDefault="00E25945" w:rsidP="00E25945">
      <w:pPr>
        <w:widowControl w:val="0"/>
        <w:spacing w:after="0" w:line="240" w:lineRule="auto"/>
        <w:ind w:left="0" w:firstLine="0"/>
        <w:jc w:val="left"/>
        <w:rPr>
          <w:rFonts w:eastAsia="Calibri" w:cstheme="minorBidi"/>
          <w:color w:val="auto"/>
          <w:lang w:val="en-CA"/>
        </w:rPr>
      </w:pPr>
    </w:p>
    <w:p w:rsidR="00E25945" w:rsidRPr="00E25945" w:rsidRDefault="00F5367B" w:rsidP="00E25945">
      <w:pPr>
        <w:widowControl w:val="0"/>
        <w:spacing w:after="0" w:line="240" w:lineRule="auto"/>
        <w:ind w:left="0" w:firstLine="0"/>
        <w:jc w:val="left"/>
        <w:rPr>
          <w:rFonts w:eastAsia="Calibri" w:cstheme="minorBidi"/>
          <w:color w:val="auto"/>
        </w:rPr>
      </w:pPr>
      <w:r w:rsidRPr="00F5367B">
        <w:rPr>
          <w:rFonts w:eastAsia="Calibri" w:cstheme="minorBidi"/>
          <w:color w:val="auto"/>
          <w:lang w:val="en-CA"/>
        </w:rPr>
        <w:fldChar w:fldCharType="begin"/>
      </w:r>
      <w:r w:rsidR="00E25945" w:rsidRPr="00E25945">
        <w:rPr>
          <w:rFonts w:eastAsia="Calibri" w:cstheme="minorBidi"/>
          <w:color w:val="auto"/>
          <w:lang w:val="en-CA"/>
        </w:rPr>
        <w:instrText xml:space="preserve"> SEQ CHAPTER \h \r 1</w:instrText>
      </w:r>
      <w:r w:rsidRPr="00E25945">
        <w:rPr>
          <w:rFonts w:eastAsia="Calibri" w:cstheme="minorBidi"/>
          <w:color w:val="auto"/>
        </w:rPr>
        <w:fldChar w:fldCharType="end"/>
      </w:r>
      <w:r w:rsidR="00E25945" w:rsidRPr="00E25945">
        <w:rPr>
          <w:rFonts w:eastAsia="Calibri" w:cstheme="minorBidi"/>
          <w:color w:val="auto"/>
        </w:rPr>
        <w:t>Gaertner, Linda M.</w:t>
      </w:r>
    </w:p>
    <w:p w:rsidR="00E25945" w:rsidRPr="00E25945" w:rsidRDefault="00E25945" w:rsidP="00E25945">
      <w:pPr>
        <w:widowControl w:val="0"/>
        <w:spacing w:after="0" w:line="240" w:lineRule="auto"/>
        <w:ind w:left="720" w:hanging="720"/>
        <w:jc w:val="left"/>
        <w:rPr>
          <w:rFonts w:eastAsia="Calibri" w:cstheme="minorBidi"/>
          <w:color w:val="auto"/>
        </w:rPr>
      </w:pPr>
      <w:r w:rsidRPr="00E25945">
        <w:rPr>
          <w:rFonts w:eastAsia="Calibri" w:cstheme="minorBidi"/>
          <w:color w:val="auto"/>
        </w:rPr>
        <w:t>1994</w:t>
      </w:r>
      <w:r w:rsidRPr="00E25945">
        <w:rPr>
          <w:rFonts w:eastAsia="Calibri" w:cstheme="minorBidi"/>
          <w:color w:val="auto"/>
        </w:rPr>
        <w:tab/>
        <w:t xml:space="preserve">Determining the Function of Dalton Adzes from Northeastern Arkansas.  </w:t>
      </w:r>
      <w:r w:rsidRPr="00E25945">
        <w:rPr>
          <w:rFonts w:eastAsia="Calibri" w:cstheme="minorBidi"/>
          <w:i/>
          <w:iCs/>
          <w:color w:val="auto"/>
        </w:rPr>
        <w:t>Lithic Technology</w:t>
      </w:r>
      <w:r w:rsidRPr="00E25945">
        <w:rPr>
          <w:rFonts w:eastAsia="Calibri" w:cstheme="minorBidi"/>
          <w:color w:val="auto"/>
        </w:rPr>
        <w:t xml:space="preserve"> 19:97-109.</w:t>
      </w:r>
    </w:p>
    <w:p w:rsidR="00E25945" w:rsidRPr="00E25945" w:rsidRDefault="00E25945" w:rsidP="00E25945">
      <w:pPr>
        <w:widowControl w:val="0"/>
        <w:spacing w:after="0" w:line="240" w:lineRule="auto"/>
        <w:ind w:left="720" w:hanging="720"/>
        <w:jc w:val="left"/>
        <w:rPr>
          <w:rFonts w:eastAsia="Calibri" w:cstheme="minorBidi"/>
          <w:color w:val="auto"/>
          <w:lang w:val="en-CA"/>
        </w:rPr>
      </w:pPr>
    </w:p>
    <w:p w:rsidR="00E25945" w:rsidRPr="00E25945" w:rsidRDefault="00E25945" w:rsidP="00E25945">
      <w:pPr>
        <w:widowControl w:val="0"/>
        <w:spacing w:after="0" w:line="240" w:lineRule="auto"/>
        <w:ind w:left="720" w:hanging="720"/>
        <w:jc w:val="left"/>
        <w:rPr>
          <w:rFonts w:eastAsia="Calibri" w:cstheme="minorBidi"/>
          <w:color w:val="auto"/>
        </w:rPr>
      </w:pPr>
      <w:r w:rsidRPr="00E25945">
        <w:rPr>
          <w:rFonts w:eastAsia="Calibri" w:cstheme="minorBidi"/>
          <w:color w:val="auto"/>
        </w:rPr>
        <w:t xml:space="preserve">Goodspeed Publishing Co. </w:t>
      </w:r>
    </w:p>
    <w:p w:rsidR="00E25945" w:rsidRPr="00E25945" w:rsidRDefault="00E25945" w:rsidP="00E25945">
      <w:pPr>
        <w:widowControl w:val="0"/>
        <w:spacing w:after="0" w:line="240" w:lineRule="auto"/>
        <w:ind w:left="720" w:hanging="720"/>
        <w:jc w:val="left"/>
        <w:rPr>
          <w:rFonts w:eastAsia="Calibri" w:cstheme="minorBidi"/>
          <w:color w:val="auto"/>
        </w:rPr>
      </w:pPr>
      <w:r w:rsidRPr="00E25945">
        <w:rPr>
          <w:rFonts w:eastAsia="Calibri" w:cstheme="minorBidi"/>
          <w:color w:val="auto"/>
        </w:rPr>
        <w:t xml:space="preserve">1889 </w:t>
      </w:r>
      <w:r w:rsidRPr="00E25945">
        <w:rPr>
          <w:rFonts w:eastAsia="Calibri" w:cstheme="minorBidi"/>
          <w:color w:val="auto"/>
        </w:rPr>
        <w:tab/>
      </w:r>
      <w:r w:rsidRPr="00E25945">
        <w:rPr>
          <w:rFonts w:eastAsia="Calibri" w:cstheme="minorBidi"/>
          <w:i/>
          <w:iCs/>
          <w:color w:val="auto"/>
        </w:rPr>
        <w:t>History of Cole, Moniteau, Morgan, Maries and Osage Counties, Missouri</w:t>
      </w:r>
      <w:r w:rsidRPr="00E25945">
        <w:rPr>
          <w:rFonts w:eastAsia="Calibri" w:cstheme="minorBidi"/>
          <w:color w:val="auto"/>
        </w:rPr>
        <w:t>. Goodspeed Publishing Co., Chicago, Illinois</w:t>
      </w:r>
    </w:p>
    <w:p w:rsidR="00E25945" w:rsidRPr="00E25945" w:rsidRDefault="00E25945" w:rsidP="00E25945">
      <w:pPr>
        <w:widowControl w:val="0"/>
        <w:spacing w:after="0" w:line="240" w:lineRule="auto"/>
        <w:ind w:left="720" w:hanging="720"/>
        <w:jc w:val="left"/>
        <w:rPr>
          <w:rFonts w:eastAsia="Calibri" w:cstheme="minorBidi"/>
          <w:color w:val="auto"/>
          <w:lang w:val="en-CA"/>
        </w:rPr>
      </w:pPr>
    </w:p>
    <w:p w:rsidR="00E25945" w:rsidRPr="00E25945" w:rsidRDefault="00F5367B" w:rsidP="00E25945">
      <w:pPr>
        <w:widowControl w:val="0"/>
        <w:spacing w:after="0" w:line="240" w:lineRule="auto"/>
        <w:ind w:left="0" w:firstLine="0"/>
        <w:jc w:val="left"/>
        <w:rPr>
          <w:rFonts w:eastAsia="Calibri" w:cstheme="minorBidi"/>
          <w:color w:val="auto"/>
        </w:rPr>
      </w:pPr>
      <w:r w:rsidRPr="00F5367B">
        <w:rPr>
          <w:rFonts w:eastAsia="Calibri" w:cstheme="minorBidi"/>
          <w:color w:val="auto"/>
          <w:lang w:val="en-CA"/>
        </w:rPr>
        <w:fldChar w:fldCharType="begin"/>
      </w:r>
      <w:r w:rsidR="00E25945" w:rsidRPr="00E25945">
        <w:rPr>
          <w:rFonts w:eastAsia="Calibri" w:cstheme="minorBidi"/>
          <w:color w:val="auto"/>
          <w:lang w:val="en-CA"/>
        </w:rPr>
        <w:instrText xml:space="preserve"> SEQ CHAPTER \h \r 1</w:instrText>
      </w:r>
      <w:r w:rsidRPr="00E25945">
        <w:rPr>
          <w:rFonts w:eastAsia="Calibri" w:cstheme="minorBidi"/>
          <w:color w:val="auto"/>
        </w:rPr>
        <w:fldChar w:fldCharType="end"/>
      </w:r>
      <w:r w:rsidR="00E25945" w:rsidRPr="00E25945">
        <w:rPr>
          <w:rFonts w:eastAsia="Calibri" w:cstheme="minorBidi"/>
          <w:color w:val="auto"/>
        </w:rPr>
        <w:t>Graham, Russell W.</w:t>
      </w:r>
    </w:p>
    <w:p w:rsidR="00E25945" w:rsidRPr="00E25945" w:rsidRDefault="00E25945" w:rsidP="00E25945">
      <w:pPr>
        <w:widowControl w:val="0"/>
        <w:spacing w:after="0" w:line="240" w:lineRule="auto"/>
        <w:ind w:left="720" w:hanging="720"/>
        <w:jc w:val="left"/>
        <w:rPr>
          <w:rFonts w:eastAsia="Calibri"/>
          <w:color w:val="auto"/>
        </w:rPr>
      </w:pPr>
      <w:r w:rsidRPr="00E25945">
        <w:rPr>
          <w:rFonts w:eastAsia="Calibri"/>
          <w:color w:val="auto"/>
        </w:rPr>
        <w:t>1980</w:t>
      </w:r>
      <w:r w:rsidRPr="00E25945">
        <w:rPr>
          <w:rFonts w:eastAsia="Calibri"/>
          <w:color w:val="auto"/>
        </w:rPr>
        <w:tab/>
      </w:r>
      <w:r w:rsidRPr="00E25945">
        <w:rPr>
          <w:rFonts w:eastAsia="Calibri"/>
          <w:i/>
          <w:iCs/>
          <w:color w:val="auto"/>
        </w:rPr>
        <w:t>Final Report on Paleontological and Archaeological Excavations and Surface Surveys at Mastodon State Park</w:t>
      </w:r>
      <w:r w:rsidRPr="00E25945">
        <w:rPr>
          <w:rFonts w:eastAsia="Calibri"/>
          <w:color w:val="auto"/>
        </w:rPr>
        <w:t>.  Illinois State Museum, Springfield.</w:t>
      </w:r>
    </w:p>
    <w:p w:rsidR="00E25945" w:rsidRPr="00E25945" w:rsidRDefault="00E25945" w:rsidP="00E25945">
      <w:pPr>
        <w:widowControl w:val="0"/>
        <w:spacing w:after="0" w:line="240" w:lineRule="auto"/>
        <w:ind w:left="0" w:firstLine="0"/>
        <w:jc w:val="left"/>
        <w:rPr>
          <w:rFonts w:eastAsia="Calibri"/>
          <w:color w:val="auto"/>
        </w:rPr>
      </w:pPr>
    </w:p>
    <w:p w:rsidR="00E25945" w:rsidRPr="00E25945" w:rsidRDefault="00E25945" w:rsidP="00E25945">
      <w:pPr>
        <w:widowControl w:val="0"/>
        <w:spacing w:after="0" w:line="240" w:lineRule="auto"/>
        <w:ind w:left="0" w:firstLine="0"/>
        <w:jc w:val="left"/>
        <w:rPr>
          <w:rFonts w:eastAsia="Calibri"/>
          <w:color w:val="auto"/>
        </w:rPr>
      </w:pPr>
      <w:r w:rsidRPr="00E25945">
        <w:rPr>
          <w:rFonts w:eastAsia="Calibri"/>
          <w:color w:val="auto"/>
        </w:rPr>
        <w:t>Graham, Russell W., C. Vance Haynes, Donald L. Johnson, and Marvin Kay</w:t>
      </w:r>
    </w:p>
    <w:p w:rsidR="00E25945" w:rsidRPr="00E25945" w:rsidRDefault="00E25945" w:rsidP="00E25945">
      <w:pPr>
        <w:widowControl w:val="0"/>
        <w:spacing w:after="0" w:line="240" w:lineRule="auto"/>
        <w:ind w:left="0" w:firstLine="0"/>
        <w:jc w:val="left"/>
        <w:rPr>
          <w:rFonts w:eastAsia="Calibri" w:cstheme="minorBidi"/>
          <w:color w:val="auto"/>
        </w:rPr>
      </w:pPr>
      <w:r w:rsidRPr="00E25945">
        <w:rPr>
          <w:rFonts w:eastAsia="Calibri" w:cstheme="minorBidi"/>
          <w:color w:val="auto"/>
        </w:rPr>
        <w:t>1981</w:t>
      </w:r>
      <w:r w:rsidRPr="00E25945">
        <w:rPr>
          <w:rFonts w:eastAsia="Calibri" w:cstheme="minorBidi"/>
          <w:color w:val="auto"/>
        </w:rPr>
        <w:tab/>
      </w:r>
      <w:proofErr w:type="spellStart"/>
      <w:r w:rsidRPr="00E25945">
        <w:rPr>
          <w:rFonts w:eastAsia="Calibri" w:cstheme="minorBidi"/>
          <w:color w:val="auto"/>
        </w:rPr>
        <w:t>Kimmswick</w:t>
      </w:r>
      <w:proofErr w:type="spellEnd"/>
      <w:r w:rsidRPr="00E25945">
        <w:rPr>
          <w:rFonts w:eastAsia="Calibri" w:cstheme="minorBidi"/>
          <w:color w:val="auto"/>
        </w:rPr>
        <w:t xml:space="preserve">: A Clovis-Mastodon Association in Eastern Missouri.  </w:t>
      </w:r>
      <w:r w:rsidRPr="00E25945">
        <w:rPr>
          <w:rFonts w:eastAsia="Calibri" w:cstheme="minorBidi"/>
          <w:i/>
          <w:iCs/>
          <w:color w:val="auto"/>
        </w:rPr>
        <w:t>Science</w:t>
      </w:r>
      <w:r w:rsidRPr="00E25945">
        <w:rPr>
          <w:rFonts w:eastAsia="Calibri" w:cstheme="minorBidi"/>
          <w:color w:val="auto"/>
        </w:rPr>
        <w:t xml:space="preserve"> 213:115-117.</w:t>
      </w:r>
    </w:p>
    <w:p w:rsidR="00E25945" w:rsidRPr="00E25945" w:rsidRDefault="00E25945" w:rsidP="00E25945">
      <w:pPr>
        <w:widowControl w:val="0"/>
        <w:spacing w:after="0" w:line="240" w:lineRule="auto"/>
        <w:ind w:left="720" w:hanging="720"/>
        <w:jc w:val="left"/>
        <w:rPr>
          <w:rFonts w:eastAsia="Calibri"/>
          <w:color w:val="auto"/>
          <w:szCs w:val="24"/>
        </w:rPr>
      </w:pPr>
    </w:p>
    <w:p w:rsidR="008108F7" w:rsidRDefault="008108F7" w:rsidP="00E25945">
      <w:pPr>
        <w:widowControl w:val="0"/>
        <w:spacing w:after="0" w:line="240" w:lineRule="auto"/>
        <w:ind w:left="0" w:firstLine="0"/>
        <w:jc w:val="left"/>
        <w:rPr>
          <w:rFonts w:eastAsia="Calibri" w:cstheme="minorBidi"/>
          <w:color w:val="auto"/>
          <w:lang w:val="en-CA"/>
        </w:rPr>
      </w:pPr>
    </w:p>
    <w:p w:rsidR="00E25945" w:rsidRPr="00E25945" w:rsidRDefault="00F5367B" w:rsidP="00E25945">
      <w:pPr>
        <w:widowControl w:val="0"/>
        <w:spacing w:after="0" w:line="240" w:lineRule="auto"/>
        <w:ind w:left="0" w:firstLine="0"/>
        <w:jc w:val="left"/>
        <w:rPr>
          <w:rFonts w:eastAsia="Calibri" w:cstheme="minorBidi"/>
          <w:color w:val="auto"/>
        </w:rPr>
      </w:pPr>
      <w:r w:rsidRPr="00F5367B">
        <w:rPr>
          <w:rFonts w:eastAsia="Calibri" w:cstheme="minorBidi"/>
          <w:color w:val="auto"/>
          <w:lang w:val="en-CA"/>
        </w:rPr>
        <w:lastRenderedPageBreak/>
        <w:fldChar w:fldCharType="begin"/>
      </w:r>
      <w:r w:rsidR="00E25945" w:rsidRPr="00E25945">
        <w:rPr>
          <w:rFonts w:eastAsia="Calibri" w:cstheme="minorBidi"/>
          <w:color w:val="auto"/>
          <w:lang w:val="en-CA"/>
        </w:rPr>
        <w:instrText xml:space="preserve"> SEQ CHAPTER \h \r 1</w:instrText>
      </w:r>
      <w:r w:rsidRPr="00E25945">
        <w:rPr>
          <w:rFonts w:eastAsia="Calibri" w:cstheme="minorBidi"/>
          <w:color w:val="auto"/>
        </w:rPr>
        <w:fldChar w:fldCharType="end"/>
      </w:r>
      <w:r w:rsidR="00E25945" w:rsidRPr="00E25945">
        <w:rPr>
          <w:rFonts w:eastAsia="Calibri" w:cstheme="minorBidi"/>
          <w:color w:val="auto"/>
        </w:rPr>
        <w:t>Harl, Joe</w:t>
      </w:r>
    </w:p>
    <w:p w:rsidR="00E25945" w:rsidRPr="00E25945" w:rsidRDefault="00E25945" w:rsidP="00E25945">
      <w:pPr>
        <w:widowControl w:val="0"/>
        <w:spacing w:after="0" w:line="240" w:lineRule="auto"/>
        <w:ind w:left="720" w:hanging="720"/>
        <w:jc w:val="left"/>
        <w:rPr>
          <w:rFonts w:eastAsia="Calibri" w:cstheme="minorBidi"/>
          <w:color w:val="auto"/>
        </w:rPr>
      </w:pPr>
      <w:r w:rsidRPr="00E25945">
        <w:rPr>
          <w:rFonts w:eastAsia="Calibri" w:cstheme="minorBidi"/>
          <w:color w:val="auto"/>
        </w:rPr>
        <w:t>1991</w:t>
      </w:r>
      <w:r w:rsidRPr="00E25945">
        <w:rPr>
          <w:rFonts w:eastAsia="Calibri" w:cstheme="minorBidi"/>
          <w:color w:val="auto"/>
        </w:rPr>
        <w:tab/>
        <w:t>An Alternative Explanation for the Shift from a Late Woodland to a Mississippian Lifestyle Based on Evidence from the Bridgeton Site (23SL442) and Other Sites Along the Lower Missouri River Valley.  Unpublished Master’s Thesis.  Department of Anthropology, Washington University, Missouri.</w:t>
      </w:r>
    </w:p>
    <w:p w:rsidR="00E25945" w:rsidRPr="00E25945" w:rsidRDefault="00E25945" w:rsidP="00E25945">
      <w:pPr>
        <w:widowControl w:val="0"/>
        <w:spacing w:after="0" w:line="240" w:lineRule="auto"/>
        <w:ind w:left="0" w:firstLine="0"/>
        <w:jc w:val="left"/>
        <w:rPr>
          <w:rFonts w:eastAsia="Calibri" w:cstheme="minorBidi"/>
          <w:color w:val="000000" w:themeColor="text1"/>
          <w:szCs w:val="24"/>
          <w:lang w:val="en-CA"/>
        </w:rPr>
      </w:pPr>
    </w:p>
    <w:p w:rsidR="00E25945" w:rsidRPr="00E25945" w:rsidRDefault="00F5367B" w:rsidP="00E25945">
      <w:pPr>
        <w:widowControl w:val="0"/>
        <w:spacing w:after="0" w:line="240" w:lineRule="auto"/>
        <w:ind w:left="0" w:firstLine="0"/>
        <w:jc w:val="left"/>
        <w:rPr>
          <w:rFonts w:eastAsia="Calibri" w:cstheme="minorBidi"/>
          <w:color w:val="000000" w:themeColor="text1"/>
          <w:szCs w:val="24"/>
        </w:rPr>
      </w:pPr>
      <w:r w:rsidRPr="00F5367B">
        <w:rPr>
          <w:rFonts w:eastAsia="Calibri" w:cstheme="minorBidi"/>
          <w:color w:val="000000" w:themeColor="text1"/>
          <w:szCs w:val="24"/>
          <w:lang w:val="en-CA"/>
        </w:rPr>
        <w:fldChar w:fldCharType="begin"/>
      </w:r>
      <w:r w:rsidR="00E25945" w:rsidRPr="00E25945">
        <w:rPr>
          <w:rFonts w:eastAsia="Calibri" w:cstheme="minorBidi"/>
          <w:color w:val="000000" w:themeColor="text1"/>
          <w:szCs w:val="24"/>
          <w:lang w:val="en-CA"/>
        </w:rPr>
        <w:instrText xml:space="preserve"> SEQ CHAPTER \h \r 1</w:instrText>
      </w:r>
      <w:r w:rsidRPr="00E25945">
        <w:rPr>
          <w:rFonts w:eastAsia="Calibri" w:cstheme="minorBidi"/>
          <w:color w:val="000000" w:themeColor="text1"/>
          <w:szCs w:val="24"/>
        </w:rPr>
        <w:fldChar w:fldCharType="end"/>
      </w:r>
      <w:r w:rsidR="00E25945" w:rsidRPr="00E25945">
        <w:rPr>
          <w:rFonts w:eastAsia="Calibri" w:cstheme="minorBidi"/>
          <w:color w:val="000000" w:themeColor="text1"/>
          <w:szCs w:val="24"/>
        </w:rPr>
        <w:t xml:space="preserve">Harl, Joe, Mary Jo Cramer, Cynthia L. </w:t>
      </w:r>
      <w:proofErr w:type="spellStart"/>
      <w:r w:rsidR="00E25945" w:rsidRPr="00E25945">
        <w:rPr>
          <w:rFonts w:eastAsia="Calibri" w:cstheme="minorBidi"/>
          <w:color w:val="000000" w:themeColor="text1"/>
          <w:szCs w:val="24"/>
        </w:rPr>
        <w:t>Balek</w:t>
      </w:r>
      <w:proofErr w:type="spellEnd"/>
      <w:r w:rsidR="00E25945" w:rsidRPr="00E25945">
        <w:rPr>
          <w:rFonts w:eastAsia="Calibri" w:cstheme="minorBidi"/>
          <w:color w:val="000000" w:themeColor="text1"/>
          <w:szCs w:val="24"/>
        </w:rPr>
        <w:t>, Marjorie B. Schroeder, and Elizabeth M. Scott</w:t>
      </w:r>
    </w:p>
    <w:p w:rsidR="00E25945" w:rsidRPr="00E25945" w:rsidRDefault="00E25945" w:rsidP="00E25945">
      <w:pPr>
        <w:widowControl w:val="0"/>
        <w:spacing w:after="0" w:line="240" w:lineRule="auto"/>
        <w:ind w:left="720" w:hanging="720"/>
        <w:jc w:val="left"/>
        <w:rPr>
          <w:rFonts w:eastAsia="Calibri" w:cstheme="minorBidi"/>
          <w:color w:val="000000" w:themeColor="text1"/>
          <w:szCs w:val="24"/>
        </w:rPr>
      </w:pPr>
      <w:r w:rsidRPr="00E25945">
        <w:rPr>
          <w:rFonts w:eastAsia="Calibri" w:cstheme="minorBidi"/>
          <w:color w:val="000000" w:themeColor="text1"/>
          <w:szCs w:val="24"/>
        </w:rPr>
        <w:t>2001</w:t>
      </w:r>
      <w:r w:rsidRPr="00E25945">
        <w:rPr>
          <w:rFonts w:eastAsia="Calibri" w:cstheme="minorBidi"/>
          <w:color w:val="000000" w:themeColor="text1"/>
          <w:szCs w:val="24"/>
        </w:rPr>
        <w:tab/>
      </w:r>
      <w:r w:rsidRPr="00E25945">
        <w:rPr>
          <w:rFonts w:eastAsia="Calibri" w:cstheme="minorBidi"/>
          <w:i/>
          <w:iCs/>
          <w:color w:val="000000" w:themeColor="text1"/>
          <w:szCs w:val="24"/>
        </w:rPr>
        <w:t>Data Recovery Investigations at the Callaway Farms Site (23CY227): A Terminal Late Archaic Village Within Callaway County, Missouri.</w:t>
      </w:r>
      <w:r w:rsidRPr="00E25945">
        <w:rPr>
          <w:rFonts w:eastAsia="Calibri" w:cstheme="minorBidi"/>
          <w:color w:val="000000" w:themeColor="text1"/>
          <w:szCs w:val="24"/>
        </w:rPr>
        <w:t xml:space="preserve">  Report on file at the Missouri Department of Natural Resources, State Historic Preservation Office, Jefferson City, Missouri.  </w:t>
      </w:r>
    </w:p>
    <w:p w:rsidR="00E25945" w:rsidRPr="00E25945" w:rsidRDefault="00E25945" w:rsidP="00E25945">
      <w:pPr>
        <w:widowControl w:val="0"/>
        <w:spacing w:after="0" w:line="240" w:lineRule="auto"/>
        <w:ind w:left="0" w:firstLine="0"/>
        <w:jc w:val="left"/>
        <w:rPr>
          <w:rFonts w:eastAsia="Calibri" w:cstheme="minorBidi"/>
          <w:color w:val="auto"/>
          <w:lang w:val="en-CA"/>
        </w:rPr>
      </w:pPr>
    </w:p>
    <w:p w:rsidR="00E25945" w:rsidRPr="00E25945" w:rsidRDefault="00E25945" w:rsidP="00E25945">
      <w:pPr>
        <w:widowControl w:val="0"/>
        <w:spacing w:after="0" w:line="240" w:lineRule="auto"/>
        <w:ind w:left="0" w:firstLine="0"/>
        <w:jc w:val="left"/>
        <w:rPr>
          <w:rFonts w:eastAsia="Calibri" w:cstheme="minorBidi"/>
          <w:color w:val="auto"/>
        </w:rPr>
      </w:pPr>
      <w:r w:rsidRPr="00E25945">
        <w:rPr>
          <w:rFonts w:eastAsia="Calibri" w:cstheme="minorBidi"/>
          <w:color w:val="auto"/>
        </w:rPr>
        <w:t>Harl, Joe, Meredith Hawkins Trautt, Kathryn Parker, and Lucretia Kelly</w:t>
      </w:r>
    </w:p>
    <w:p w:rsidR="00E25945" w:rsidRPr="00E25945" w:rsidRDefault="00E25945" w:rsidP="00E25945">
      <w:pPr>
        <w:widowControl w:val="0"/>
        <w:spacing w:after="0" w:line="240" w:lineRule="auto"/>
        <w:ind w:left="720" w:hanging="720"/>
        <w:jc w:val="left"/>
        <w:rPr>
          <w:rFonts w:eastAsia="Calibri" w:cstheme="minorBidi"/>
          <w:color w:val="auto"/>
        </w:rPr>
      </w:pPr>
      <w:r w:rsidRPr="00E25945">
        <w:rPr>
          <w:rFonts w:eastAsia="Calibri" w:cstheme="minorBidi"/>
          <w:color w:val="auto"/>
        </w:rPr>
        <w:t>2012</w:t>
      </w:r>
      <w:r w:rsidRPr="00E25945">
        <w:rPr>
          <w:rFonts w:eastAsia="Calibri" w:cstheme="minorBidi"/>
          <w:color w:val="auto"/>
        </w:rPr>
        <w:tab/>
      </w:r>
      <w:r w:rsidRPr="00E25945">
        <w:rPr>
          <w:rFonts w:eastAsia="Calibri" w:cstheme="minorBidi"/>
          <w:i/>
          <w:color w:val="auto"/>
        </w:rPr>
        <w:t xml:space="preserve">Data Recovery Investigations at the Lilly Site (23FR1553):  A </w:t>
      </w:r>
      <w:proofErr w:type="spellStart"/>
      <w:r w:rsidRPr="00E25945">
        <w:rPr>
          <w:rFonts w:eastAsia="Calibri" w:cstheme="minorBidi"/>
          <w:i/>
          <w:color w:val="auto"/>
        </w:rPr>
        <w:t>Maramec</w:t>
      </w:r>
      <w:proofErr w:type="spellEnd"/>
      <w:r w:rsidRPr="00E25945">
        <w:rPr>
          <w:rFonts w:eastAsia="Calibri" w:cstheme="minorBidi"/>
          <w:i/>
          <w:color w:val="auto"/>
        </w:rPr>
        <w:t xml:space="preserve"> Spring Phase, Late Woodland Site in the City of Washington, Franklin County, Missouri.  </w:t>
      </w:r>
      <w:r w:rsidRPr="00E25945">
        <w:rPr>
          <w:rFonts w:eastAsia="Calibri" w:cstheme="minorBidi"/>
          <w:color w:val="auto"/>
        </w:rPr>
        <w:t>Research Report #634, Archaeological Research Center of St. Louis.</w:t>
      </w:r>
    </w:p>
    <w:p w:rsidR="00E25945" w:rsidRPr="00E25945" w:rsidRDefault="00E25945" w:rsidP="00E25945">
      <w:pPr>
        <w:widowControl w:val="0"/>
        <w:spacing w:after="0" w:line="240" w:lineRule="auto"/>
        <w:ind w:left="0" w:firstLine="0"/>
        <w:jc w:val="left"/>
        <w:rPr>
          <w:rFonts w:eastAsia="Calibri" w:cstheme="minorBidi"/>
          <w:color w:val="auto"/>
        </w:rPr>
      </w:pPr>
    </w:p>
    <w:p w:rsidR="00E25945" w:rsidRPr="00E25945" w:rsidRDefault="00E25945" w:rsidP="00E25945">
      <w:pPr>
        <w:widowControl w:val="0"/>
        <w:spacing w:after="0" w:line="240" w:lineRule="auto"/>
        <w:ind w:left="0" w:firstLine="0"/>
        <w:jc w:val="left"/>
        <w:rPr>
          <w:rFonts w:eastAsia="Calibri" w:cstheme="minorBidi"/>
          <w:color w:val="auto"/>
        </w:rPr>
      </w:pPr>
      <w:r w:rsidRPr="00E25945">
        <w:rPr>
          <w:rFonts w:eastAsia="Calibri" w:cstheme="minorBidi"/>
          <w:color w:val="auto"/>
        </w:rPr>
        <w:t xml:space="preserve">Historical Records Survey, Division of Women’s and Professional Projects and the WPA </w:t>
      </w:r>
    </w:p>
    <w:p w:rsidR="00E25945" w:rsidRPr="00E25945" w:rsidRDefault="00E25945" w:rsidP="00E25945">
      <w:pPr>
        <w:widowControl w:val="0"/>
        <w:spacing w:after="0" w:line="240" w:lineRule="auto"/>
        <w:ind w:left="0" w:firstLine="0"/>
        <w:jc w:val="left"/>
        <w:rPr>
          <w:rFonts w:eastAsia="Calibri" w:cstheme="minorBidi"/>
          <w:color w:val="auto"/>
        </w:rPr>
      </w:pPr>
      <w:r w:rsidRPr="00E25945">
        <w:rPr>
          <w:rFonts w:eastAsia="Calibri" w:cstheme="minorBidi"/>
          <w:color w:val="auto"/>
        </w:rPr>
        <w:t xml:space="preserve">1938 </w:t>
      </w:r>
      <w:r w:rsidRPr="00E25945">
        <w:rPr>
          <w:rFonts w:eastAsia="Calibri" w:cstheme="minorBidi"/>
          <w:color w:val="auto"/>
        </w:rPr>
        <w:tab/>
      </w:r>
      <w:r w:rsidRPr="00E25945">
        <w:rPr>
          <w:rFonts w:eastAsia="Calibri" w:cstheme="minorBidi"/>
          <w:i/>
          <w:iCs/>
          <w:color w:val="auto"/>
        </w:rPr>
        <w:t>Inventory of the County Archives of Missouri, No. 26</w:t>
      </w:r>
      <w:r w:rsidRPr="00E25945">
        <w:rPr>
          <w:rFonts w:eastAsia="Calibri" w:cstheme="minorBidi"/>
          <w:color w:val="auto"/>
        </w:rPr>
        <w:t xml:space="preserve">. Historical records Survey, St. Louis.  </w:t>
      </w:r>
    </w:p>
    <w:p w:rsidR="00E25945" w:rsidRPr="00E25945" w:rsidRDefault="00E25945" w:rsidP="00E25945">
      <w:pPr>
        <w:widowControl w:val="0"/>
        <w:spacing w:after="0" w:line="240" w:lineRule="auto"/>
        <w:ind w:left="0" w:firstLine="0"/>
        <w:jc w:val="left"/>
        <w:rPr>
          <w:rFonts w:eastAsia="Calibri"/>
          <w:color w:val="000000" w:themeColor="text1"/>
          <w:szCs w:val="24"/>
          <w:lang w:val="en-CA"/>
        </w:rPr>
      </w:pPr>
    </w:p>
    <w:p w:rsidR="00E25945" w:rsidRPr="00E25945" w:rsidRDefault="00F5367B" w:rsidP="00E25945">
      <w:pPr>
        <w:widowControl w:val="0"/>
        <w:spacing w:after="0" w:line="240" w:lineRule="auto"/>
        <w:ind w:left="0" w:firstLine="0"/>
        <w:jc w:val="left"/>
        <w:rPr>
          <w:rFonts w:eastAsia="Calibri"/>
          <w:color w:val="000000" w:themeColor="text1"/>
          <w:szCs w:val="24"/>
        </w:rPr>
      </w:pPr>
      <w:r w:rsidRPr="00F5367B">
        <w:rPr>
          <w:rFonts w:eastAsia="Calibri"/>
          <w:color w:val="000000" w:themeColor="text1"/>
          <w:szCs w:val="24"/>
          <w:lang w:val="en-CA"/>
        </w:rPr>
        <w:fldChar w:fldCharType="begin"/>
      </w:r>
      <w:r w:rsidR="00E25945" w:rsidRPr="00E25945">
        <w:rPr>
          <w:rFonts w:eastAsia="Calibri"/>
          <w:color w:val="000000" w:themeColor="text1"/>
          <w:szCs w:val="24"/>
          <w:lang w:val="en-CA"/>
        </w:rPr>
        <w:instrText xml:space="preserve"> SEQ CHAPTER \h \r 1</w:instrText>
      </w:r>
      <w:r w:rsidRPr="00E25945">
        <w:rPr>
          <w:rFonts w:eastAsia="Calibri"/>
          <w:color w:val="000000" w:themeColor="text1"/>
          <w:szCs w:val="24"/>
        </w:rPr>
        <w:fldChar w:fldCharType="end"/>
      </w:r>
      <w:r w:rsidR="00E25945" w:rsidRPr="00E25945">
        <w:rPr>
          <w:rFonts w:eastAsia="Calibri"/>
          <w:color w:val="000000" w:themeColor="text1"/>
          <w:szCs w:val="24"/>
        </w:rPr>
        <w:t>Hoard, Robert J.</w:t>
      </w:r>
    </w:p>
    <w:p w:rsidR="00E25945" w:rsidRPr="00E25945" w:rsidRDefault="00E25945" w:rsidP="00E25945">
      <w:pPr>
        <w:widowControl w:val="0"/>
        <w:spacing w:after="0" w:line="240" w:lineRule="auto"/>
        <w:ind w:left="720" w:hanging="720"/>
        <w:jc w:val="left"/>
        <w:rPr>
          <w:rFonts w:eastAsia="Calibri"/>
          <w:color w:val="000000" w:themeColor="text1"/>
          <w:szCs w:val="24"/>
        </w:rPr>
      </w:pPr>
      <w:r w:rsidRPr="00E25945">
        <w:rPr>
          <w:rFonts w:eastAsia="Calibri"/>
          <w:color w:val="000000" w:themeColor="text1"/>
          <w:szCs w:val="24"/>
        </w:rPr>
        <w:t>2000</w:t>
      </w:r>
      <w:r w:rsidRPr="00E25945">
        <w:rPr>
          <w:rFonts w:eastAsia="Calibri"/>
          <w:color w:val="000000" w:themeColor="text1"/>
          <w:szCs w:val="24"/>
        </w:rPr>
        <w:tab/>
        <w:t xml:space="preserve">Late Woodland in Central Missouri: The Boone Phase.  In </w:t>
      </w:r>
      <w:r w:rsidRPr="00E25945">
        <w:rPr>
          <w:rFonts w:eastAsia="Calibri"/>
          <w:i/>
          <w:iCs/>
          <w:color w:val="000000" w:themeColor="text1"/>
          <w:szCs w:val="24"/>
        </w:rPr>
        <w:t>Tradition and Transformation Across the Midcontinent</w:t>
      </w:r>
      <w:r w:rsidRPr="00E25945">
        <w:rPr>
          <w:rFonts w:eastAsia="Calibri"/>
          <w:color w:val="000000" w:themeColor="text1"/>
          <w:szCs w:val="24"/>
        </w:rPr>
        <w:t>, Edited by T.E. Emerson, D.L. McElrath, and A.C. Fortier, pp. 211-239, University of Nebraska Press, Lincoln, Nebraska.</w:t>
      </w:r>
    </w:p>
    <w:p w:rsidR="00E25945" w:rsidRPr="00E25945" w:rsidRDefault="00E25945" w:rsidP="00E25945">
      <w:pPr>
        <w:widowControl w:val="0"/>
        <w:spacing w:after="0" w:line="240" w:lineRule="auto"/>
        <w:ind w:left="0" w:firstLine="0"/>
        <w:jc w:val="left"/>
        <w:rPr>
          <w:rFonts w:eastAsia="Calibri" w:cstheme="minorBidi"/>
          <w:color w:val="auto"/>
          <w:lang w:val="en-CA"/>
        </w:rPr>
      </w:pPr>
    </w:p>
    <w:p w:rsidR="00E25945" w:rsidRPr="00E25945" w:rsidRDefault="00E25945" w:rsidP="00E25945">
      <w:pPr>
        <w:widowControl w:val="0"/>
        <w:spacing w:after="0" w:line="240" w:lineRule="auto"/>
        <w:ind w:left="0" w:firstLine="0"/>
        <w:jc w:val="left"/>
        <w:rPr>
          <w:rFonts w:eastAsia="Calibri" w:cstheme="minorBidi"/>
          <w:color w:val="auto"/>
          <w:lang w:val="en-CA"/>
        </w:rPr>
      </w:pPr>
      <w:r w:rsidRPr="00E25945">
        <w:rPr>
          <w:rFonts w:eastAsia="Calibri" w:cstheme="minorBidi"/>
          <w:color w:val="auto"/>
          <w:lang w:val="en-CA"/>
        </w:rPr>
        <w:t>Johnston, J. W.</w:t>
      </w:r>
    </w:p>
    <w:p w:rsidR="00E25945" w:rsidRPr="00E25945" w:rsidRDefault="00E25945" w:rsidP="00E25945">
      <w:pPr>
        <w:widowControl w:val="0"/>
        <w:spacing w:after="0" w:line="240" w:lineRule="auto"/>
        <w:ind w:left="720" w:hanging="720"/>
        <w:jc w:val="left"/>
        <w:rPr>
          <w:rFonts w:eastAsia="Calibri" w:cstheme="minorBidi"/>
          <w:color w:val="auto"/>
          <w:lang w:val="en-CA"/>
        </w:rPr>
      </w:pPr>
      <w:r w:rsidRPr="00E25945">
        <w:rPr>
          <w:rFonts w:eastAsia="Calibri" w:cstheme="minorBidi"/>
          <w:color w:val="auto"/>
          <w:lang w:val="en-CA"/>
        </w:rPr>
        <w:t>1900</w:t>
      </w:r>
      <w:r w:rsidRPr="00E25945">
        <w:rPr>
          <w:rFonts w:eastAsia="Calibri" w:cstheme="minorBidi"/>
          <w:color w:val="auto"/>
          <w:lang w:val="en-CA"/>
        </w:rPr>
        <w:tab/>
      </w:r>
      <w:r w:rsidRPr="00E25945">
        <w:rPr>
          <w:rFonts w:eastAsia="Calibri" w:cstheme="minorBidi"/>
          <w:i/>
          <w:iCs/>
          <w:color w:val="auto"/>
          <w:lang w:val="en-CA"/>
        </w:rPr>
        <w:t>The Illustrated Sketch Book and Directory of Jefferson City and Cole County</w:t>
      </w:r>
      <w:r w:rsidRPr="00E25945">
        <w:rPr>
          <w:rFonts w:eastAsia="Calibri" w:cstheme="minorBidi"/>
          <w:color w:val="auto"/>
          <w:lang w:val="en-CA"/>
        </w:rPr>
        <w:t>. Missouri Illustrated Sketch Book Co.. Press of Tribune Printing Co, Jefferson City, MO.</w:t>
      </w:r>
    </w:p>
    <w:p w:rsidR="00E25945" w:rsidRPr="00E25945" w:rsidRDefault="00E25945" w:rsidP="00E25945">
      <w:pPr>
        <w:widowControl w:val="0"/>
        <w:spacing w:after="0" w:line="240" w:lineRule="auto"/>
        <w:ind w:left="0" w:firstLine="0"/>
        <w:jc w:val="left"/>
        <w:rPr>
          <w:rFonts w:eastAsia="Calibri" w:cstheme="minorBidi"/>
          <w:color w:val="auto"/>
          <w:lang w:val="en-CA"/>
        </w:rPr>
      </w:pPr>
    </w:p>
    <w:p w:rsidR="00E25945" w:rsidRPr="00E25945" w:rsidRDefault="00F5367B" w:rsidP="00E25945">
      <w:pPr>
        <w:widowControl w:val="0"/>
        <w:spacing w:after="0" w:line="240" w:lineRule="auto"/>
        <w:ind w:left="0" w:firstLine="0"/>
        <w:jc w:val="left"/>
        <w:rPr>
          <w:rFonts w:eastAsia="Calibri" w:cstheme="minorBidi"/>
          <w:color w:val="auto"/>
        </w:rPr>
      </w:pPr>
      <w:r w:rsidRPr="00F5367B">
        <w:rPr>
          <w:rFonts w:eastAsia="Calibri" w:cstheme="minorBidi"/>
          <w:color w:val="auto"/>
          <w:lang w:val="en-CA"/>
        </w:rPr>
        <w:fldChar w:fldCharType="begin"/>
      </w:r>
      <w:r w:rsidR="00E25945" w:rsidRPr="00E25945">
        <w:rPr>
          <w:rFonts w:eastAsia="Calibri" w:cstheme="minorBidi"/>
          <w:color w:val="auto"/>
          <w:lang w:val="en-CA"/>
        </w:rPr>
        <w:instrText xml:space="preserve"> SEQ CHAPTER \h \r 1</w:instrText>
      </w:r>
      <w:r w:rsidRPr="00E25945">
        <w:rPr>
          <w:rFonts w:eastAsia="Calibri" w:cstheme="minorBidi"/>
          <w:color w:val="auto"/>
        </w:rPr>
        <w:fldChar w:fldCharType="end"/>
      </w:r>
      <w:r w:rsidR="00E25945" w:rsidRPr="00E25945">
        <w:rPr>
          <w:rFonts w:eastAsia="Calibri" w:cstheme="minorBidi"/>
          <w:color w:val="auto"/>
        </w:rPr>
        <w:t>Kay, Marvin</w:t>
      </w:r>
    </w:p>
    <w:p w:rsidR="00E25945" w:rsidRPr="00E25945" w:rsidRDefault="00E25945" w:rsidP="00E25945">
      <w:pPr>
        <w:widowControl w:val="0"/>
        <w:spacing w:after="0" w:line="240" w:lineRule="auto"/>
        <w:ind w:left="0" w:firstLine="0"/>
        <w:jc w:val="left"/>
        <w:rPr>
          <w:rFonts w:eastAsia="Calibri" w:cstheme="minorBidi"/>
          <w:i/>
          <w:iCs/>
          <w:color w:val="auto"/>
        </w:rPr>
      </w:pPr>
      <w:r w:rsidRPr="00E25945">
        <w:rPr>
          <w:rFonts w:eastAsia="Calibri" w:cstheme="minorBidi"/>
          <w:color w:val="auto"/>
        </w:rPr>
        <w:t>1979</w:t>
      </w:r>
      <w:r w:rsidRPr="00E25945">
        <w:rPr>
          <w:rFonts w:eastAsia="Calibri" w:cstheme="minorBidi"/>
          <w:color w:val="auto"/>
        </w:rPr>
        <w:tab/>
        <w:t xml:space="preserve">On the Periphery: Hopewell Settlement in Central Missouri.  In </w:t>
      </w:r>
      <w:r w:rsidRPr="00E25945">
        <w:rPr>
          <w:rFonts w:eastAsia="Calibri" w:cstheme="minorBidi"/>
          <w:i/>
          <w:iCs/>
          <w:color w:val="auto"/>
        </w:rPr>
        <w:t>Hopewell Archaeology:</w:t>
      </w:r>
    </w:p>
    <w:p w:rsidR="00E25945" w:rsidRPr="00E25945" w:rsidRDefault="00E25945" w:rsidP="00E25945">
      <w:pPr>
        <w:widowControl w:val="0"/>
        <w:spacing w:after="0" w:line="240" w:lineRule="auto"/>
        <w:ind w:left="0" w:firstLine="0"/>
        <w:jc w:val="left"/>
        <w:rPr>
          <w:rFonts w:eastAsia="Calibri" w:cstheme="minorBidi"/>
          <w:color w:val="auto"/>
        </w:rPr>
      </w:pPr>
      <w:r w:rsidRPr="00E25945">
        <w:rPr>
          <w:rFonts w:eastAsia="Calibri" w:cstheme="minorBidi"/>
          <w:i/>
          <w:iCs/>
          <w:color w:val="auto"/>
        </w:rPr>
        <w:tab/>
        <w:t xml:space="preserve">The Chillicothe Conference.  </w:t>
      </w:r>
      <w:r w:rsidRPr="00E25945">
        <w:rPr>
          <w:rFonts w:eastAsia="Calibri" w:cstheme="minorBidi"/>
          <w:color w:val="auto"/>
        </w:rPr>
        <w:t>Kent State University, Kent, Ohio.</w:t>
      </w:r>
    </w:p>
    <w:p w:rsidR="00E25945" w:rsidRPr="00E25945" w:rsidRDefault="00E25945" w:rsidP="00E25945">
      <w:pPr>
        <w:widowControl w:val="0"/>
        <w:spacing w:after="0" w:line="240" w:lineRule="auto"/>
        <w:ind w:left="0" w:firstLine="0"/>
        <w:jc w:val="left"/>
        <w:rPr>
          <w:rFonts w:eastAsia="Calibri" w:cstheme="minorBidi"/>
          <w:color w:val="auto"/>
        </w:rPr>
      </w:pPr>
    </w:p>
    <w:p w:rsidR="00E25945" w:rsidRPr="00E25945" w:rsidRDefault="00E25945" w:rsidP="00E25945">
      <w:pPr>
        <w:widowControl w:val="0"/>
        <w:spacing w:after="0" w:line="240" w:lineRule="auto"/>
        <w:ind w:left="720" w:hanging="720"/>
        <w:jc w:val="left"/>
        <w:rPr>
          <w:rFonts w:eastAsia="Calibri" w:cstheme="minorBidi"/>
          <w:color w:val="auto"/>
        </w:rPr>
      </w:pPr>
      <w:r w:rsidRPr="00E25945">
        <w:rPr>
          <w:rFonts w:eastAsia="Calibri" w:cstheme="minorBidi"/>
          <w:color w:val="auto"/>
        </w:rPr>
        <w:t>1980</w:t>
      </w:r>
      <w:r w:rsidRPr="00E25945">
        <w:rPr>
          <w:rFonts w:eastAsia="Calibri" w:cstheme="minorBidi"/>
          <w:color w:val="auto"/>
        </w:rPr>
        <w:tab/>
      </w:r>
      <w:r w:rsidRPr="00E25945">
        <w:rPr>
          <w:rFonts w:eastAsia="Calibri" w:cstheme="minorBidi"/>
          <w:i/>
          <w:iCs/>
          <w:color w:val="auto"/>
        </w:rPr>
        <w:t>The Central Missouri Hopewell Settlement-Subsistence System</w:t>
      </w:r>
      <w:r w:rsidRPr="00E25945">
        <w:rPr>
          <w:rFonts w:eastAsia="Calibri" w:cstheme="minorBidi"/>
          <w:color w:val="auto"/>
        </w:rPr>
        <w:t>.  Missouri Archaeological Society, Research Series #15, Columbia.</w:t>
      </w:r>
    </w:p>
    <w:p w:rsidR="00E25945" w:rsidRPr="00E25945" w:rsidRDefault="00E25945" w:rsidP="00E25945">
      <w:pPr>
        <w:widowControl w:val="0"/>
        <w:spacing w:after="0" w:line="240" w:lineRule="auto"/>
        <w:ind w:left="0" w:firstLine="0"/>
        <w:jc w:val="left"/>
        <w:rPr>
          <w:rFonts w:eastAsia="Calibri" w:cstheme="minorBidi"/>
          <w:color w:val="auto"/>
          <w:lang w:val="en-CA"/>
        </w:rPr>
      </w:pPr>
    </w:p>
    <w:p w:rsidR="00E25945" w:rsidRPr="00E25945" w:rsidRDefault="00E25945" w:rsidP="00E25945">
      <w:pPr>
        <w:widowControl w:val="0"/>
        <w:spacing w:after="0" w:line="240" w:lineRule="auto"/>
        <w:ind w:left="0" w:firstLine="0"/>
        <w:jc w:val="left"/>
        <w:rPr>
          <w:rFonts w:eastAsia="Calibri" w:cstheme="minorBidi"/>
          <w:color w:val="auto"/>
          <w:lang w:val="en-CA"/>
        </w:rPr>
      </w:pPr>
      <w:r w:rsidRPr="00E25945">
        <w:rPr>
          <w:rFonts w:eastAsia="Calibri" w:cstheme="minorBidi"/>
          <w:color w:val="auto"/>
          <w:lang w:val="en-CA"/>
        </w:rPr>
        <w:t>Lopinot, Neal H., John S. McRaven, and Tory A. Mead</w:t>
      </w:r>
    </w:p>
    <w:p w:rsidR="00E25945" w:rsidRPr="00E25945" w:rsidRDefault="00E25945" w:rsidP="00E25945">
      <w:pPr>
        <w:widowControl w:val="0"/>
        <w:spacing w:after="0" w:line="240" w:lineRule="auto"/>
        <w:ind w:left="720" w:hanging="720"/>
        <w:jc w:val="left"/>
        <w:rPr>
          <w:rFonts w:eastAsia="Calibri" w:cstheme="minorBidi"/>
          <w:color w:val="auto"/>
          <w:lang w:val="en-CA"/>
        </w:rPr>
      </w:pPr>
      <w:r w:rsidRPr="00E25945">
        <w:rPr>
          <w:rFonts w:eastAsia="Calibri" w:cstheme="minorBidi"/>
          <w:color w:val="auto"/>
          <w:lang w:val="en-CA"/>
        </w:rPr>
        <w:t>1996</w:t>
      </w:r>
      <w:r w:rsidRPr="00E25945">
        <w:rPr>
          <w:rFonts w:eastAsia="Calibri" w:cstheme="minorBidi"/>
          <w:color w:val="auto"/>
          <w:lang w:val="en-CA"/>
        </w:rPr>
        <w:tab/>
        <w:t xml:space="preserve">Cultural Resource Studies for the Proposed Highway 50 Corridor, Sedalia to St. Martins, Missouri, Vol. I: Archaeological Background. </w:t>
      </w:r>
      <w:r w:rsidRPr="00E25945">
        <w:rPr>
          <w:rFonts w:eastAsia="Calibri" w:cstheme="minorBidi"/>
          <w:color w:val="auto"/>
        </w:rPr>
        <w:t>On File Missouri Department of Natural Resources, State Historic Preservation Office, Jefferson City, Missouri</w:t>
      </w:r>
    </w:p>
    <w:p w:rsidR="00E25945" w:rsidRPr="00E25945" w:rsidRDefault="00E25945" w:rsidP="00E25945">
      <w:pPr>
        <w:widowControl w:val="0"/>
        <w:spacing w:after="0" w:line="240" w:lineRule="auto"/>
        <w:ind w:left="0" w:firstLine="0"/>
        <w:jc w:val="left"/>
        <w:rPr>
          <w:rFonts w:eastAsia="Calibri" w:cstheme="minorBidi"/>
          <w:color w:val="auto"/>
          <w:lang w:val="en-CA"/>
        </w:rPr>
      </w:pPr>
    </w:p>
    <w:p w:rsidR="00E25945" w:rsidRPr="00E25945" w:rsidRDefault="00F5367B" w:rsidP="00E25945">
      <w:pPr>
        <w:widowControl w:val="0"/>
        <w:spacing w:after="0" w:line="240" w:lineRule="auto"/>
        <w:ind w:left="0" w:firstLine="0"/>
        <w:jc w:val="left"/>
        <w:rPr>
          <w:rFonts w:eastAsia="Calibri" w:cstheme="minorBidi"/>
          <w:color w:val="auto"/>
        </w:rPr>
      </w:pPr>
      <w:r w:rsidRPr="00F5367B">
        <w:rPr>
          <w:rFonts w:eastAsia="Calibri" w:cstheme="minorBidi"/>
          <w:color w:val="auto"/>
          <w:lang w:val="en-CA"/>
        </w:rPr>
        <w:fldChar w:fldCharType="begin"/>
      </w:r>
      <w:r w:rsidR="00E25945" w:rsidRPr="00E25945">
        <w:rPr>
          <w:rFonts w:eastAsia="Calibri" w:cstheme="minorBidi"/>
          <w:color w:val="auto"/>
          <w:lang w:val="en-CA"/>
        </w:rPr>
        <w:instrText xml:space="preserve"> SEQ CHAPTER \h \r 1</w:instrText>
      </w:r>
      <w:r w:rsidRPr="00E25945">
        <w:rPr>
          <w:rFonts w:eastAsia="Calibri" w:cstheme="minorBidi"/>
          <w:color w:val="auto"/>
        </w:rPr>
        <w:fldChar w:fldCharType="end"/>
      </w:r>
      <w:r w:rsidR="00E25945" w:rsidRPr="00E25945">
        <w:rPr>
          <w:rFonts w:eastAsia="Calibri" w:cstheme="minorBidi"/>
          <w:color w:val="auto"/>
        </w:rPr>
        <w:t>Martin, Terrell L.</w:t>
      </w:r>
    </w:p>
    <w:p w:rsidR="00E25945" w:rsidRPr="00E25945" w:rsidRDefault="00E25945" w:rsidP="00E25945">
      <w:pPr>
        <w:widowControl w:val="0"/>
        <w:spacing w:after="0" w:line="240" w:lineRule="auto"/>
        <w:ind w:left="720" w:hanging="720"/>
        <w:jc w:val="left"/>
        <w:rPr>
          <w:rFonts w:eastAsia="Calibri" w:cstheme="minorBidi"/>
          <w:color w:val="auto"/>
        </w:rPr>
      </w:pPr>
      <w:r w:rsidRPr="00E25945">
        <w:rPr>
          <w:rFonts w:eastAsia="Calibri" w:cstheme="minorBidi"/>
          <w:color w:val="auto"/>
        </w:rPr>
        <w:t>1997</w:t>
      </w:r>
      <w:r w:rsidRPr="00E25945">
        <w:rPr>
          <w:rFonts w:eastAsia="Calibri" w:cstheme="minorBidi"/>
          <w:color w:val="auto"/>
        </w:rPr>
        <w:tab/>
        <w:t xml:space="preserve">The Early Woodland Period in Missouri.  </w:t>
      </w:r>
      <w:r w:rsidRPr="00E25945">
        <w:rPr>
          <w:rFonts w:eastAsia="Calibri" w:cstheme="minorBidi"/>
          <w:i/>
          <w:iCs/>
          <w:color w:val="auto"/>
        </w:rPr>
        <w:t>The Missouri Archaeologist</w:t>
      </w:r>
      <w:r w:rsidRPr="00E25945">
        <w:rPr>
          <w:rFonts w:eastAsia="Calibri" w:cstheme="minorBidi"/>
          <w:color w:val="auto"/>
        </w:rPr>
        <w:t>, Volume 58, Columbia, Missouri.</w:t>
      </w:r>
    </w:p>
    <w:p w:rsidR="00E25945" w:rsidRPr="00E25945" w:rsidRDefault="00E25945" w:rsidP="00E25945">
      <w:pPr>
        <w:widowControl w:val="0"/>
        <w:spacing w:after="0" w:line="240" w:lineRule="auto"/>
        <w:ind w:left="0" w:firstLine="0"/>
        <w:jc w:val="left"/>
        <w:rPr>
          <w:rFonts w:eastAsia="Calibri"/>
          <w:color w:val="000000" w:themeColor="text1"/>
          <w:szCs w:val="24"/>
          <w:lang w:val="en-CA"/>
        </w:rPr>
      </w:pPr>
    </w:p>
    <w:p w:rsidR="008108F7" w:rsidRDefault="008108F7" w:rsidP="00E25945">
      <w:pPr>
        <w:widowControl w:val="0"/>
        <w:spacing w:after="0" w:line="240" w:lineRule="auto"/>
        <w:ind w:left="0" w:firstLine="0"/>
        <w:jc w:val="left"/>
        <w:rPr>
          <w:rFonts w:eastAsia="Calibri"/>
          <w:color w:val="000000" w:themeColor="text1"/>
          <w:szCs w:val="24"/>
          <w:lang w:val="en-CA"/>
        </w:rPr>
      </w:pPr>
    </w:p>
    <w:p w:rsidR="00E25945" w:rsidRPr="00E25945" w:rsidRDefault="00F5367B" w:rsidP="00E25945">
      <w:pPr>
        <w:widowControl w:val="0"/>
        <w:spacing w:after="0" w:line="240" w:lineRule="auto"/>
        <w:ind w:left="0" w:firstLine="0"/>
        <w:jc w:val="left"/>
        <w:rPr>
          <w:rFonts w:eastAsia="Calibri"/>
          <w:color w:val="000000" w:themeColor="text1"/>
          <w:szCs w:val="24"/>
        </w:rPr>
      </w:pPr>
      <w:r w:rsidRPr="00F5367B">
        <w:rPr>
          <w:rFonts w:eastAsia="Calibri"/>
          <w:color w:val="000000" w:themeColor="text1"/>
          <w:szCs w:val="24"/>
          <w:lang w:val="en-CA"/>
        </w:rPr>
        <w:lastRenderedPageBreak/>
        <w:fldChar w:fldCharType="begin"/>
      </w:r>
      <w:r w:rsidR="00E25945" w:rsidRPr="00E25945">
        <w:rPr>
          <w:rFonts w:eastAsia="Calibri"/>
          <w:color w:val="000000" w:themeColor="text1"/>
          <w:szCs w:val="24"/>
          <w:lang w:val="en-CA"/>
        </w:rPr>
        <w:instrText xml:space="preserve"> SEQ CHAPTER \h \r 1</w:instrText>
      </w:r>
      <w:r w:rsidRPr="00E25945">
        <w:rPr>
          <w:rFonts w:eastAsia="Calibri"/>
          <w:color w:val="000000" w:themeColor="text1"/>
          <w:szCs w:val="24"/>
        </w:rPr>
        <w:fldChar w:fldCharType="end"/>
      </w:r>
      <w:r w:rsidR="00E25945" w:rsidRPr="00E25945">
        <w:rPr>
          <w:rFonts w:eastAsia="Calibri"/>
          <w:color w:val="000000" w:themeColor="text1"/>
          <w:szCs w:val="24"/>
        </w:rPr>
        <w:t>Meltzer, David J. and Bruce D. Smith</w:t>
      </w:r>
    </w:p>
    <w:p w:rsidR="00E25945" w:rsidRPr="00E25945" w:rsidRDefault="00E25945" w:rsidP="00E25945">
      <w:pPr>
        <w:widowControl w:val="0"/>
        <w:spacing w:after="0" w:line="240" w:lineRule="auto"/>
        <w:ind w:left="720" w:hanging="720"/>
        <w:jc w:val="left"/>
        <w:rPr>
          <w:rFonts w:eastAsia="Calibri"/>
          <w:color w:val="000000" w:themeColor="text1"/>
          <w:szCs w:val="24"/>
        </w:rPr>
      </w:pPr>
      <w:r w:rsidRPr="00E25945">
        <w:rPr>
          <w:rFonts w:eastAsia="Calibri"/>
          <w:color w:val="000000" w:themeColor="text1"/>
          <w:szCs w:val="24"/>
        </w:rPr>
        <w:t>1985</w:t>
      </w:r>
      <w:r w:rsidRPr="00E25945">
        <w:rPr>
          <w:rFonts w:eastAsia="Calibri"/>
          <w:color w:val="000000" w:themeColor="text1"/>
          <w:szCs w:val="24"/>
        </w:rPr>
        <w:tab/>
        <w:t xml:space="preserve">Paleoindian and Early Archaic Subsistence Strategies in Eastern North America.  In </w:t>
      </w:r>
      <w:r w:rsidRPr="00E25945">
        <w:rPr>
          <w:rFonts w:eastAsia="Calibri"/>
          <w:i/>
          <w:iCs/>
          <w:color w:val="000000" w:themeColor="text1"/>
          <w:szCs w:val="24"/>
        </w:rPr>
        <w:t xml:space="preserve">Foraging, Collection, and Harvesting: Archaic Period Subsistence and Settlement in the Eastern Woodland, </w:t>
      </w:r>
      <w:r w:rsidRPr="00E25945">
        <w:rPr>
          <w:rFonts w:eastAsia="Calibri"/>
          <w:color w:val="000000" w:themeColor="text1"/>
          <w:szCs w:val="24"/>
        </w:rPr>
        <w:t xml:space="preserve">Sarah J. </w:t>
      </w:r>
      <w:proofErr w:type="spellStart"/>
      <w:r w:rsidRPr="00E25945">
        <w:rPr>
          <w:rFonts w:eastAsia="Calibri"/>
          <w:color w:val="000000" w:themeColor="text1"/>
          <w:szCs w:val="24"/>
        </w:rPr>
        <w:t>Neusius</w:t>
      </w:r>
      <w:proofErr w:type="spellEnd"/>
      <w:r w:rsidRPr="00E25945">
        <w:rPr>
          <w:rFonts w:eastAsia="Calibri"/>
          <w:color w:val="000000" w:themeColor="text1"/>
          <w:szCs w:val="24"/>
        </w:rPr>
        <w:t>, Editor, pp. 3-32, Center of Archaeological Investigations, Occasional Paper #6, Southern Illinois University, Carbondale.</w:t>
      </w:r>
    </w:p>
    <w:p w:rsidR="00E25945" w:rsidRPr="00E25945" w:rsidRDefault="00E25945" w:rsidP="00E25945">
      <w:pPr>
        <w:widowControl w:val="0"/>
        <w:spacing w:after="0" w:line="240" w:lineRule="auto"/>
        <w:ind w:left="0" w:firstLine="0"/>
        <w:jc w:val="left"/>
        <w:rPr>
          <w:rFonts w:eastAsia="Calibri" w:cstheme="minorBidi"/>
          <w:color w:val="auto"/>
        </w:rPr>
      </w:pPr>
    </w:p>
    <w:p w:rsidR="00E25945" w:rsidRPr="00E25945" w:rsidRDefault="00F5367B" w:rsidP="00E25945">
      <w:pPr>
        <w:widowControl w:val="0"/>
        <w:spacing w:after="0" w:line="240" w:lineRule="auto"/>
        <w:ind w:left="0" w:firstLine="0"/>
        <w:jc w:val="left"/>
        <w:rPr>
          <w:rFonts w:eastAsia="Calibri"/>
          <w:color w:val="000000" w:themeColor="text1"/>
          <w:szCs w:val="24"/>
        </w:rPr>
      </w:pPr>
      <w:r w:rsidRPr="00F5367B">
        <w:rPr>
          <w:rFonts w:eastAsia="Calibri"/>
          <w:color w:val="000000" w:themeColor="text1"/>
          <w:szCs w:val="24"/>
          <w:lang w:val="en-CA"/>
        </w:rPr>
        <w:fldChar w:fldCharType="begin"/>
      </w:r>
      <w:r w:rsidR="00E25945" w:rsidRPr="00E25945">
        <w:rPr>
          <w:rFonts w:eastAsia="Calibri"/>
          <w:color w:val="000000" w:themeColor="text1"/>
          <w:szCs w:val="24"/>
          <w:lang w:val="en-CA"/>
        </w:rPr>
        <w:instrText xml:space="preserve"> SEQ CHAPTER \h \r 1</w:instrText>
      </w:r>
      <w:r w:rsidRPr="00E25945">
        <w:rPr>
          <w:rFonts w:eastAsia="Calibri"/>
          <w:color w:val="000000" w:themeColor="text1"/>
          <w:szCs w:val="24"/>
        </w:rPr>
        <w:fldChar w:fldCharType="end"/>
      </w:r>
      <w:r w:rsidR="00E25945" w:rsidRPr="00E25945">
        <w:rPr>
          <w:rFonts w:eastAsia="Calibri"/>
          <w:color w:val="000000" w:themeColor="text1"/>
          <w:szCs w:val="24"/>
        </w:rPr>
        <w:t xml:space="preserve">Milner, George R., Thomas Emerson, Mark </w:t>
      </w:r>
      <w:proofErr w:type="spellStart"/>
      <w:r w:rsidR="00E25945" w:rsidRPr="00E25945">
        <w:rPr>
          <w:rFonts w:eastAsia="Calibri"/>
          <w:color w:val="000000" w:themeColor="text1"/>
          <w:szCs w:val="24"/>
        </w:rPr>
        <w:t>Mehrer</w:t>
      </w:r>
      <w:proofErr w:type="spellEnd"/>
      <w:r w:rsidR="00E25945" w:rsidRPr="00E25945">
        <w:rPr>
          <w:rFonts w:eastAsia="Calibri"/>
          <w:color w:val="000000" w:themeColor="text1"/>
          <w:szCs w:val="24"/>
        </w:rPr>
        <w:t xml:space="preserve">, Joyce Williams, and Duane </w:t>
      </w:r>
      <w:proofErr w:type="spellStart"/>
      <w:r w:rsidR="00E25945" w:rsidRPr="00E25945">
        <w:rPr>
          <w:rFonts w:eastAsia="Calibri"/>
          <w:color w:val="000000" w:themeColor="text1"/>
          <w:szCs w:val="24"/>
        </w:rPr>
        <w:t>Esarey</w:t>
      </w:r>
      <w:proofErr w:type="spellEnd"/>
      <w:r w:rsidR="00E25945" w:rsidRPr="00E25945">
        <w:rPr>
          <w:rFonts w:eastAsia="Calibri"/>
          <w:color w:val="000000" w:themeColor="text1"/>
          <w:szCs w:val="24"/>
        </w:rPr>
        <w:t xml:space="preserve"> </w:t>
      </w:r>
    </w:p>
    <w:p w:rsidR="00E25945" w:rsidRPr="00E25945" w:rsidRDefault="00E25945" w:rsidP="00E25945">
      <w:pPr>
        <w:widowControl w:val="0"/>
        <w:spacing w:after="0" w:line="240" w:lineRule="auto"/>
        <w:ind w:left="0" w:firstLine="0"/>
        <w:jc w:val="left"/>
        <w:rPr>
          <w:rFonts w:eastAsia="Calibri"/>
          <w:i/>
          <w:iCs/>
          <w:color w:val="000000" w:themeColor="text1"/>
          <w:szCs w:val="24"/>
        </w:rPr>
      </w:pPr>
      <w:r w:rsidRPr="00E25945">
        <w:rPr>
          <w:rFonts w:eastAsia="Calibri"/>
          <w:color w:val="000000" w:themeColor="text1"/>
          <w:szCs w:val="24"/>
        </w:rPr>
        <w:t>1984</w:t>
      </w:r>
      <w:r w:rsidRPr="00E25945">
        <w:rPr>
          <w:rFonts w:eastAsia="Calibri"/>
          <w:color w:val="000000" w:themeColor="text1"/>
          <w:szCs w:val="24"/>
        </w:rPr>
        <w:tab/>
        <w:t xml:space="preserve">Mississippian Period.  In </w:t>
      </w:r>
      <w:r w:rsidRPr="00E25945">
        <w:rPr>
          <w:rFonts w:eastAsia="Calibri"/>
          <w:i/>
          <w:iCs/>
          <w:color w:val="000000" w:themeColor="text1"/>
          <w:szCs w:val="24"/>
        </w:rPr>
        <w:t xml:space="preserve">American Bottom Archaeology: A Summary of the FAI-270 </w:t>
      </w:r>
    </w:p>
    <w:p w:rsidR="00E25945" w:rsidRPr="00E25945" w:rsidRDefault="00E25945" w:rsidP="00E25945">
      <w:pPr>
        <w:widowControl w:val="0"/>
        <w:spacing w:after="0" w:line="240" w:lineRule="auto"/>
        <w:ind w:left="720" w:firstLine="0"/>
        <w:jc w:val="left"/>
        <w:rPr>
          <w:rFonts w:eastAsia="Calibri"/>
          <w:color w:val="000000" w:themeColor="text1"/>
          <w:szCs w:val="24"/>
        </w:rPr>
      </w:pPr>
      <w:r w:rsidRPr="00E25945">
        <w:rPr>
          <w:rFonts w:eastAsia="Calibri"/>
          <w:i/>
          <w:iCs/>
          <w:color w:val="000000" w:themeColor="text1"/>
          <w:szCs w:val="24"/>
        </w:rPr>
        <w:t>Project Contribution to the Cultural History of the Mississippi River Valley</w:t>
      </w:r>
      <w:r w:rsidRPr="00E25945">
        <w:rPr>
          <w:rFonts w:eastAsia="Calibri"/>
          <w:color w:val="000000" w:themeColor="text1"/>
          <w:szCs w:val="24"/>
        </w:rPr>
        <w:t xml:space="preserve">.  Charles J. </w:t>
      </w:r>
      <w:proofErr w:type="spellStart"/>
      <w:r w:rsidRPr="00E25945">
        <w:rPr>
          <w:rFonts w:eastAsia="Calibri"/>
          <w:color w:val="000000" w:themeColor="text1"/>
          <w:szCs w:val="24"/>
        </w:rPr>
        <w:t>Bareis</w:t>
      </w:r>
      <w:proofErr w:type="spellEnd"/>
      <w:r w:rsidRPr="00E25945">
        <w:rPr>
          <w:rFonts w:eastAsia="Calibri"/>
          <w:color w:val="000000" w:themeColor="text1"/>
          <w:szCs w:val="24"/>
        </w:rPr>
        <w:t xml:space="preserve"> and James W. Porter, Editors, pp. 157-186, University of Illinois Press, Urbana.  </w:t>
      </w:r>
    </w:p>
    <w:p w:rsidR="00E25945" w:rsidRPr="00E25945" w:rsidRDefault="00E25945" w:rsidP="00E25945">
      <w:pPr>
        <w:widowControl w:val="0"/>
        <w:spacing w:after="0" w:line="240" w:lineRule="auto"/>
        <w:ind w:left="0" w:firstLine="0"/>
        <w:jc w:val="left"/>
        <w:rPr>
          <w:rFonts w:eastAsia="Calibri" w:cstheme="minorBidi"/>
          <w:color w:val="auto"/>
          <w:lang w:val="en-CA"/>
        </w:rPr>
      </w:pPr>
    </w:p>
    <w:p w:rsidR="00E25945" w:rsidRDefault="00E25945" w:rsidP="00E25945">
      <w:pPr>
        <w:widowControl w:val="0"/>
        <w:spacing w:after="0" w:line="240" w:lineRule="auto"/>
        <w:ind w:left="0" w:firstLine="0"/>
        <w:jc w:val="left"/>
        <w:rPr>
          <w:rFonts w:eastAsia="Calibri" w:cstheme="minorBidi"/>
          <w:color w:val="auto"/>
          <w:lang w:val="en-CA"/>
        </w:rPr>
      </w:pPr>
    </w:p>
    <w:p w:rsidR="00E25945" w:rsidRDefault="00E25945" w:rsidP="00E25945">
      <w:pPr>
        <w:widowControl w:val="0"/>
        <w:spacing w:after="0" w:line="240" w:lineRule="auto"/>
        <w:ind w:left="0" w:firstLine="0"/>
        <w:jc w:val="left"/>
        <w:rPr>
          <w:rFonts w:eastAsia="Calibri" w:cstheme="minorBidi"/>
          <w:color w:val="auto"/>
          <w:lang w:val="en-CA"/>
        </w:rPr>
      </w:pPr>
    </w:p>
    <w:p w:rsidR="00E25945" w:rsidRPr="00E25945" w:rsidRDefault="00E25945" w:rsidP="00E25945">
      <w:pPr>
        <w:widowControl w:val="0"/>
        <w:spacing w:after="0" w:line="240" w:lineRule="auto"/>
        <w:ind w:left="0" w:firstLine="0"/>
        <w:jc w:val="left"/>
        <w:rPr>
          <w:rFonts w:eastAsia="Calibri" w:cstheme="minorBidi"/>
          <w:color w:val="auto"/>
          <w:lang w:val="en-CA"/>
        </w:rPr>
      </w:pPr>
      <w:r w:rsidRPr="00E25945">
        <w:rPr>
          <w:rFonts w:eastAsia="Calibri" w:cstheme="minorBidi"/>
          <w:color w:val="auto"/>
          <w:lang w:val="en-CA"/>
        </w:rPr>
        <w:t xml:space="preserve">Missouri Digital Heritage </w:t>
      </w:r>
    </w:p>
    <w:p w:rsidR="00E25945" w:rsidRPr="00E25945" w:rsidRDefault="00E25945" w:rsidP="00E25945">
      <w:pPr>
        <w:widowControl w:val="0"/>
        <w:spacing w:after="0" w:line="240" w:lineRule="auto"/>
        <w:ind w:left="720" w:hanging="720"/>
        <w:jc w:val="left"/>
        <w:rPr>
          <w:rFonts w:eastAsia="Calibri" w:cstheme="minorBidi"/>
          <w:color w:val="auto"/>
          <w:lang w:val="en-CA"/>
        </w:rPr>
      </w:pPr>
      <w:r w:rsidRPr="00E25945">
        <w:rPr>
          <w:rFonts w:eastAsia="Calibri" w:cstheme="minorBidi"/>
          <w:color w:val="auto"/>
          <w:lang w:val="en-CA"/>
        </w:rPr>
        <w:t xml:space="preserve">2020 </w:t>
      </w:r>
      <w:r w:rsidRPr="00E25945">
        <w:rPr>
          <w:rFonts w:eastAsia="Calibri" w:cstheme="minorBidi"/>
          <w:color w:val="auto"/>
          <w:lang w:val="en-CA"/>
        </w:rPr>
        <w:tab/>
        <w:t xml:space="preserve">Standard Certificate of Death, Alice Hudson Smith.  Electronic Document, </w:t>
      </w:r>
      <w:r w:rsidRPr="00E25945">
        <w:rPr>
          <w:rFonts w:eastAsia="Calibri" w:cstheme="minorBidi"/>
          <w:color w:val="auto"/>
        </w:rPr>
        <w:t xml:space="preserve">https://www.sos.mo.gov/images/archives/deathcerts/1958/1958_00000667.PDF, accessed May 7, 2020.  </w:t>
      </w:r>
    </w:p>
    <w:p w:rsidR="00E25945" w:rsidRPr="00E25945" w:rsidRDefault="00E25945" w:rsidP="00E25945">
      <w:pPr>
        <w:widowControl w:val="0"/>
        <w:spacing w:after="0" w:line="240" w:lineRule="auto"/>
        <w:ind w:left="0" w:firstLine="0"/>
        <w:jc w:val="left"/>
        <w:rPr>
          <w:rFonts w:eastAsia="Calibri" w:cstheme="minorBidi"/>
          <w:color w:val="auto"/>
          <w:lang w:val="en-CA"/>
        </w:rPr>
      </w:pPr>
    </w:p>
    <w:p w:rsidR="00E25945" w:rsidRPr="00E25945" w:rsidRDefault="00F5367B" w:rsidP="00E25945">
      <w:pPr>
        <w:autoSpaceDE w:val="0"/>
        <w:autoSpaceDN w:val="0"/>
        <w:adjustRightInd w:val="0"/>
        <w:spacing w:after="0" w:line="240" w:lineRule="auto"/>
        <w:ind w:left="0" w:firstLine="0"/>
        <w:jc w:val="left"/>
        <w:rPr>
          <w:rFonts w:eastAsia="Calibri"/>
          <w:color w:val="auto"/>
          <w:szCs w:val="24"/>
        </w:rPr>
      </w:pPr>
      <w:r w:rsidRPr="00E25945">
        <w:rPr>
          <w:rFonts w:eastAsia="Calibri"/>
          <w:color w:val="auto"/>
          <w:szCs w:val="24"/>
          <w:lang w:val="en-CA"/>
        </w:rPr>
        <w:fldChar w:fldCharType="begin"/>
      </w:r>
      <w:r w:rsidR="00E25945" w:rsidRPr="00E25945">
        <w:rPr>
          <w:rFonts w:eastAsia="Calibri"/>
          <w:color w:val="auto"/>
          <w:szCs w:val="24"/>
          <w:lang w:val="en-CA"/>
        </w:rPr>
        <w:instrText xml:space="preserve"> SEQ CHAPTER \h \r 1</w:instrText>
      </w:r>
      <w:r w:rsidRPr="00E25945">
        <w:rPr>
          <w:rFonts w:eastAsia="Calibri"/>
          <w:color w:val="auto"/>
          <w:szCs w:val="24"/>
          <w:lang w:val="en-CA"/>
        </w:rPr>
        <w:fldChar w:fldCharType="end"/>
      </w:r>
      <w:r w:rsidR="00E25945" w:rsidRPr="00E25945">
        <w:rPr>
          <w:rFonts w:eastAsia="Calibri"/>
          <w:color w:val="auto"/>
          <w:szCs w:val="24"/>
        </w:rPr>
        <w:t>Moffat, Charles R.</w:t>
      </w:r>
    </w:p>
    <w:p w:rsidR="00E25945" w:rsidRPr="00E25945" w:rsidRDefault="00E25945" w:rsidP="00E25945">
      <w:pPr>
        <w:tabs>
          <w:tab w:val="left" w:pos="720"/>
        </w:tabs>
        <w:autoSpaceDE w:val="0"/>
        <w:autoSpaceDN w:val="0"/>
        <w:adjustRightInd w:val="0"/>
        <w:spacing w:after="0" w:line="240" w:lineRule="auto"/>
        <w:ind w:left="720" w:hanging="720"/>
        <w:jc w:val="left"/>
        <w:rPr>
          <w:rFonts w:eastAsia="Calibri"/>
          <w:color w:val="auto"/>
          <w:szCs w:val="24"/>
        </w:rPr>
      </w:pPr>
      <w:r w:rsidRPr="00E25945">
        <w:rPr>
          <w:rFonts w:eastAsia="Calibri"/>
          <w:color w:val="auto"/>
          <w:szCs w:val="24"/>
        </w:rPr>
        <w:t>1985</w:t>
      </w:r>
      <w:r w:rsidRPr="00E25945">
        <w:rPr>
          <w:rFonts w:eastAsia="Calibri"/>
          <w:color w:val="auto"/>
          <w:szCs w:val="24"/>
        </w:rPr>
        <w:tab/>
        <w:t>The Mississippian Occupation of the Upper Kaskaskia Valley: Problems in Culture History and Economic Organization.  Ph.D. Dissertation, Department of Anthropology, University of Illinois, Champaign-Urbana.</w:t>
      </w:r>
    </w:p>
    <w:p w:rsidR="00E25945" w:rsidRPr="00E25945" w:rsidRDefault="00E25945" w:rsidP="00E25945">
      <w:pPr>
        <w:widowControl w:val="0"/>
        <w:spacing w:after="0" w:line="240" w:lineRule="auto"/>
        <w:ind w:left="0" w:firstLine="0"/>
        <w:jc w:val="left"/>
        <w:rPr>
          <w:rFonts w:eastAsia="Calibri" w:cstheme="minorBidi"/>
          <w:color w:val="auto"/>
          <w:lang w:val="en-CA"/>
        </w:rPr>
      </w:pPr>
    </w:p>
    <w:p w:rsidR="00E25945" w:rsidRPr="00E25945" w:rsidRDefault="00F5367B" w:rsidP="00E25945">
      <w:pPr>
        <w:widowControl w:val="0"/>
        <w:spacing w:after="0" w:line="240" w:lineRule="auto"/>
        <w:ind w:left="0" w:firstLine="0"/>
        <w:jc w:val="left"/>
        <w:rPr>
          <w:rFonts w:eastAsia="Calibri"/>
          <w:color w:val="000000" w:themeColor="text1"/>
          <w:szCs w:val="24"/>
        </w:rPr>
      </w:pPr>
      <w:r w:rsidRPr="00F5367B">
        <w:rPr>
          <w:rFonts w:eastAsia="Calibri"/>
          <w:color w:val="000000" w:themeColor="text1"/>
          <w:szCs w:val="24"/>
          <w:lang w:val="en-CA"/>
        </w:rPr>
        <w:fldChar w:fldCharType="begin"/>
      </w:r>
      <w:r w:rsidR="00E25945" w:rsidRPr="00E25945">
        <w:rPr>
          <w:rFonts w:eastAsia="Calibri"/>
          <w:color w:val="000000" w:themeColor="text1"/>
          <w:szCs w:val="24"/>
          <w:lang w:val="en-CA"/>
        </w:rPr>
        <w:instrText xml:space="preserve"> SEQ CHAPTER \h \r 1</w:instrText>
      </w:r>
      <w:r w:rsidRPr="00E25945">
        <w:rPr>
          <w:rFonts w:eastAsia="Calibri"/>
          <w:color w:val="000000" w:themeColor="text1"/>
          <w:szCs w:val="24"/>
        </w:rPr>
        <w:fldChar w:fldCharType="end"/>
      </w:r>
      <w:r w:rsidR="00E25945" w:rsidRPr="00E25945">
        <w:rPr>
          <w:rFonts w:eastAsia="Calibri"/>
          <w:color w:val="000000" w:themeColor="text1"/>
          <w:szCs w:val="24"/>
        </w:rPr>
        <w:t>O’Brien, Michael J. and W. Raymond Wood</w:t>
      </w:r>
    </w:p>
    <w:p w:rsidR="00E25945" w:rsidRPr="00E25945" w:rsidRDefault="00E25945" w:rsidP="00E25945">
      <w:pPr>
        <w:widowControl w:val="0"/>
        <w:spacing w:after="0" w:line="240" w:lineRule="auto"/>
        <w:ind w:left="0" w:firstLine="0"/>
        <w:jc w:val="left"/>
        <w:rPr>
          <w:rFonts w:eastAsia="Calibri"/>
          <w:color w:val="000000" w:themeColor="text1"/>
          <w:szCs w:val="24"/>
        </w:rPr>
      </w:pPr>
      <w:r w:rsidRPr="00E25945">
        <w:rPr>
          <w:rFonts w:eastAsia="Calibri"/>
          <w:color w:val="000000" w:themeColor="text1"/>
          <w:szCs w:val="24"/>
        </w:rPr>
        <w:t>1998</w:t>
      </w:r>
      <w:r w:rsidRPr="00E25945">
        <w:rPr>
          <w:rFonts w:eastAsia="Calibri"/>
          <w:color w:val="000000" w:themeColor="text1"/>
          <w:szCs w:val="24"/>
        </w:rPr>
        <w:tab/>
      </w:r>
      <w:r w:rsidRPr="00E25945">
        <w:rPr>
          <w:rFonts w:eastAsia="Calibri"/>
          <w:i/>
          <w:iCs/>
          <w:color w:val="000000" w:themeColor="text1"/>
          <w:szCs w:val="24"/>
        </w:rPr>
        <w:t>The Prehistory of Missouri</w:t>
      </w:r>
      <w:r w:rsidRPr="00E25945">
        <w:rPr>
          <w:rFonts w:eastAsia="Calibri"/>
          <w:color w:val="000000" w:themeColor="text1"/>
          <w:szCs w:val="24"/>
        </w:rPr>
        <w:t>.  University of Missouri Press, Columbia, Missouri.</w:t>
      </w:r>
    </w:p>
    <w:p w:rsidR="00E25945" w:rsidRPr="00E25945" w:rsidRDefault="00E25945" w:rsidP="00E25945">
      <w:pPr>
        <w:spacing w:after="0" w:line="240" w:lineRule="auto"/>
        <w:ind w:left="0" w:firstLine="0"/>
        <w:jc w:val="left"/>
        <w:rPr>
          <w:rFonts w:eastAsiaTheme="minorHAnsi"/>
          <w:color w:val="000000" w:themeColor="text1"/>
          <w:szCs w:val="24"/>
          <w:lang w:val="en-CA"/>
        </w:rPr>
      </w:pPr>
    </w:p>
    <w:p w:rsidR="00E25945" w:rsidRPr="00E25945" w:rsidRDefault="00E25945" w:rsidP="00E25945">
      <w:pPr>
        <w:widowControl w:val="0"/>
        <w:spacing w:after="0" w:line="240" w:lineRule="auto"/>
        <w:ind w:left="0" w:firstLine="0"/>
        <w:jc w:val="left"/>
        <w:rPr>
          <w:rFonts w:eastAsia="Calibri" w:cstheme="minorBidi"/>
          <w:color w:val="000000" w:themeColor="text1"/>
          <w:lang w:val="en-CA"/>
        </w:rPr>
      </w:pPr>
      <w:r w:rsidRPr="00E25945">
        <w:rPr>
          <w:rFonts w:eastAsia="Calibri" w:cstheme="minorBidi"/>
          <w:color w:val="000000" w:themeColor="text1"/>
          <w:lang w:val="en-CA"/>
        </w:rPr>
        <w:t>Reeder, Robert</w:t>
      </w:r>
    </w:p>
    <w:p w:rsidR="00E25945" w:rsidRPr="00E25945" w:rsidRDefault="00F5367B" w:rsidP="00E25945">
      <w:pPr>
        <w:widowControl w:val="0"/>
        <w:spacing w:after="0" w:line="240" w:lineRule="auto"/>
        <w:ind w:left="720" w:hanging="720"/>
        <w:jc w:val="left"/>
        <w:rPr>
          <w:rFonts w:eastAsia="Calibri" w:cstheme="minorBidi"/>
          <w:color w:val="000000" w:themeColor="text1"/>
        </w:rPr>
      </w:pPr>
      <w:r w:rsidRPr="00F5367B">
        <w:rPr>
          <w:rFonts w:eastAsia="Calibri" w:cstheme="minorBidi"/>
          <w:color w:val="000000" w:themeColor="text1"/>
          <w:lang w:val="en-CA"/>
        </w:rPr>
        <w:fldChar w:fldCharType="begin"/>
      </w:r>
      <w:r w:rsidR="00E25945" w:rsidRPr="00E25945">
        <w:rPr>
          <w:rFonts w:eastAsia="Calibri" w:cstheme="minorBidi"/>
          <w:color w:val="000000" w:themeColor="text1"/>
          <w:lang w:val="en-CA"/>
        </w:rPr>
        <w:instrText xml:space="preserve"> SEQ CHAPTER \h \r 1</w:instrText>
      </w:r>
      <w:r w:rsidRPr="00E25945">
        <w:rPr>
          <w:rFonts w:eastAsia="Calibri" w:cstheme="minorBidi"/>
          <w:color w:val="000000" w:themeColor="text1"/>
        </w:rPr>
        <w:fldChar w:fldCharType="end"/>
      </w:r>
      <w:r w:rsidR="00E25945" w:rsidRPr="00E25945">
        <w:rPr>
          <w:rFonts w:eastAsia="Calibri" w:cstheme="minorBidi"/>
          <w:color w:val="000000" w:themeColor="text1"/>
        </w:rPr>
        <w:t>2007</w:t>
      </w:r>
      <w:r w:rsidR="00E25945" w:rsidRPr="00E25945">
        <w:rPr>
          <w:rFonts w:eastAsia="Calibri" w:cstheme="minorBidi"/>
          <w:color w:val="000000" w:themeColor="text1"/>
        </w:rPr>
        <w:tab/>
        <w:t xml:space="preserve">Late Prehistoric Occupation of the Gasconade River Drainage. </w:t>
      </w:r>
      <w:r w:rsidR="00E25945" w:rsidRPr="00E25945">
        <w:rPr>
          <w:rFonts w:eastAsia="Calibri" w:cstheme="minorBidi"/>
          <w:i/>
          <w:iCs/>
          <w:color w:val="000000" w:themeColor="text1"/>
        </w:rPr>
        <w:t>The Missouri Archaeologist</w:t>
      </w:r>
      <w:r w:rsidR="00E25945" w:rsidRPr="00E25945">
        <w:rPr>
          <w:rFonts w:eastAsia="Calibri" w:cstheme="minorBidi"/>
          <w:color w:val="000000" w:themeColor="text1"/>
        </w:rPr>
        <w:t xml:space="preserve"> 68:29-93.</w:t>
      </w:r>
    </w:p>
    <w:p w:rsidR="00E25945" w:rsidRPr="00E25945" w:rsidRDefault="00E25945" w:rsidP="00E25945">
      <w:pPr>
        <w:widowControl w:val="0"/>
        <w:spacing w:after="0" w:line="240" w:lineRule="auto"/>
        <w:ind w:left="720" w:hanging="720"/>
        <w:jc w:val="left"/>
        <w:rPr>
          <w:rFonts w:eastAsia="Calibri" w:cstheme="minorBidi"/>
          <w:color w:val="000000" w:themeColor="text1"/>
        </w:rPr>
      </w:pPr>
    </w:p>
    <w:p w:rsidR="00E25945" w:rsidRPr="00E25945" w:rsidRDefault="00E25945" w:rsidP="00E25945">
      <w:pPr>
        <w:spacing w:after="0" w:line="240" w:lineRule="auto"/>
        <w:ind w:left="0" w:firstLine="0"/>
        <w:jc w:val="left"/>
        <w:rPr>
          <w:rFonts w:eastAsia="Calibri" w:cstheme="minorBidi"/>
          <w:color w:val="auto"/>
          <w:szCs w:val="24"/>
        </w:rPr>
      </w:pPr>
      <w:r w:rsidRPr="00E25945">
        <w:rPr>
          <w:rFonts w:eastAsia="Calibri" w:cstheme="minorBidi"/>
          <w:color w:val="auto"/>
          <w:szCs w:val="24"/>
        </w:rPr>
        <w:t>U.S. Census</w:t>
      </w:r>
    </w:p>
    <w:p w:rsidR="00E25945" w:rsidRPr="00E25945" w:rsidRDefault="00E25945" w:rsidP="00E25945">
      <w:pPr>
        <w:spacing w:after="0" w:line="240" w:lineRule="auto"/>
        <w:ind w:left="0" w:firstLine="0"/>
        <w:jc w:val="left"/>
        <w:rPr>
          <w:rFonts w:eastAsia="Calibri" w:cstheme="minorBidi"/>
          <w:color w:val="auto"/>
          <w:szCs w:val="24"/>
        </w:rPr>
      </w:pPr>
      <w:r w:rsidRPr="00E25945">
        <w:rPr>
          <w:rFonts w:eastAsia="Calibri" w:cstheme="minorBidi"/>
          <w:color w:val="auto"/>
          <w:szCs w:val="24"/>
        </w:rPr>
        <w:t>1840-1</w:t>
      </w:r>
      <w:r w:rsidR="00665245">
        <w:rPr>
          <w:rFonts w:eastAsia="Calibri" w:cstheme="minorBidi"/>
          <w:color w:val="auto"/>
          <w:szCs w:val="24"/>
        </w:rPr>
        <w:t>94</w:t>
      </w:r>
      <w:r w:rsidRPr="00E25945">
        <w:rPr>
          <w:rFonts w:eastAsia="Calibri" w:cstheme="minorBidi"/>
          <w:color w:val="auto"/>
          <w:szCs w:val="24"/>
        </w:rPr>
        <w:t>0</w:t>
      </w:r>
      <w:r w:rsidRPr="00E25945">
        <w:rPr>
          <w:rFonts w:eastAsia="Calibri" w:cstheme="minorBidi"/>
          <w:color w:val="auto"/>
          <w:szCs w:val="24"/>
        </w:rPr>
        <w:tab/>
        <w:t xml:space="preserve">Population Schedule.  Ancestry.com </w:t>
      </w:r>
    </w:p>
    <w:p w:rsidR="00E25945" w:rsidRPr="00E25945" w:rsidRDefault="00E25945" w:rsidP="00E25945">
      <w:pPr>
        <w:spacing w:after="0" w:line="240" w:lineRule="auto"/>
        <w:ind w:left="0" w:firstLine="0"/>
        <w:jc w:val="left"/>
        <w:rPr>
          <w:rFonts w:eastAsia="Calibri" w:cstheme="minorBidi"/>
          <w:color w:val="auto"/>
          <w:szCs w:val="24"/>
        </w:rPr>
      </w:pPr>
    </w:p>
    <w:p w:rsidR="00E25945" w:rsidRPr="00E25945" w:rsidRDefault="00E25945" w:rsidP="00E25945">
      <w:pPr>
        <w:spacing w:after="0" w:line="240" w:lineRule="auto"/>
        <w:ind w:left="0" w:firstLine="0"/>
        <w:jc w:val="left"/>
        <w:rPr>
          <w:rFonts w:eastAsia="Calibri" w:cstheme="minorBidi"/>
          <w:color w:val="auto"/>
          <w:szCs w:val="24"/>
        </w:rPr>
      </w:pPr>
      <w:r w:rsidRPr="00E25945">
        <w:rPr>
          <w:rFonts w:eastAsia="Calibri" w:cstheme="minorBidi"/>
          <w:color w:val="auto"/>
          <w:szCs w:val="24"/>
        </w:rPr>
        <w:t>Village of Centertown</w:t>
      </w:r>
    </w:p>
    <w:p w:rsidR="00E25945" w:rsidRPr="00E25945" w:rsidRDefault="00E25945" w:rsidP="00E25945">
      <w:pPr>
        <w:spacing w:after="0" w:line="240" w:lineRule="auto"/>
        <w:ind w:left="720" w:hanging="720"/>
        <w:jc w:val="left"/>
        <w:rPr>
          <w:rFonts w:eastAsia="Calibri" w:cstheme="minorBidi"/>
          <w:color w:val="auto"/>
          <w:szCs w:val="24"/>
        </w:rPr>
      </w:pPr>
      <w:r w:rsidRPr="00E25945">
        <w:rPr>
          <w:rFonts w:eastAsia="Calibri" w:cstheme="minorBidi"/>
          <w:color w:val="auto"/>
          <w:szCs w:val="24"/>
        </w:rPr>
        <w:t>2020</w:t>
      </w:r>
      <w:r w:rsidRPr="00E25945">
        <w:rPr>
          <w:rFonts w:eastAsia="Calibri" w:cstheme="minorBidi"/>
          <w:color w:val="auto"/>
          <w:szCs w:val="24"/>
        </w:rPr>
        <w:tab/>
        <w:t xml:space="preserve">Village of Centertown. Electronic Document, </w:t>
      </w:r>
      <w:r w:rsidRPr="00AE1B38">
        <w:rPr>
          <w:rFonts w:eastAsia="Calibri" w:cstheme="minorBidi"/>
          <w:color w:val="auto"/>
        </w:rPr>
        <w:t>https://centertownmo.org/</w:t>
      </w:r>
      <w:r w:rsidRPr="00E25945">
        <w:rPr>
          <w:rFonts w:eastAsia="Calibri" w:cstheme="minorBidi"/>
          <w:color w:val="auto"/>
        </w:rPr>
        <w:t>, Accessed May 22, 2020.</w:t>
      </w:r>
    </w:p>
    <w:p w:rsidR="00E25945" w:rsidRPr="00E25945" w:rsidRDefault="00E25945" w:rsidP="00E25945">
      <w:pPr>
        <w:spacing w:after="0" w:line="240" w:lineRule="auto"/>
        <w:ind w:left="0" w:firstLine="0"/>
        <w:jc w:val="left"/>
        <w:rPr>
          <w:rFonts w:eastAsia="Calibri" w:cstheme="minorBidi"/>
          <w:color w:val="auto"/>
          <w:szCs w:val="24"/>
        </w:rPr>
      </w:pPr>
    </w:p>
    <w:p w:rsidR="00E25945" w:rsidRPr="00E25945" w:rsidRDefault="00F5367B" w:rsidP="00E25945">
      <w:pPr>
        <w:widowControl w:val="0"/>
        <w:spacing w:after="0" w:line="240" w:lineRule="auto"/>
        <w:ind w:left="0" w:firstLine="0"/>
        <w:jc w:val="left"/>
        <w:rPr>
          <w:rFonts w:eastAsia="Calibri" w:cstheme="minorBidi"/>
          <w:color w:val="auto"/>
        </w:rPr>
      </w:pPr>
      <w:r w:rsidRPr="00F5367B">
        <w:rPr>
          <w:rFonts w:eastAsia="Calibri" w:cstheme="minorBidi"/>
          <w:color w:val="auto"/>
          <w:lang w:val="en-CA"/>
        </w:rPr>
        <w:fldChar w:fldCharType="begin"/>
      </w:r>
      <w:r w:rsidR="00E25945" w:rsidRPr="00E25945">
        <w:rPr>
          <w:rFonts w:eastAsia="Calibri" w:cstheme="minorBidi"/>
          <w:color w:val="auto"/>
          <w:lang w:val="en-CA"/>
        </w:rPr>
        <w:instrText xml:space="preserve"> SEQ CHAPTER \h \r 1</w:instrText>
      </w:r>
      <w:r w:rsidRPr="00E25945">
        <w:rPr>
          <w:rFonts w:eastAsia="Calibri" w:cstheme="minorBidi"/>
          <w:color w:val="auto"/>
        </w:rPr>
        <w:fldChar w:fldCharType="end"/>
      </w:r>
      <w:r w:rsidR="00E25945" w:rsidRPr="00E25945">
        <w:rPr>
          <w:rFonts w:eastAsia="Calibri" w:cstheme="minorBidi"/>
          <w:color w:val="auto"/>
        </w:rPr>
        <w:t xml:space="preserve">Wolf, Eric R. </w:t>
      </w:r>
    </w:p>
    <w:p w:rsidR="00E25945" w:rsidRPr="00E25945" w:rsidRDefault="00E25945" w:rsidP="00E25945">
      <w:pPr>
        <w:widowControl w:val="0"/>
        <w:spacing w:after="0" w:line="240" w:lineRule="auto"/>
        <w:ind w:left="0" w:firstLine="0"/>
        <w:jc w:val="left"/>
        <w:rPr>
          <w:rFonts w:eastAsia="Calibri" w:cstheme="minorBidi"/>
          <w:color w:val="auto"/>
        </w:rPr>
      </w:pPr>
      <w:r w:rsidRPr="00E25945">
        <w:rPr>
          <w:rFonts w:eastAsia="Calibri" w:cstheme="minorBidi"/>
          <w:color w:val="auto"/>
        </w:rPr>
        <w:t>1982</w:t>
      </w:r>
      <w:r w:rsidRPr="00E25945">
        <w:rPr>
          <w:rFonts w:eastAsia="Calibri" w:cstheme="minorBidi"/>
          <w:color w:val="auto"/>
        </w:rPr>
        <w:tab/>
      </w:r>
      <w:r w:rsidRPr="00E25945">
        <w:rPr>
          <w:rFonts w:eastAsia="Calibri" w:cstheme="minorBidi"/>
          <w:i/>
          <w:iCs/>
          <w:color w:val="auto"/>
        </w:rPr>
        <w:t>Europe and the People Without History</w:t>
      </w:r>
      <w:r w:rsidRPr="00E25945">
        <w:rPr>
          <w:rFonts w:eastAsia="Calibri" w:cstheme="minorBidi"/>
          <w:color w:val="auto"/>
        </w:rPr>
        <w:t>.  University of California Press, Berkeley.</w:t>
      </w:r>
    </w:p>
    <w:p w:rsidR="00E25945" w:rsidRPr="00E25945" w:rsidRDefault="00E25945" w:rsidP="00E25945">
      <w:pPr>
        <w:widowControl w:val="0"/>
        <w:spacing w:after="0" w:line="240" w:lineRule="auto"/>
        <w:ind w:left="0" w:firstLine="0"/>
        <w:jc w:val="left"/>
        <w:rPr>
          <w:rFonts w:eastAsia="Calibri" w:cstheme="minorBidi"/>
          <w:color w:val="auto"/>
        </w:rPr>
      </w:pPr>
    </w:p>
    <w:p w:rsidR="00E25945" w:rsidRPr="00E25945" w:rsidRDefault="00F5367B" w:rsidP="00E25945">
      <w:pPr>
        <w:autoSpaceDE w:val="0"/>
        <w:autoSpaceDN w:val="0"/>
        <w:adjustRightInd w:val="0"/>
        <w:spacing w:after="0" w:line="240" w:lineRule="auto"/>
        <w:ind w:left="0" w:firstLine="0"/>
        <w:jc w:val="left"/>
        <w:rPr>
          <w:rFonts w:eastAsia="Calibri"/>
          <w:color w:val="auto"/>
          <w:szCs w:val="24"/>
        </w:rPr>
      </w:pPr>
      <w:r w:rsidRPr="00E25945">
        <w:rPr>
          <w:rFonts w:eastAsia="Calibri"/>
          <w:color w:val="auto"/>
          <w:szCs w:val="24"/>
          <w:lang w:val="en-CA"/>
        </w:rPr>
        <w:fldChar w:fldCharType="begin"/>
      </w:r>
      <w:r w:rsidR="00E25945" w:rsidRPr="00E25945">
        <w:rPr>
          <w:rFonts w:eastAsia="Calibri"/>
          <w:color w:val="auto"/>
          <w:szCs w:val="24"/>
          <w:lang w:val="en-CA"/>
        </w:rPr>
        <w:instrText xml:space="preserve"> SEQ CHAPTER \h \r 1</w:instrText>
      </w:r>
      <w:r w:rsidRPr="00E25945">
        <w:rPr>
          <w:rFonts w:eastAsia="Calibri"/>
          <w:color w:val="auto"/>
          <w:szCs w:val="24"/>
          <w:lang w:val="en-CA"/>
        </w:rPr>
        <w:fldChar w:fldCharType="end"/>
      </w:r>
      <w:r w:rsidR="00E25945" w:rsidRPr="00E25945">
        <w:rPr>
          <w:rFonts w:eastAsia="Calibri"/>
          <w:color w:val="auto"/>
          <w:szCs w:val="24"/>
        </w:rPr>
        <w:t>Woods, William I.</w:t>
      </w:r>
    </w:p>
    <w:p w:rsidR="00E25945" w:rsidRPr="00E25945" w:rsidRDefault="00E25945" w:rsidP="00E25945">
      <w:pPr>
        <w:widowControl w:val="0"/>
        <w:spacing w:after="0" w:line="240" w:lineRule="auto"/>
        <w:ind w:left="720" w:hanging="720"/>
        <w:jc w:val="left"/>
        <w:rPr>
          <w:rFonts w:eastAsia="Calibri" w:cstheme="minorBidi"/>
          <w:color w:val="auto"/>
        </w:rPr>
      </w:pPr>
      <w:r w:rsidRPr="00E25945">
        <w:rPr>
          <w:rFonts w:eastAsia="Calibri"/>
          <w:color w:val="auto"/>
          <w:szCs w:val="24"/>
        </w:rPr>
        <w:t>1986</w:t>
      </w:r>
      <w:r w:rsidRPr="00E25945">
        <w:rPr>
          <w:rFonts w:eastAsia="Calibri"/>
          <w:color w:val="auto"/>
          <w:szCs w:val="24"/>
        </w:rPr>
        <w:tab/>
        <w:t>Prehistoric Settlement and Subsistence in the Upland Cahokia Creek Drainage. Ph.D. Dissertation, University of Wisconsin, Milwaukee.</w:t>
      </w:r>
    </w:p>
    <w:bookmarkEnd w:id="1"/>
    <w:p w:rsidR="00EC1ECF" w:rsidRPr="00A05C65" w:rsidRDefault="00F5367B" w:rsidP="00DB3942">
      <w:pPr>
        <w:pStyle w:val="NoSpacing"/>
      </w:pPr>
      <w:r w:rsidRPr="00F5367B">
        <w:rPr>
          <w:rFonts w:eastAsia="Calibri" w:cstheme="minorBidi"/>
          <w:color w:val="auto"/>
          <w:u w:val="none"/>
          <w:lang w:val="en-CA"/>
        </w:rPr>
        <w:fldChar w:fldCharType="begin"/>
      </w:r>
      <w:r w:rsidR="00B70CFD" w:rsidRPr="00B70CFD">
        <w:rPr>
          <w:rFonts w:eastAsia="Calibri" w:cstheme="minorBidi"/>
          <w:color w:val="auto"/>
          <w:u w:val="none"/>
          <w:lang w:val="en-CA"/>
        </w:rPr>
        <w:instrText xml:space="preserve"> SEQ CHAPTER \h \r 1</w:instrText>
      </w:r>
      <w:r w:rsidRPr="00B70CFD">
        <w:rPr>
          <w:rFonts w:eastAsia="Calibri" w:cstheme="minorBidi"/>
          <w:color w:val="auto"/>
          <w:u w:val="none"/>
        </w:rPr>
        <w:fldChar w:fldCharType="end"/>
      </w:r>
    </w:p>
    <w:p w:rsidR="00B32CB0" w:rsidRDefault="00585FF9" w:rsidP="00B32CB0">
      <w:pPr>
        <w:keepNext/>
        <w:jc w:val="center"/>
      </w:pPr>
      <w:bookmarkStart w:id="2" w:name="_Hlk41913225"/>
      <w:bookmarkEnd w:id="0"/>
      <w:r>
        <w:rPr>
          <w:noProof/>
        </w:rPr>
        <w:lastRenderedPageBreak/>
        <w:drawing>
          <wp:inline distT="0" distB="0" distL="0" distR="0">
            <wp:extent cx="5943600" cy="7772400"/>
            <wp:effectExtent l="0" t="0" r="0" b="0"/>
            <wp:docPr id="58" name="Picture 58"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4k Map.jpg"/>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943600" cy="7772400"/>
                    </a:xfrm>
                    <a:prstGeom prst="rect">
                      <a:avLst/>
                    </a:prstGeom>
                  </pic:spPr>
                </pic:pic>
              </a:graphicData>
            </a:graphic>
          </wp:inline>
        </w:drawing>
      </w:r>
      <w:r w:rsidR="00F5367B">
        <w:rPr>
          <w:noProof/>
        </w:rPr>
        <w:pict>
          <v:shapetype id="_x0000_t202" coordsize="21600,21600" o:spt="202" path="m,l,21600r21600,l21600,xe">
            <v:stroke joinstyle="miter"/>
            <v:path gradientshapeok="t" o:connecttype="rect"/>
          </v:shapetype>
          <v:shape id="Text Box 48" o:spid="_x0000_s1026" type="#_x0000_t202" style="position:absolute;left:0;text-align:left;margin-left:0;margin-top:0;width:468pt;height:20.25pt;z-index:251807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" stroked="f">
            <v:textbox inset="0,0,0,0">
              <w:txbxContent>
                <w:p w:rsidR="004D0AC7" w:rsidRPr="00585FF9" w:rsidRDefault="004D0AC7" w:rsidP="00B32CB0">
                  <w:pPr>
                    <w:pStyle w:val="Caption"/>
                    <w:jc w:val="center"/>
                    <w:rPr>
                      <w:noProof/>
                      <w:color w:val="auto"/>
                      <w:sz w:val="24"/>
                      <w:szCs w:val="24"/>
                    </w:rPr>
                  </w:pPr>
                  <w:r w:rsidRPr="00585FF9">
                    <w:rPr>
                      <w:noProof/>
                      <w:color w:val="auto"/>
                      <w:sz w:val="24"/>
                      <w:szCs w:val="24"/>
                    </w:rPr>
                    <w:t xml:space="preserve">Figure </w:t>
                  </w:r>
                  <w:r w:rsidR="00F5367B" w:rsidRPr="00585FF9">
                    <w:rPr>
                      <w:noProof/>
                      <w:color w:val="auto"/>
                      <w:sz w:val="24"/>
                      <w:szCs w:val="24"/>
                    </w:rPr>
                    <w:fldChar w:fldCharType="begin"/>
                  </w:r>
                  <w:r w:rsidRPr="00585FF9">
                    <w:rPr>
                      <w:noProof/>
                      <w:color w:val="auto"/>
                      <w:sz w:val="24"/>
                      <w:szCs w:val="24"/>
                    </w:rPr>
                    <w:instrText xml:space="preserve"> SEQ Figure \* ARABIC </w:instrText>
                  </w:r>
                  <w:r w:rsidR="00F5367B" w:rsidRPr="00585FF9">
                    <w:rPr>
                      <w:noProof/>
                      <w:color w:val="auto"/>
                      <w:sz w:val="24"/>
                      <w:szCs w:val="24"/>
                    </w:rPr>
                    <w:fldChar w:fldCharType="separate"/>
                  </w:r>
                  <w:r w:rsidRPr="00585FF9">
                    <w:rPr>
                      <w:noProof/>
                      <w:color w:val="auto"/>
                      <w:sz w:val="24"/>
                      <w:szCs w:val="24"/>
                    </w:rPr>
                    <w:t>1</w:t>
                  </w:r>
                  <w:r w:rsidR="00F5367B" w:rsidRPr="00585FF9">
                    <w:rPr>
                      <w:noProof/>
                      <w:color w:val="auto"/>
                      <w:sz w:val="24"/>
                      <w:szCs w:val="24"/>
                    </w:rPr>
                    <w:fldChar w:fldCharType="end"/>
                  </w:r>
                  <w:r w:rsidRPr="00585FF9">
                    <w:rPr>
                      <w:color w:val="auto"/>
                      <w:sz w:val="24"/>
                      <w:szCs w:val="24"/>
                    </w:rPr>
                    <w:t>: Location of Project Area Section 1</w:t>
                  </w:r>
                </w:p>
              </w:txbxContent>
            </v:textbox>
            <w10:wrap type="topAndBottom" anchorx="margin"/>
          </v:shape>
        </w:pict>
      </w:r>
    </w:p>
    <w:p w:rsidR="00B32CB0" w:rsidRDefault="00B32CB0" w:rsidP="00B32CB0">
      <w:pPr>
        <w:pStyle w:val="Caption"/>
        <w:jc w:val="center"/>
      </w:pPr>
    </w:p>
    <w:p w:rsidR="00585FF9" w:rsidRDefault="00585FF9" w:rsidP="008F7EAB">
      <w:pPr>
        <w:jc w:val="center"/>
        <w:rPr>
          <w:i/>
          <w:iCs/>
          <w:color w:val="auto"/>
          <w:szCs w:val="24"/>
        </w:rPr>
      </w:pPr>
      <w:r>
        <w:rPr>
          <w:i/>
          <w:iCs/>
          <w:color w:val="auto"/>
          <w:szCs w:val="24"/>
        </w:rPr>
        <w:lastRenderedPageBreak/>
        <w:t>Figure 2: Soils Map</w:t>
      </w:r>
      <w:r>
        <w:rPr>
          <w:i/>
          <w:iCs/>
          <w:noProof/>
          <w:color w:val="auto"/>
          <w:szCs w:val="24"/>
        </w:rPr>
        <w:drawing>
          <wp:inline distT="0" distB="0" distL="0" distR="0">
            <wp:extent cx="5943600" cy="7772400"/>
            <wp:effectExtent l="0" t="0" r="0" b="0"/>
            <wp:docPr id="59" name="Picture 5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oils Map.jpg"/>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943600" cy="7772400"/>
                    </a:xfrm>
                    <a:prstGeom prst="rect">
                      <a:avLst/>
                    </a:prstGeom>
                  </pic:spPr>
                </pic:pic>
              </a:graphicData>
            </a:graphic>
          </wp:inline>
        </w:drawing>
      </w:r>
    </w:p>
    <w:p w:rsidR="00585FF9" w:rsidRDefault="00585FF9" w:rsidP="008F7EAB">
      <w:pPr>
        <w:jc w:val="center"/>
        <w:rPr>
          <w:i/>
          <w:iCs/>
          <w:color w:val="auto"/>
          <w:szCs w:val="24"/>
        </w:rPr>
      </w:pPr>
    </w:p>
    <w:p w:rsidR="0022030F" w:rsidRDefault="00585FF9" w:rsidP="008F7EAB">
      <w:pPr>
        <w:jc w:val="center"/>
        <w:rPr>
          <w:i/>
          <w:iCs/>
          <w:color w:val="auto"/>
          <w:szCs w:val="24"/>
        </w:rPr>
      </w:pPr>
      <w:r>
        <w:rPr>
          <w:i/>
          <w:iCs/>
          <w:color w:val="auto"/>
          <w:szCs w:val="24"/>
        </w:rPr>
        <w:lastRenderedPageBreak/>
        <w:t>Figure 3: 1914 Historic Map</w:t>
      </w:r>
      <w:r>
        <w:rPr>
          <w:i/>
          <w:iCs/>
          <w:noProof/>
          <w:color w:val="auto"/>
          <w:szCs w:val="24"/>
        </w:rPr>
        <w:drawing>
          <wp:inline distT="0" distB="0" distL="0" distR="0">
            <wp:extent cx="5943600" cy="7772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943600" cy="7772400"/>
                    </a:xfrm>
                    <a:prstGeom prst="rect">
                      <a:avLst/>
                    </a:prstGeom>
                    <a:noFill/>
                    <a:ln>
                      <a:noFill/>
                    </a:ln>
                  </pic:spPr>
                </pic:pic>
              </a:graphicData>
            </a:graphic>
          </wp:inline>
        </w:drawing>
      </w:r>
    </w:p>
    <w:p w:rsidR="005F7944" w:rsidRDefault="005F7944" w:rsidP="008F7EAB">
      <w:pPr>
        <w:jc w:val="center"/>
        <w:rPr>
          <w:i/>
          <w:iCs/>
          <w:color w:val="auto"/>
          <w:szCs w:val="24"/>
        </w:rPr>
      </w:pPr>
    </w:p>
    <w:p w:rsidR="005F7944" w:rsidRDefault="005F7944" w:rsidP="008F7EAB">
      <w:pPr>
        <w:jc w:val="center"/>
        <w:rPr>
          <w:i/>
          <w:iCs/>
          <w:color w:val="auto"/>
          <w:szCs w:val="24"/>
        </w:rPr>
      </w:pPr>
      <w:r>
        <w:rPr>
          <w:i/>
          <w:iCs/>
          <w:color w:val="auto"/>
          <w:szCs w:val="24"/>
        </w:rPr>
        <w:lastRenderedPageBreak/>
        <w:t>Figure 4: 1914 Atlas Centertown</w:t>
      </w:r>
      <w:r w:rsidR="00413FB3">
        <w:rPr>
          <w:i/>
          <w:iCs/>
          <w:noProof/>
          <w:color w:val="auto"/>
          <w:szCs w:val="24"/>
        </w:rPr>
        <w:drawing>
          <wp:inline distT="0" distB="0" distL="0" distR="0">
            <wp:extent cx="5943600" cy="777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943600" cy="7772400"/>
                    </a:xfrm>
                    <a:prstGeom prst="rect">
                      <a:avLst/>
                    </a:prstGeom>
                    <a:noFill/>
                    <a:ln>
                      <a:noFill/>
                    </a:ln>
                  </pic:spPr>
                </pic:pic>
              </a:graphicData>
            </a:graphic>
          </wp:inline>
        </w:drawing>
      </w:r>
    </w:p>
    <w:p w:rsidR="00585FF9" w:rsidRDefault="00585FF9" w:rsidP="008F7EAB">
      <w:pPr>
        <w:jc w:val="center"/>
        <w:rPr>
          <w:i/>
          <w:iCs/>
          <w:color w:val="auto"/>
          <w:szCs w:val="24"/>
        </w:rPr>
      </w:pPr>
    </w:p>
    <w:p w:rsidR="00585FF9" w:rsidRDefault="00585FF9" w:rsidP="008F7EAB">
      <w:pPr>
        <w:jc w:val="center"/>
        <w:rPr>
          <w:i/>
          <w:iCs/>
          <w:color w:val="auto"/>
          <w:szCs w:val="24"/>
        </w:rPr>
      </w:pPr>
      <w:r>
        <w:rPr>
          <w:i/>
          <w:iCs/>
          <w:color w:val="auto"/>
          <w:szCs w:val="24"/>
        </w:rPr>
        <w:lastRenderedPageBreak/>
        <w:t xml:space="preserve">Figure </w:t>
      </w:r>
      <w:r w:rsidR="005F7944">
        <w:rPr>
          <w:i/>
          <w:iCs/>
          <w:color w:val="auto"/>
          <w:szCs w:val="24"/>
        </w:rPr>
        <w:t>5</w:t>
      </w:r>
      <w:r>
        <w:rPr>
          <w:i/>
          <w:iCs/>
          <w:color w:val="auto"/>
          <w:szCs w:val="24"/>
        </w:rPr>
        <w:t>: 1930 Historic Map</w:t>
      </w:r>
      <w:r>
        <w:rPr>
          <w:i/>
          <w:iCs/>
          <w:noProof/>
          <w:color w:val="auto"/>
          <w:szCs w:val="24"/>
        </w:rPr>
        <w:drawing>
          <wp:inline distT="0" distB="0" distL="0" distR="0">
            <wp:extent cx="5943600" cy="7772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943600" cy="7772400"/>
                    </a:xfrm>
                    <a:prstGeom prst="rect">
                      <a:avLst/>
                    </a:prstGeom>
                    <a:noFill/>
                    <a:ln>
                      <a:noFill/>
                    </a:ln>
                  </pic:spPr>
                </pic:pic>
              </a:graphicData>
            </a:graphic>
          </wp:inline>
        </w:drawing>
      </w:r>
    </w:p>
    <w:p w:rsidR="00585FF9" w:rsidRDefault="00585FF9" w:rsidP="008F7EAB">
      <w:pPr>
        <w:jc w:val="center"/>
        <w:rPr>
          <w:i/>
          <w:iCs/>
          <w:color w:val="auto"/>
          <w:szCs w:val="24"/>
        </w:rPr>
      </w:pPr>
    </w:p>
    <w:p w:rsidR="00585FF9" w:rsidRDefault="00585FF9" w:rsidP="008F7EAB">
      <w:pPr>
        <w:jc w:val="center"/>
        <w:rPr>
          <w:i/>
          <w:iCs/>
          <w:color w:val="auto"/>
          <w:szCs w:val="24"/>
        </w:rPr>
      </w:pPr>
      <w:r>
        <w:rPr>
          <w:i/>
          <w:iCs/>
          <w:color w:val="auto"/>
          <w:szCs w:val="24"/>
        </w:rPr>
        <w:lastRenderedPageBreak/>
        <w:t xml:space="preserve">Figure </w:t>
      </w:r>
      <w:r w:rsidR="005F7944">
        <w:rPr>
          <w:i/>
          <w:iCs/>
          <w:color w:val="auto"/>
          <w:szCs w:val="24"/>
        </w:rPr>
        <w:t>6</w:t>
      </w:r>
      <w:r>
        <w:rPr>
          <w:i/>
          <w:iCs/>
          <w:color w:val="auto"/>
          <w:szCs w:val="24"/>
        </w:rPr>
        <w:t>: 1963 Historic Map</w:t>
      </w:r>
      <w:r>
        <w:rPr>
          <w:i/>
          <w:iCs/>
          <w:noProof/>
          <w:color w:val="auto"/>
          <w:szCs w:val="24"/>
        </w:rPr>
        <w:drawing>
          <wp:inline distT="0" distB="0" distL="0" distR="0">
            <wp:extent cx="5943600" cy="7772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943600" cy="7772400"/>
                    </a:xfrm>
                    <a:prstGeom prst="rect">
                      <a:avLst/>
                    </a:prstGeom>
                    <a:noFill/>
                    <a:ln>
                      <a:noFill/>
                    </a:ln>
                  </pic:spPr>
                </pic:pic>
              </a:graphicData>
            </a:graphic>
          </wp:inline>
        </w:drawing>
      </w:r>
    </w:p>
    <w:p w:rsidR="00585FF9" w:rsidRDefault="00585FF9" w:rsidP="008F7EAB">
      <w:pPr>
        <w:jc w:val="center"/>
        <w:rPr>
          <w:i/>
          <w:iCs/>
          <w:color w:val="auto"/>
          <w:szCs w:val="24"/>
        </w:rPr>
      </w:pPr>
    </w:p>
    <w:p w:rsidR="00585FF9" w:rsidRDefault="00585FF9" w:rsidP="008F7EAB">
      <w:pPr>
        <w:jc w:val="center"/>
        <w:rPr>
          <w:i/>
          <w:iCs/>
          <w:color w:val="auto"/>
          <w:szCs w:val="24"/>
        </w:rPr>
      </w:pPr>
      <w:r>
        <w:rPr>
          <w:i/>
          <w:iCs/>
          <w:color w:val="auto"/>
          <w:szCs w:val="24"/>
        </w:rPr>
        <w:lastRenderedPageBreak/>
        <w:t xml:space="preserve">Figure </w:t>
      </w:r>
      <w:r w:rsidR="005F7944">
        <w:rPr>
          <w:i/>
          <w:iCs/>
          <w:color w:val="auto"/>
          <w:szCs w:val="24"/>
        </w:rPr>
        <w:t>7</w:t>
      </w:r>
      <w:r>
        <w:rPr>
          <w:i/>
          <w:iCs/>
          <w:color w:val="auto"/>
          <w:szCs w:val="24"/>
        </w:rPr>
        <w:t xml:space="preserve">: Previous Investigations </w:t>
      </w:r>
      <w:r w:rsidR="00C156AB">
        <w:rPr>
          <w:i/>
          <w:iCs/>
          <w:color w:val="auto"/>
          <w:szCs w:val="24"/>
        </w:rPr>
        <w:t>Map</w:t>
      </w:r>
      <w:r w:rsidR="00C156AB">
        <w:rPr>
          <w:i/>
          <w:iCs/>
          <w:noProof/>
          <w:color w:val="auto"/>
          <w:szCs w:val="24"/>
        </w:rPr>
        <w:drawing>
          <wp:inline distT="0" distB="0" distL="0" distR="0">
            <wp:extent cx="5943600" cy="7772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943600" cy="7772400"/>
                    </a:xfrm>
                    <a:prstGeom prst="rect">
                      <a:avLst/>
                    </a:prstGeom>
                    <a:noFill/>
                    <a:ln>
                      <a:noFill/>
                    </a:ln>
                  </pic:spPr>
                </pic:pic>
              </a:graphicData>
            </a:graphic>
          </wp:inline>
        </w:drawing>
      </w:r>
    </w:p>
    <w:p w:rsidR="00C156AB" w:rsidRDefault="00C156AB" w:rsidP="008F7EAB">
      <w:pPr>
        <w:jc w:val="center"/>
        <w:rPr>
          <w:i/>
          <w:iCs/>
          <w:color w:val="auto"/>
          <w:szCs w:val="24"/>
        </w:rPr>
      </w:pPr>
    </w:p>
    <w:p w:rsidR="00C156AB" w:rsidRDefault="00C156AB" w:rsidP="008F7EAB">
      <w:pPr>
        <w:jc w:val="center"/>
        <w:rPr>
          <w:i/>
          <w:iCs/>
          <w:color w:val="auto"/>
          <w:szCs w:val="24"/>
        </w:rPr>
      </w:pPr>
      <w:r>
        <w:rPr>
          <w:i/>
          <w:iCs/>
          <w:color w:val="auto"/>
          <w:szCs w:val="24"/>
        </w:rPr>
        <w:lastRenderedPageBreak/>
        <w:t xml:space="preserve">Figure </w:t>
      </w:r>
      <w:r w:rsidR="005F7944">
        <w:rPr>
          <w:i/>
          <w:iCs/>
          <w:color w:val="auto"/>
          <w:szCs w:val="24"/>
        </w:rPr>
        <w:t>8</w:t>
      </w:r>
      <w:r>
        <w:rPr>
          <w:i/>
          <w:iCs/>
          <w:color w:val="auto"/>
          <w:szCs w:val="24"/>
        </w:rPr>
        <w:t>: Shovel Tests</w:t>
      </w:r>
      <w:r w:rsidR="00D8372D">
        <w:rPr>
          <w:noProof/>
        </w:rPr>
        <w:drawing>
          <wp:inline distT="0" distB="0" distL="0" distR="0">
            <wp:extent cx="5943600" cy="77724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hovel Tests.jpg"/>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943600" cy="7772400"/>
                    </a:xfrm>
                    <a:prstGeom prst="rect">
                      <a:avLst/>
                    </a:prstGeom>
                  </pic:spPr>
                </pic:pic>
              </a:graphicData>
            </a:graphic>
          </wp:inline>
        </w:drawing>
      </w:r>
    </w:p>
    <w:p w:rsidR="005F7944" w:rsidRDefault="005F7944" w:rsidP="008F7EAB">
      <w:pPr>
        <w:jc w:val="center"/>
        <w:rPr>
          <w:i/>
          <w:iCs/>
          <w:color w:val="auto"/>
          <w:szCs w:val="24"/>
        </w:rPr>
      </w:pPr>
    </w:p>
    <w:p w:rsidR="005F7944" w:rsidRDefault="005F7944" w:rsidP="008F7EAB">
      <w:pPr>
        <w:jc w:val="center"/>
        <w:rPr>
          <w:i/>
          <w:iCs/>
          <w:color w:val="auto"/>
          <w:szCs w:val="24"/>
        </w:rPr>
      </w:pPr>
      <w:r>
        <w:rPr>
          <w:i/>
          <w:iCs/>
          <w:color w:val="auto"/>
          <w:szCs w:val="24"/>
        </w:rPr>
        <w:lastRenderedPageBreak/>
        <w:t>Figure 9: 1949 Topographic Map</w:t>
      </w:r>
      <w:r w:rsidR="00413FB3">
        <w:rPr>
          <w:i/>
          <w:iCs/>
          <w:noProof/>
          <w:color w:val="auto"/>
          <w:szCs w:val="24"/>
        </w:rPr>
        <w:drawing>
          <wp:inline distT="0" distB="0" distL="0" distR="0">
            <wp:extent cx="5943600" cy="777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943600" cy="7772400"/>
                    </a:xfrm>
                    <a:prstGeom prst="rect">
                      <a:avLst/>
                    </a:prstGeom>
                    <a:noFill/>
                    <a:ln>
                      <a:noFill/>
                    </a:ln>
                  </pic:spPr>
                </pic:pic>
              </a:graphicData>
            </a:graphic>
          </wp:inline>
        </w:drawing>
      </w:r>
    </w:p>
    <w:p w:rsidR="00D8372D" w:rsidRDefault="00D8372D" w:rsidP="008F7EAB">
      <w:pPr>
        <w:jc w:val="center"/>
        <w:rPr>
          <w:i/>
          <w:iCs/>
          <w:color w:val="auto"/>
          <w:szCs w:val="24"/>
        </w:rPr>
      </w:pPr>
    </w:p>
    <w:p w:rsidR="00D8372D" w:rsidRDefault="00D8372D" w:rsidP="008F7EAB">
      <w:pPr>
        <w:jc w:val="center"/>
        <w:rPr>
          <w:i/>
          <w:iCs/>
          <w:color w:val="auto"/>
          <w:szCs w:val="24"/>
        </w:rPr>
      </w:pPr>
      <w:r>
        <w:rPr>
          <w:i/>
          <w:iCs/>
          <w:color w:val="auto"/>
          <w:szCs w:val="24"/>
        </w:rPr>
        <w:lastRenderedPageBreak/>
        <w:t>Photo 1: Section 1 Overall Grass</w:t>
      </w:r>
      <w:r>
        <w:rPr>
          <w:i/>
          <w:iCs/>
          <w:noProof/>
          <w:color w:val="auto"/>
          <w:szCs w:val="24"/>
        </w:rPr>
        <w:drawing>
          <wp:inline distT="0" distB="0" distL="0" distR="0">
            <wp:extent cx="4983480" cy="3742383"/>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4993127" cy="3749628"/>
                    </a:xfrm>
                    <a:prstGeom prst="rect">
                      <a:avLst/>
                    </a:prstGeom>
                    <a:noFill/>
                    <a:ln>
                      <a:noFill/>
                    </a:ln>
                  </pic:spPr>
                </pic:pic>
              </a:graphicData>
            </a:graphic>
          </wp:inline>
        </w:drawing>
      </w:r>
    </w:p>
    <w:p w:rsidR="003C3189" w:rsidRDefault="003C3189" w:rsidP="008F7EAB">
      <w:pPr>
        <w:jc w:val="center"/>
        <w:rPr>
          <w:i/>
          <w:iCs/>
          <w:color w:val="auto"/>
          <w:szCs w:val="24"/>
        </w:rPr>
      </w:pPr>
    </w:p>
    <w:p w:rsidR="00D8372D" w:rsidRDefault="00D8372D" w:rsidP="008F7EAB">
      <w:pPr>
        <w:jc w:val="center"/>
        <w:rPr>
          <w:i/>
          <w:iCs/>
          <w:color w:val="auto"/>
          <w:szCs w:val="24"/>
        </w:rPr>
      </w:pPr>
      <w:r>
        <w:rPr>
          <w:i/>
          <w:iCs/>
          <w:color w:val="auto"/>
          <w:szCs w:val="24"/>
        </w:rPr>
        <w:t>Photo 2: Section 1 Overall Field</w:t>
      </w:r>
      <w:r>
        <w:rPr>
          <w:i/>
          <w:iCs/>
          <w:noProof/>
          <w:color w:val="auto"/>
          <w:szCs w:val="24"/>
        </w:rPr>
        <w:drawing>
          <wp:inline distT="0" distB="0" distL="0" distR="0">
            <wp:extent cx="4991100" cy="3748106"/>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4995604" cy="3751488"/>
                    </a:xfrm>
                    <a:prstGeom prst="rect">
                      <a:avLst/>
                    </a:prstGeom>
                    <a:noFill/>
                    <a:ln>
                      <a:noFill/>
                    </a:ln>
                  </pic:spPr>
                </pic:pic>
              </a:graphicData>
            </a:graphic>
          </wp:inline>
        </w:drawing>
      </w:r>
    </w:p>
    <w:p w:rsidR="003C3189" w:rsidRDefault="003C3189" w:rsidP="008F7EAB">
      <w:pPr>
        <w:jc w:val="center"/>
        <w:rPr>
          <w:i/>
          <w:iCs/>
          <w:color w:val="auto"/>
          <w:szCs w:val="24"/>
        </w:rPr>
      </w:pPr>
    </w:p>
    <w:p w:rsidR="005F7944" w:rsidRDefault="005F7944" w:rsidP="008F7EAB">
      <w:pPr>
        <w:jc w:val="center"/>
        <w:rPr>
          <w:i/>
          <w:iCs/>
          <w:color w:val="auto"/>
          <w:szCs w:val="24"/>
        </w:rPr>
      </w:pPr>
      <w:r>
        <w:rPr>
          <w:i/>
          <w:iCs/>
          <w:color w:val="auto"/>
          <w:szCs w:val="24"/>
        </w:rPr>
        <w:lastRenderedPageBreak/>
        <w:t>Photo 3: Section 1 Shovel Test</w:t>
      </w:r>
      <w:r w:rsidR="00413FB3">
        <w:rPr>
          <w:i/>
          <w:iCs/>
          <w:noProof/>
          <w:color w:val="auto"/>
          <w:szCs w:val="24"/>
        </w:rPr>
        <w:drawing>
          <wp:inline distT="0" distB="0" distL="0" distR="0">
            <wp:extent cx="5043055" cy="377907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065364" cy="3795792"/>
                    </a:xfrm>
                    <a:prstGeom prst="rect">
                      <a:avLst/>
                    </a:prstGeom>
                    <a:noFill/>
                    <a:ln>
                      <a:noFill/>
                    </a:ln>
                  </pic:spPr>
                </pic:pic>
              </a:graphicData>
            </a:graphic>
          </wp:inline>
        </w:drawing>
      </w:r>
    </w:p>
    <w:p w:rsidR="005F7944" w:rsidRDefault="005F7944" w:rsidP="008F7EAB">
      <w:pPr>
        <w:jc w:val="center"/>
        <w:rPr>
          <w:i/>
          <w:iCs/>
          <w:color w:val="auto"/>
          <w:szCs w:val="24"/>
        </w:rPr>
      </w:pPr>
    </w:p>
    <w:p w:rsidR="005F7944" w:rsidRDefault="005F7944" w:rsidP="008F7EAB">
      <w:pPr>
        <w:jc w:val="center"/>
        <w:rPr>
          <w:i/>
          <w:iCs/>
          <w:color w:val="auto"/>
          <w:szCs w:val="24"/>
        </w:rPr>
      </w:pPr>
      <w:r>
        <w:rPr>
          <w:i/>
          <w:iCs/>
          <w:color w:val="auto"/>
          <w:szCs w:val="24"/>
        </w:rPr>
        <w:t>Photo 4: Section 2 Road</w:t>
      </w:r>
      <w:r>
        <w:rPr>
          <w:noProof/>
        </w:rPr>
        <w:drawing>
          <wp:inline distT="0" distB="0" distL="0" distR="0">
            <wp:extent cx="4930140" cy="3702327"/>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4935078" cy="3706035"/>
                    </a:xfrm>
                    <a:prstGeom prst="rect">
                      <a:avLst/>
                    </a:prstGeom>
                    <a:noFill/>
                    <a:ln>
                      <a:noFill/>
                    </a:ln>
                  </pic:spPr>
                </pic:pic>
              </a:graphicData>
            </a:graphic>
          </wp:inline>
        </w:drawing>
      </w:r>
    </w:p>
    <w:p w:rsidR="005F7944" w:rsidRDefault="005F7944" w:rsidP="008F7EAB">
      <w:pPr>
        <w:jc w:val="center"/>
        <w:rPr>
          <w:i/>
          <w:iCs/>
          <w:color w:val="auto"/>
          <w:szCs w:val="24"/>
        </w:rPr>
      </w:pPr>
    </w:p>
    <w:p w:rsidR="005F7944" w:rsidRDefault="005F7944" w:rsidP="008F7EAB">
      <w:pPr>
        <w:jc w:val="center"/>
        <w:rPr>
          <w:i/>
          <w:iCs/>
          <w:color w:val="auto"/>
          <w:szCs w:val="24"/>
        </w:rPr>
      </w:pPr>
      <w:r>
        <w:rPr>
          <w:i/>
          <w:iCs/>
          <w:color w:val="auto"/>
          <w:szCs w:val="24"/>
        </w:rPr>
        <w:lastRenderedPageBreak/>
        <w:t>Photo 5: Section 2 Overall</w:t>
      </w:r>
      <w:r>
        <w:rPr>
          <w:i/>
          <w:iCs/>
          <w:noProof/>
          <w:color w:val="auto"/>
          <w:szCs w:val="24"/>
        </w:rPr>
        <w:drawing>
          <wp:inline distT="0" distB="0" distL="0" distR="0">
            <wp:extent cx="4983480" cy="3742383"/>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4996025" cy="3751804"/>
                    </a:xfrm>
                    <a:prstGeom prst="rect">
                      <a:avLst/>
                    </a:prstGeom>
                    <a:noFill/>
                    <a:ln>
                      <a:noFill/>
                    </a:ln>
                  </pic:spPr>
                </pic:pic>
              </a:graphicData>
            </a:graphic>
          </wp:inline>
        </w:drawing>
      </w:r>
    </w:p>
    <w:p w:rsidR="005F7944" w:rsidRDefault="005F7944" w:rsidP="008F7EAB">
      <w:pPr>
        <w:jc w:val="center"/>
        <w:rPr>
          <w:i/>
          <w:iCs/>
          <w:color w:val="auto"/>
          <w:szCs w:val="24"/>
        </w:rPr>
      </w:pPr>
    </w:p>
    <w:p w:rsidR="003C3189" w:rsidRPr="00413FB3" w:rsidRDefault="003C3189" w:rsidP="00413FB3">
      <w:pPr>
        <w:jc w:val="center"/>
        <w:rPr>
          <w:i/>
          <w:iCs/>
          <w:color w:val="auto"/>
          <w:szCs w:val="24"/>
        </w:rPr>
      </w:pPr>
      <w:r>
        <w:rPr>
          <w:i/>
          <w:iCs/>
          <w:color w:val="auto"/>
          <w:szCs w:val="24"/>
        </w:rPr>
        <w:t xml:space="preserve">Photo </w:t>
      </w:r>
      <w:r w:rsidR="005F7944">
        <w:rPr>
          <w:i/>
          <w:iCs/>
          <w:color w:val="auto"/>
          <w:szCs w:val="24"/>
        </w:rPr>
        <w:t>6</w:t>
      </w:r>
      <w:r>
        <w:rPr>
          <w:i/>
          <w:iCs/>
          <w:color w:val="auto"/>
          <w:szCs w:val="24"/>
        </w:rPr>
        <w:t>: Section 2 Grave</w:t>
      </w:r>
      <w:r w:rsidR="005F7944">
        <w:rPr>
          <w:i/>
          <w:iCs/>
          <w:color w:val="auto"/>
          <w:szCs w:val="24"/>
        </w:rPr>
        <w:t>l in Grass</w:t>
      </w:r>
      <w:r>
        <w:rPr>
          <w:i/>
          <w:iCs/>
          <w:noProof/>
          <w:color w:val="auto"/>
          <w:szCs w:val="24"/>
        </w:rPr>
        <w:drawing>
          <wp:inline distT="0" distB="0" distL="0" distR="0">
            <wp:extent cx="5036820" cy="3782440"/>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047060" cy="3790130"/>
                    </a:xfrm>
                    <a:prstGeom prst="rect">
                      <a:avLst/>
                    </a:prstGeom>
                    <a:noFill/>
                    <a:ln>
                      <a:noFill/>
                    </a:ln>
                  </pic:spPr>
                </pic:pic>
              </a:graphicData>
            </a:graphic>
          </wp:inline>
        </w:drawing>
      </w:r>
    </w:p>
    <w:p w:rsidR="005F7944" w:rsidRDefault="005F7944" w:rsidP="00DB3942">
      <w:pPr>
        <w:pStyle w:val="Reference"/>
      </w:pPr>
      <w:r>
        <w:lastRenderedPageBreak/>
        <w:t>Photo 7: Section 2 Utilities</w:t>
      </w:r>
      <w:r w:rsidR="00413FB3">
        <w:rPr>
          <w:noProof/>
        </w:rPr>
        <w:drawing>
          <wp:inline distT="0" distB="0" distL="0" distR="0">
            <wp:extent cx="5077691" cy="3805029"/>
            <wp:effectExtent l="0" t="0" r="889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085478" cy="3810865"/>
                    </a:xfrm>
                    <a:prstGeom prst="rect">
                      <a:avLst/>
                    </a:prstGeom>
                    <a:noFill/>
                    <a:ln>
                      <a:noFill/>
                    </a:ln>
                  </pic:spPr>
                </pic:pic>
              </a:graphicData>
            </a:graphic>
          </wp:inline>
        </w:drawing>
      </w:r>
    </w:p>
    <w:p w:rsidR="005F7944" w:rsidRDefault="005F7944" w:rsidP="00DB3942">
      <w:pPr>
        <w:pStyle w:val="Reference"/>
      </w:pPr>
    </w:p>
    <w:p w:rsidR="003C3189" w:rsidRDefault="003C3189" w:rsidP="00413FB3">
      <w:pPr>
        <w:pStyle w:val="Reference"/>
      </w:pPr>
      <w:r>
        <w:t xml:space="preserve">Photo </w:t>
      </w:r>
      <w:r w:rsidR="005F7944">
        <w:t>8</w:t>
      </w:r>
      <w:r>
        <w:t>: Section 3 Overall</w:t>
      </w:r>
      <w:r w:rsidR="00413FB3">
        <w:t xml:space="preserve"> and Road Berm</w:t>
      </w:r>
      <w:r>
        <w:rPr>
          <w:noProof/>
        </w:rPr>
        <w:drawing>
          <wp:inline distT="0" distB="0" distL="0" distR="0">
            <wp:extent cx="4975860" cy="373666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4986068" cy="3744327"/>
                    </a:xfrm>
                    <a:prstGeom prst="rect">
                      <a:avLst/>
                    </a:prstGeom>
                    <a:noFill/>
                    <a:ln>
                      <a:noFill/>
                    </a:ln>
                  </pic:spPr>
                </pic:pic>
              </a:graphicData>
            </a:graphic>
          </wp:inline>
        </w:drawing>
      </w:r>
    </w:p>
    <w:p w:rsidR="005F7944" w:rsidRDefault="005F7944" w:rsidP="00DB3942">
      <w:pPr>
        <w:pStyle w:val="Reference"/>
      </w:pPr>
      <w:r>
        <w:lastRenderedPageBreak/>
        <w:t>Photo 9: Section 3 Shovel Test</w:t>
      </w:r>
      <w:r w:rsidR="00413FB3">
        <w:rPr>
          <w:noProof/>
        </w:rPr>
        <w:drawing>
          <wp:inline distT="0" distB="0" distL="0" distR="0">
            <wp:extent cx="5001491" cy="3747927"/>
            <wp:effectExtent l="0" t="0" r="889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011842" cy="3755684"/>
                    </a:xfrm>
                    <a:prstGeom prst="rect">
                      <a:avLst/>
                    </a:prstGeom>
                    <a:noFill/>
                    <a:ln>
                      <a:noFill/>
                    </a:ln>
                  </pic:spPr>
                </pic:pic>
              </a:graphicData>
            </a:graphic>
          </wp:inline>
        </w:drawing>
      </w:r>
    </w:p>
    <w:p w:rsidR="005F7944" w:rsidRDefault="005F7944" w:rsidP="00DB3942">
      <w:pPr>
        <w:pStyle w:val="Reference"/>
      </w:pPr>
    </w:p>
    <w:p w:rsidR="005F7944" w:rsidRDefault="005F7944" w:rsidP="00413FB3">
      <w:pPr>
        <w:pStyle w:val="Reference"/>
      </w:pPr>
      <w:r>
        <w:t>Photo 10: Section 3 Cistern and Drainage</w:t>
      </w:r>
      <w:r>
        <w:rPr>
          <w:noProof/>
        </w:rPr>
        <w:drawing>
          <wp:inline distT="0" distB="0" distL="0" distR="0">
            <wp:extent cx="5074920" cy="381105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089881" cy="3822286"/>
                    </a:xfrm>
                    <a:prstGeom prst="rect">
                      <a:avLst/>
                    </a:prstGeom>
                    <a:noFill/>
                    <a:ln>
                      <a:noFill/>
                    </a:ln>
                  </pic:spPr>
                </pic:pic>
              </a:graphicData>
            </a:graphic>
          </wp:inline>
        </w:drawing>
      </w:r>
    </w:p>
    <w:p w:rsidR="005F7944" w:rsidRDefault="005F7944" w:rsidP="00DB3942">
      <w:pPr>
        <w:pStyle w:val="Reference"/>
      </w:pPr>
      <w:r>
        <w:lastRenderedPageBreak/>
        <w:t>Photo 11: Section 3 Brush Pile</w:t>
      </w:r>
      <w:r>
        <w:rPr>
          <w:noProof/>
        </w:rPr>
        <w:drawing>
          <wp:inline distT="0" distB="0" distL="0" distR="0">
            <wp:extent cx="5052060" cy="379388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059478" cy="3799455"/>
                    </a:xfrm>
                    <a:prstGeom prst="rect">
                      <a:avLst/>
                    </a:prstGeom>
                    <a:noFill/>
                    <a:ln>
                      <a:noFill/>
                    </a:ln>
                  </pic:spPr>
                </pic:pic>
              </a:graphicData>
            </a:graphic>
          </wp:inline>
        </w:drawing>
      </w:r>
    </w:p>
    <w:p w:rsidR="00413FB3" w:rsidRDefault="00413FB3" w:rsidP="00DB3942">
      <w:pPr>
        <w:pStyle w:val="Reference"/>
      </w:pPr>
    </w:p>
    <w:p w:rsidR="003C3189" w:rsidRDefault="003C3189" w:rsidP="00DB3942">
      <w:pPr>
        <w:pStyle w:val="Reference"/>
      </w:pPr>
      <w:r>
        <w:t xml:space="preserve">Photo </w:t>
      </w:r>
      <w:r w:rsidR="005F7944">
        <w:t>12</w:t>
      </w:r>
      <w:r>
        <w:t>: Section 4 Overall</w:t>
      </w:r>
      <w:r>
        <w:rPr>
          <w:noProof/>
        </w:rPr>
        <w:drawing>
          <wp:inline distT="0" distB="0" distL="0" distR="0">
            <wp:extent cx="5029200" cy="377671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037725" cy="3783119"/>
                    </a:xfrm>
                    <a:prstGeom prst="rect">
                      <a:avLst/>
                    </a:prstGeom>
                    <a:noFill/>
                    <a:ln>
                      <a:noFill/>
                    </a:ln>
                  </pic:spPr>
                </pic:pic>
              </a:graphicData>
            </a:graphic>
          </wp:inline>
        </w:drawing>
      </w:r>
    </w:p>
    <w:p w:rsidR="003C3189" w:rsidRDefault="003C3189" w:rsidP="00DB3942">
      <w:pPr>
        <w:pStyle w:val="Reference"/>
      </w:pPr>
    </w:p>
    <w:p w:rsidR="00E25945" w:rsidRDefault="005F7944" w:rsidP="003C3189">
      <w:pPr>
        <w:pStyle w:val="Reference"/>
      </w:pPr>
      <w:r>
        <w:t>Photo 13: Section 4 Shovel Test</w:t>
      </w:r>
      <w:bookmarkEnd w:id="2"/>
      <w:r w:rsidR="00413FB3">
        <w:rPr>
          <w:noProof/>
        </w:rPr>
        <w:drawing>
          <wp:inline distT="0" distB="0" distL="0" distR="0">
            <wp:extent cx="5008418" cy="3753118"/>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014379" cy="3757585"/>
                    </a:xfrm>
                    <a:prstGeom prst="rect">
                      <a:avLst/>
                    </a:prstGeom>
                    <a:noFill/>
                    <a:ln>
                      <a:noFill/>
                    </a:ln>
                  </pic:spPr>
                </pic:pic>
              </a:graphicData>
            </a:graphic>
          </wp:inline>
        </w:drawing>
      </w:r>
    </w:p>
    <w:sectPr w:rsidR="00E25945" w:rsidSect="00D533D3">
      <w:footerReference w:type="default" r:id="rId32"/>
      <w:pgSz w:w="12240" w:h="15840"/>
      <w:pgMar w:top="1446" w:right="1378" w:bottom="1422" w:left="1440" w:header="720" w:footer="720" w:gutter="0"/>
      <w:pgNumType w:start="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0AC7" w:rsidRDefault="004D0AC7" w:rsidP="00D533D3">
      <w:pPr>
        <w:spacing w:after="0" w:line="240" w:lineRule="auto"/>
      </w:pPr>
      <w:r>
        <w:separator/>
      </w:r>
    </w:p>
  </w:endnote>
  <w:endnote w:type="continuationSeparator" w:id="0">
    <w:p w:rsidR="004D0AC7" w:rsidRDefault="004D0AC7" w:rsidP="00D533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Gadugi">
    <w:altName w:val="MS Mincho"/>
    <w:charset w:val="00"/>
    <w:family w:val="swiss"/>
    <w:pitch w:val="variable"/>
    <w:sig w:usb0="00000003" w:usb1="02000000" w:usb2="00003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79679"/>
      <w:docPartObj>
        <w:docPartGallery w:val="Page Numbers (Bottom of Page)"/>
        <w:docPartUnique/>
      </w:docPartObj>
    </w:sdtPr>
    <w:sdtEndPr>
      <w:rPr>
        <w:noProof/>
      </w:rPr>
    </w:sdtEndPr>
    <w:sdtContent>
      <w:p w:rsidR="004D0AC7" w:rsidRDefault="00F5367B">
        <w:pPr>
          <w:pStyle w:val="Footer"/>
          <w:jc w:val="center"/>
        </w:pPr>
        <w:r>
          <w:fldChar w:fldCharType="begin"/>
        </w:r>
        <w:r w:rsidR="004D0AC7">
          <w:instrText xml:space="preserve"> PAGE   \* MERGEFORMAT </w:instrText>
        </w:r>
        <w:r>
          <w:fldChar w:fldCharType="separate"/>
        </w:r>
        <w:r w:rsidR="00EE67D7">
          <w:rPr>
            <w:noProof/>
          </w:rPr>
          <w:t>39</w:t>
        </w:r>
        <w:r>
          <w:rPr>
            <w:noProof/>
          </w:rPr>
          <w:fldChar w:fldCharType="end"/>
        </w:r>
      </w:p>
    </w:sdtContent>
  </w:sdt>
  <w:p w:rsidR="004D0AC7" w:rsidRDefault="004D0AC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0AC7" w:rsidRDefault="004D0AC7" w:rsidP="00D533D3">
      <w:pPr>
        <w:spacing w:after="0" w:line="240" w:lineRule="auto"/>
      </w:pPr>
      <w:r>
        <w:separator/>
      </w:r>
    </w:p>
  </w:footnote>
  <w:footnote w:type="continuationSeparator" w:id="0">
    <w:p w:rsidR="004D0AC7" w:rsidRDefault="004D0AC7" w:rsidP="00D533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8737E"/>
    <w:multiLevelType w:val="hybridMultilevel"/>
    <w:tmpl w:val="C57A8D2E"/>
    <w:lvl w:ilvl="0" w:tplc="0388CF50">
      <w:start w:val="5"/>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FA66F0"/>
    <w:multiLevelType w:val="hybridMultilevel"/>
    <w:tmpl w:val="12521908"/>
    <w:lvl w:ilvl="0" w:tplc="0704A79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166733C3"/>
    <w:multiLevelType w:val="hybridMultilevel"/>
    <w:tmpl w:val="0644A5C6"/>
    <w:lvl w:ilvl="0" w:tplc="0EAA020C">
      <w:start w:val="1980"/>
      <w:numFmt w:val="decimal"/>
      <w:lvlText w:val="%1"/>
      <w:lvlJc w:val="left"/>
      <w:pPr>
        <w:ind w:left="-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804A70">
      <w:start w:val="1"/>
      <w:numFmt w:val="lowerLetter"/>
      <w:lvlText w:val="%2"/>
      <w:lvlJc w:val="left"/>
      <w:pPr>
        <w:ind w:left="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AA6CB8">
      <w:start w:val="1"/>
      <w:numFmt w:val="lowerRoman"/>
      <w:lvlText w:val="%3"/>
      <w:lvlJc w:val="left"/>
      <w:pPr>
        <w:ind w:left="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16CE56">
      <w:start w:val="1"/>
      <w:numFmt w:val="decimal"/>
      <w:lvlText w:val="%4"/>
      <w:lvlJc w:val="left"/>
      <w:pPr>
        <w:ind w:left="1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B4F16C">
      <w:start w:val="1"/>
      <w:numFmt w:val="lowerLetter"/>
      <w:lvlText w:val="%5"/>
      <w:lvlJc w:val="left"/>
      <w:pPr>
        <w:ind w:left="2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8C81EE">
      <w:start w:val="1"/>
      <w:numFmt w:val="lowerRoman"/>
      <w:lvlText w:val="%6"/>
      <w:lvlJc w:val="left"/>
      <w:pPr>
        <w:ind w:left="3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4E37CC">
      <w:start w:val="1"/>
      <w:numFmt w:val="decimal"/>
      <w:lvlText w:val="%7"/>
      <w:lvlJc w:val="left"/>
      <w:pPr>
        <w:ind w:left="3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22A3DA">
      <w:start w:val="1"/>
      <w:numFmt w:val="lowerLetter"/>
      <w:lvlText w:val="%8"/>
      <w:lvlJc w:val="left"/>
      <w:pPr>
        <w:ind w:left="4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22D8DE">
      <w:start w:val="1"/>
      <w:numFmt w:val="lowerRoman"/>
      <w:lvlText w:val="%9"/>
      <w:lvlJc w:val="left"/>
      <w:pPr>
        <w:ind w:left="5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75A09B3"/>
    <w:multiLevelType w:val="hybridMultilevel"/>
    <w:tmpl w:val="78F83AA4"/>
    <w:lvl w:ilvl="0" w:tplc="0F30ECD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D4D20A">
      <w:start w:val="3"/>
      <w:numFmt w:val="lowerLetter"/>
      <w:lvlText w:val="%2)"/>
      <w:lvlJc w:val="left"/>
      <w:pPr>
        <w:ind w:left="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F60E2E">
      <w:start w:val="1"/>
      <w:numFmt w:val="lowerRoman"/>
      <w:lvlText w:val="%3"/>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202490">
      <w:start w:val="1"/>
      <w:numFmt w:val="decimal"/>
      <w:lvlText w:val="%4"/>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249574">
      <w:start w:val="1"/>
      <w:numFmt w:val="lowerLetter"/>
      <w:lvlText w:val="%5"/>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D82A08">
      <w:start w:val="1"/>
      <w:numFmt w:val="lowerRoman"/>
      <w:lvlText w:val="%6"/>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B88C66">
      <w:start w:val="1"/>
      <w:numFmt w:val="decimal"/>
      <w:lvlText w:val="%7"/>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2AD4DC">
      <w:start w:val="1"/>
      <w:numFmt w:val="lowerLetter"/>
      <w:lvlText w:val="%8"/>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46A37E">
      <w:start w:val="1"/>
      <w:numFmt w:val="lowerRoman"/>
      <w:lvlText w:val="%9"/>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1A2F3BDC"/>
    <w:multiLevelType w:val="hybridMultilevel"/>
    <w:tmpl w:val="4850A1B8"/>
    <w:lvl w:ilvl="0" w:tplc="7CD8E6B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7AFA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2622C0">
      <w:start w:val="3"/>
      <w:numFmt w:val="decimal"/>
      <w:lvlRestart w:val="0"/>
      <w:lvlText w:val="%3)"/>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A22F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BABE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0E78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B89E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9EC7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FE71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D917996"/>
    <w:multiLevelType w:val="hybridMultilevel"/>
    <w:tmpl w:val="A2AE9EBA"/>
    <w:lvl w:ilvl="0" w:tplc="D3B8AFEE">
      <w:start w:val="13"/>
      <w:numFmt w:val="decimal"/>
      <w:lvlText w:val="%1)"/>
      <w:lvlJc w:val="left"/>
      <w:pPr>
        <w:ind w:left="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DC5BC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6CE3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D023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2055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827B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8257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9621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CA3F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E2515ED"/>
    <w:multiLevelType w:val="hybridMultilevel"/>
    <w:tmpl w:val="E06ACA18"/>
    <w:lvl w:ilvl="0" w:tplc="7B98F648">
      <w:start w:val="20"/>
      <w:numFmt w:val="decimal"/>
      <w:lvlText w:val="%1)"/>
      <w:lvlJc w:val="left"/>
      <w:pPr>
        <w:ind w:left="370" w:hanging="360"/>
      </w:pPr>
      <w:rPr>
        <w:rFonts w:hint="default"/>
        <w:u w:val="none"/>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7">
    <w:nsid w:val="205B7A92"/>
    <w:multiLevelType w:val="hybridMultilevel"/>
    <w:tmpl w:val="2EBE88B6"/>
    <w:lvl w:ilvl="0" w:tplc="5874BD74">
      <w:start w:val="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C207D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0C03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044C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506C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B200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E6AD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C429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6262F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23D678AF"/>
    <w:multiLevelType w:val="hybridMultilevel"/>
    <w:tmpl w:val="41D4BF6A"/>
    <w:lvl w:ilvl="0" w:tplc="F2F430FC">
      <w:start w:val="20"/>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BAB2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ECD0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4089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F26A9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4E8A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62C2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F8AA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F462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270D4D49"/>
    <w:multiLevelType w:val="hybridMultilevel"/>
    <w:tmpl w:val="40183908"/>
    <w:lvl w:ilvl="0" w:tplc="454E0E8A">
      <w:start w:val="38"/>
      <w:numFmt w:val="decimal"/>
      <w:lvlText w:val="%1)"/>
      <w:lvlJc w:val="left"/>
      <w:pPr>
        <w:ind w:left="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3EE1E0">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14B64A">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383B5C">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EAEC8A">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6ADEA2">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76C6A6">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967424">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CE6542">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386823E9"/>
    <w:multiLevelType w:val="hybridMultilevel"/>
    <w:tmpl w:val="A588F38A"/>
    <w:lvl w:ilvl="0" w:tplc="B7BC4BF8">
      <w:start w:val="22"/>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BC62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543E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E43D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7AA1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AA7B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E4AE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0E2F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5AC3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39BA65C5"/>
    <w:multiLevelType w:val="hybridMultilevel"/>
    <w:tmpl w:val="50043B7C"/>
    <w:lvl w:ilvl="0" w:tplc="04090011">
      <w:start w:val="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3A5176DF"/>
    <w:multiLevelType w:val="hybridMultilevel"/>
    <w:tmpl w:val="3866261C"/>
    <w:lvl w:ilvl="0" w:tplc="7DDA77DC">
      <w:start w:val="1984"/>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C499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8C6A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422B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8E7A9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D2A1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4608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4A46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2C0A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4C661CA2"/>
    <w:multiLevelType w:val="hybridMultilevel"/>
    <w:tmpl w:val="AEF0E2A8"/>
    <w:lvl w:ilvl="0" w:tplc="04090011">
      <w:start w:val="23"/>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374983"/>
    <w:multiLevelType w:val="hybridMultilevel"/>
    <w:tmpl w:val="6312FF9A"/>
    <w:lvl w:ilvl="0" w:tplc="04090011">
      <w:start w:val="23"/>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D11EF9"/>
    <w:multiLevelType w:val="hybridMultilevel"/>
    <w:tmpl w:val="F542AFC0"/>
    <w:lvl w:ilvl="0" w:tplc="FF482AE0">
      <w:start w:val="1"/>
      <w:numFmt w:val="decimal"/>
      <w:lvlText w:val="%1)"/>
      <w:lvlJc w:val="left"/>
      <w:pPr>
        <w:ind w:left="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B057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2A47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D2BF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7C80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0E12C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0AA5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C6C7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7E0B6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64F01442"/>
    <w:multiLevelType w:val="hybridMultilevel"/>
    <w:tmpl w:val="D0A01558"/>
    <w:lvl w:ilvl="0" w:tplc="1FD69B16">
      <w:start w:val="35"/>
      <w:numFmt w:val="decimal"/>
      <w:lvlText w:val="%1)"/>
      <w:lvlJc w:val="left"/>
      <w:pPr>
        <w:ind w:left="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B6CA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F64C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38CB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3E47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12D5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50A3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8C43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4C20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76375E1C"/>
    <w:multiLevelType w:val="hybridMultilevel"/>
    <w:tmpl w:val="13EECEC8"/>
    <w:lvl w:ilvl="0" w:tplc="6194CBD4">
      <w:start w:val="20"/>
      <w:numFmt w:val="decimal"/>
      <w:lvlText w:val="%1)"/>
      <w:lvlJc w:val="left"/>
      <w:pPr>
        <w:ind w:left="370" w:hanging="360"/>
      </w:pPr>
      <w:rPr>
        <w:rFonts w:hint="default"/>
        <w:u w:val="none"/>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num w:numId="1">
    <w:abstractNumId w:val="15"/>
  </w:num>
  <w:num w:numId="2">
    <w:abstractNumId w:val="7"/>
  </w:num>
  <w:num w:numId="3">
    <w:abstractNumId w:val="5"/>
  </w:num>
  <w:num w:numId="4">
    <w:abstractNumId w:val="8"/>
  </w:num>
  <w:num w:numId="5">
    <w:abstractNumId w:val="10"/>
  </w:num>
  <w:num w:numId="6">
    <w:abstractNumId w:val="3"/>
  </w:num>
  <w:num w:numId="7">
    <w:abstractNumId w:val="16"/>
  </w:num>
  <w:num w:numId="8">
    <w:abstractNumId w:val="9"/>
  </w:num>
  <w:num w:numId="9">
    <w:abstractNumId w:val="4"/>
  </w:num>
  <w:num w:numId="10">
    <w:abstractNumId w:val="2"/>
  </w:num>
  <w:num w:numId="11">
    <w:abstractNumId w:val="12"/>
  </w:num>
  <w:num w:numId="12">
    <w:abstractNumId w:val="17"/>
  </w:num>
  <w:num w:numId="13">
    <w:abstractNumId w:val="6"/>
  </w:num>
  <w:num w:numId="14">
    <w:abstractNumId w:val="14"/>
  </w:num>
  <w:num w:numId="15">
    <w:abstractNumId w:val="13"/>
  </w:num>
  <w:num w:numId="16">
    <w:abstractNumId w:val="11"/>
  </w:num>
  <w:num w:numId="17">
    <w:abstractNumId w:val="0"/>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useFELayout/>
  </w:compat>
  <w:rsids>
    <w:rsidRoot w:val="006E15C1"/>
    <w:rsid w:val="000009D9"/>
    <w:rsid w:val="00015A07"/>
    <w:rsid w:val="00045F83"/>
    <w:rsid w:val="00096CCF"/>
    <w:rsid w:val="000D7621"/>
    <w:rsid w:val="000F7EC8"/>
    <w:rsid w:val="00100B39"/>
    <w:rsid w:val="001040F0"/>
    <w:rsid w:val="00111A8D"/>
    <w:rsid w:val="00116F29"/>
    <w:rsid w:val="00136B57"/>
    <w:rsid w:val="0015046F"/>
    <w:rsid w:val="00194BE6"/>
    <w:rsid w:val="001A0F01"/>
    <w:rsid w:val="001A76C4"/>
    <w:rsid w:val="001A7CA8"/>
    <w:rsid w:val="001D1A9F"/>
    <w:rsid w:val="001D4A7E"/>
    <w:rsid w:val="00201A08"/>
    <w:rsid w:val="00207C60"/>
    <w:rsid w:val="00213313"/>
    <w:rsid w:val="00213BCD"/>
    <w:rsid w:val="00215528"/>
    <w:rsid w:val="0022030F"/>
    <w:rsid w:val="002204D9"/>
    <w:rsid w:val="002464D7"/>
    <w:rsid w:val="002665B1"/>
    <w:rsid w:val="00273B95"/>
    <w:rsid w:val="00297CFC"/>
    <w:rsid w:val="002A3619"/>
    <w:rsid w:val="002A7CAD"/>
    <w:rsid w:val="002D3466"/>
    <w:rsid w:val="002E0065"/>
    <w:rsid w:val="002F07DF"/>
    <w:rsid w:val="003105C1"/>
    <w:rsid w:val="00312C80"/>
    <w:rsid w:val="0031545B"/>
    <w:rsid w:val="003201DC"/>
    <w:rsid w:val="00327DD8"/>
    <w:rsid w:val="003421F7"/>
    <w:rsid w:val="0036113D"/>
    <w:rsid w:val="003928A3"/>
    <w:rsid w:val="003A3747"/>
    <w:rsid w:val="003B14BD"/>
    <w:rsid w:val="003B55CF"/>
    <w:rsid w:val="003B671C"/>
    <w:rsid w:val="003C3189"/>
    <w:rsid w:val="003E279E"/>
    <w:rsid w:val="003E6A98"/>
    <w:rsid w:val="00412753"/>
    <w:rsid w:val="00413FB3"/>
    <w:rsid w:val="00446051"/>
    <w:rsid w:val="004A7DD7"/>
    <w:rsid w:val="004B791C"/>
    <w:rsid w:val="004D0AC7"/>
    <w:rsid w:val="004E1415"/>
    <w:rsid w:val="004E2435"/>
    <w:rsid w:val="004F26E1"/>
    <w:rsid w:val="004F50F8"/>
    <w:rsid w:val="00506BFF"/>
    <w:rsid w:val="00553295"/>
    <w:rsid w:val="00563D1C"/>
    <w:rsid w:val="00585FF9"/>
    <w:rsid w:val="005922F9"/>
    <w:rsid w:val="00595CFC"/>
    <w:rsid w:val="00597417"/>
    <w:rsid w:val="005D56AD"/>
    <w:rsid w:val="005F7944"/>
    <w:rsid w:val="00606FC6"/>
    <w:rsid w:val="006174A2"/>
    <w:rsid w:val="00617E0F"/>
    <w:rsid w:val="006242F7"/>
    <w:rsid w:val="00625185"/>
    <w:rsid w:val="00625F72"/>
    <w:rsid w:val="00645FC5"/>
    <w:rsid w:val="00647EEC"/>
    <w:rsid w:val="00665245"/>
    <w:rsid w:val="0067759D"/>
    <w:rsid w:val="00687137"/>
    <w:rsid w:val="00690781"/>
    <w:rsid w:val="00694A09"/>
    <w:rsid w:val="00696E2D"/>
    <w:rsid w:val="006A4BB2"/>
    <w:rsid w:val="006B0A56"/>
    <w:rsid w:val="006B3C59"/>
    <w:rsid w:val="006D79DF"/>
    <w:rsid w:val="006E15C1"/>
    <w:rsid w:val="006E72EA"/>
    <w:rsid w:val="006F20AD"/>
    <w:rsid w:val="00703017"/>
    <w:rsid w:val="007135AA"/>
    <w:rsid w:val="007135F5"/>
    <w:rsid w:val="00737DD4"/>
    <w:rsid w:val="00760727"/>
    <w:rsid w:val="0078243F"/>
    <w:rsid w:val="007916F5"/>
    <w:rsid w:val="00793E94"/>
    <w:rsid w:val="00796BE2"/>
    <w:rsid w:val="007A2B59"/>
    <w:rsid w:val="007A7694"/>
    <w:rsid w:val="007B158E"/>
    <w:rsid w:val="007B175A"/>
    <w:rsid w:val="007D1F23"/>
    <w:rsid w:val="007F1D4E"/>
    <w:rsid w:val="007F7732"/>
    <w:rsid w:val="008108F7"/>
    <w:rsid w:val="00816BC6"/>
    <w:rsid w:val="00824EC7"/>
    <w:rsid w:val="00827464"/>
    <w:rsid w:val="00832F4D"/>
    <w:rsid w:val="00842A08"/>
    <w:rsid w:val="00844D7D"/>
    <w:rsid w:val="00866AE0"/>
    <w:rsid w:val="00870139"/>
    <w:rsid w:val="00884120"/>
    <w:rsid w:val="008B20DB"/>
    <w:rsid w:val="008B2BF2"/>
    <w:rsid w:val="008B4EFD"/>
    <w:rsid w:val="008F6786"/>
    <w:rsid w:val="008F7EAB"/>
    <w:rsid w:val="0091186C"/>
    <w:rsid w:val="00912349"/>
    <w:rsid w:val="009202F5"/>
    <w:rsid w:val="00921E18"/>
    <w:rsid w:val="00924E07"/>
    <w:rsid w:val="00961901"/>
    <w:rsid w:val="009654D6"/>
    <w:rsid w:val="00972DED"/>
    <w:rsid w:val="009922D2"/>
    <w:rsid w:val="00995F7A"/>
    <w:rsid w:val="009A382B"/>
    <w:rsid w:val="009B6978"/>
    <w:rsid w:val="009B7ACF"/>
    <w:rsid w:val="009E293D"/>
    <w:rsid w:val="009F0D70"/>
    <w:rsid w:val="00A05C65"/>
    <w:rsid w:val="00A20C72"/>
    <w:rsid w:val="00A22D0D"/>
    <w:rsid w:val="00A31FA8"/>
    <w:rsid w:val="00A423EB"/>
    <w:rsid w:val="00A60AF7"/>
    <w:rsid w:val="00A63385"/>
    <w:rsid w:val="00A661D9"/>
    <w:rsid w:val="00A90B02"/>
    <w:rsid w:val="00A9529F"/>
    <w:rsid w:val="00A96C9C"/>
    <w:rsid w:val="00AB0F49"/>
    <w:rsid w:val="00AE19DB"/>
    <w:rsid w:val="00AE1B38"/>
    <w:rsid w:val="00B10FFF"/>
    <w:rsid w:val="00B1275F"/>
    <w:rsid w:val="00B32CB0"/>
    <w:rsid w:val="00B33685"/>
    <w:rsid w:val="00B36047"/>
    <w:rsid w:val="00B70CFD"/>
    <w:rsid w:val="00B751B3"/>
    <w:rsid w:val="00B75CE7"/>
    <w:rsid w:val="00B77349"/>
    <w:rsid w:val="00B87C38"/>
    <w:rsid w:val="00BB4B65"/>
    <w:rsid w:val="00BB7AE8"/>
    <w:rsid w:val="00BD7174"/>
    <w:rsid w:val="00BE4C03"/>
    <w:rsid w:val="00BF545D"/>
    <w:rsid w:val="00BF674B"/>
    <w:rsid w:val="00C04610"/>
    <w:rsid w:val="00C11836"/>
    <w:rsid w:val="00C156AB"/>
    <w:rsid w:val="00C31A7A"/>
    <w:rsid w:val="00C6373C"/>
    <w:rsid w:val="00C766DE"/>
    <w:rsid w:val="00C8520D"/>
    <w:rsid w:val="00CB51B9"/>
    <w:rsid w:val="00CC03E8"/>
    <w:rsid w:val="00CD46F3"/>
    <w:rsid w:val="00CD5624"/>
    <w:rsid w:val="00CE6613"/>
    <w:rsid w:val="00CF45EF"/>
    <w:rsid w:val="00D053DA"/>
    <w:rsid w:val="00D10AC4"/>
    <w:rsid w:val="00D22EBC"/>
    <w:rsid w:val="00D349D2"/>
    <w:rsid w:val="00D352C6"/>
    <w:rsid w:val="00D36397"/>
    <w:rsid w:val="00D533D3"/>
    <w:rsid w:val="00D576E8"/>
    <w:rsid w:val="00D8372D"/>
    <w:rsid w:val="00D94785"/>
    <w:rsid w:val="00DB14AC"/>
    <w:rsid w:val="00DB178F"/>
    <w:rsid w:val="00DB25B1"/>
    <w:rsid w:val="00DB3942"/>
    <w:rsid w:val="00DB46CC"/>
    <w:rsid w:val="00DC2304"/>
    <w:rsid w:val="00DD4ADB"/>
    <w:rsid w:val="00DF4CB8"/>
    <w:rsid w:val="00E06527"/>
    <w:rsid w:val="00E25945"/>
    <w:rsid w:val="00E4621C"/>
    <w:rsid w:val="00E521E3"/>
    <w:rsid w:val="00EC1ECF"/>
    <w:rsid w:val="00EC2D91"/>
    <w:rsid w:val="00EC3BD3"/>
    <w:rsid w:val="00ED121F"/>
    <w:rsid w:val="00EE4129"/>
    <w:rsid w:val="00EE67D7"/>
    <w:rsid w:val="00F0027B"/>
    <w:rsid w:val="00F01E22"/>
    <w:rsid w:val="00F279D9"/>
    <w:rsid w:val="00F378B2"/>
    <w:rsid w:val="00F41E14"/>
    <w:rsid w:val="00F47E19"/>
    <w:rsid w:val="00F5367B"/>
    <w:rsid w:val="00F579CE"/>
    <w:rsid w:val="00F76A1C"/>
    <w:rsid w:val="00FD25FC"/>
    <w:rsid w:val="00FF4E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5CF"/>
    <w:pPr>
      <w:spacing w:after="4" w:line="249" w:lineRule="auto"/>
      <w:ind w:left="10" w:hanging="10"/>
      <w:jc w:val="both"/>
    </w:pPr>
    <w:rPr>
      <w:rFonts w:ascii="Times New Roman" w:eastAsia="Times New Roman" w:hAnsi="Times New Roman" w:cs="Times New Roman"/>
      <w:color w:val="000000"/>
      <w:sz w:val="24"/>
      <w:u w:color="000000"/>
    </w:rPr>
  </w:style>
  <w:style w:type="paragraph" w:styleId="Heading1">
    <w:name w:val="heading 1"/>
    <w:next w:val="Normal"/>
    <w:link w:val="Heading1Char"/>
    <w:uiPriority w:val="9"/>
    <w:qFormat/>
    <w:rsid w:val="00F5367B"/>
    <w:pPr>
      <w:keepNext/>
      <w:keepLines/>
      <w:spacing w:after="0"/>
      <w:ind w:left="10" w:right="64"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rsid w:val="00F5367B"/>
    <w:pPr>
      <w:keepNext/>
      <w:keepLines/>
      <w:spacing w:after="0"/>
      <w:ind w:left="10" w:hanging="10"/>
      <w:outlineLvl w:val="1"/>
    </w:pPr>
    <w:rPr>
      <w:rFonts w:ascii="Times New Roman" w:eastAsia="Times New Roman" w:hAnsi="Times New Roman" w:cs="Times New Roman"/>
      <w:i/>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5367B"/>
    <w:rPr>
      <w:rFonts w:ascii="Times New Roman" w:eastAsia="Times New Roman" w:hAnsi="Times New Roman" w:cs="Times New Roman"/>
      <w:b/>
      <w:color w:val="000000"/>
      <w:sz w:val="24"/>
    </w:rPr>
  </w:style>
  <w:style w:type="character" w:customStyle="1" w:styleId="Heading2Char">
    <w:name w:val="Heading 2 Char"/>
    <w:link w:val="Heading2"/>
    <w:rsid w:val="00F5367B"/>
    <w:rPr>
      <w:rFonts w:ascii="Times New Roman" w:eastAsia="Times New Roman" w:hAnsi="Times New Roman" w:cs="Times New Roman"/>
      <w:i/>
      <w:color w:val="000000"/>
      <w:sz w:val="24"/>
      <w:u w:val="single" w:color="000000"/>
    </w:rPr>
  </w:style>
  <w:style w:type="table" w:customStyle="1" w:styleId="TableGrid">
    <w:name w:val="TableGrid"/>
    <w:rsid w:val="00F5367B"/>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1A7CA8"/>
    <w:rPr>
      <w:sz w:val="16"/>
      <w:szCs w:val="16"/>
    </w:rPr>
  </w:style>
  <w:style w:type="paragraph" w:styleId="CommentText">
    <w:name w:val="annotation text"/>
    <w:basedOn w:val="Normal"/>
    <w:link w:val="CommentTextChar"/>
    <w:uiPriority w:val="99"/>
    <w:semiHidden/>
    <w:unhideWhenUsed/>
    <w:rsid w:val="001A7CA8"/>
    <w:pPr>
      <w:spacing w:line="240" w:lineRule="auto"/>
    </w:pPr>
    <w:rPr>
      <w:sz w:val="20"/>
      <w:szCs w:val="20"/>
    </w:rPr>
  </w:style>
  <w:style w:type="character" w:customStyle="1" w:styleId="CommentTextChar">
    <w:name w:val="Comment Text Char"/>
    <w:basedOn w:val="DefaultParagraphFont"/>
    <w:link w:val="CommentText"/>
    <w:uiPriority w:val="99"/>
    <w:semiHidden/>
    <w:rsid w:val="001A7CA8"/>
    <w:rPr>
      <w:rFonts w:ascii="Times New Roman" w:eastAsia="Times New Roman" w:hAnsi="Times New Roman" w:cs="Times New Roman"/>
      <w:color w:val="000000"/>
      <w:sz w:val="20"/>
      <w:szCs w:val="20"/>
      <w:u w:val="single" w:color="000000"/>
    </w:rPr>
  </w:style>
  <w:style w:type="paragraph" w:styleId="CommentSubject">
    <w:name w:val="annotation subject"/>
    <w:basedOn w:val="CommentText"/>
    <w:next w:val="CommentText"/>
    <w:link w:val="CommentSubjectChar"/>
    <w:uiPriority w:val="99"/>
    <w:semiHidden/>
    <w:unhideWhenUsed/>
    <w:rsid w:val="001A7CA8"/>
    <w:rPr>
      <w:b/>
      <w:bCs/>
    </w:rPr>
  </w:style>
  <w:style w:type="character" w:customStyle="1" w:styleId="CommentSubjectChar">
    <w:name w:val="Comment Subject Char"/>
    <w:basedOn w:val="CommentTextChar"/>
    <w:link w:val="CommentSubject"/>
    <w:uiPriority w:val="99"/>
    <w:semiHidden/>
    <w:rsid w:val="001A7CA8"/>
    <w:rPr>
      <w:rFonts w:ascii="Times New Roman" w:eastAsia="Times New Roman" w:hAnsi="Times New Roman" w:cs="Times New Roman"/>
      <w:b/>
      <w:bCs/>
      <w:color w:val="000000"/>
      <w:sz w:val="20"/>
      <w:szCs w:val="20"/>
      <w:u w:val="single" w:color="000000"/>
    </w:rPr>
  </w:style>
  <w:style w:type="paragraph" w:styleId="BalloonText">
    <w:name w:val="Balloon Text"/>
    <w:basedOn w:val="Normal"/>
    <w:link w:val="BalloonTextChar"/>
    <w:uiPriority w:val="99"/>
    <w:semiHidden/>
    <w:unhideWhenUsed/>
    <w:rsid w:val="001A7C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7CA8"/>
    <w:rPr>
      <w:rFonts w:ascii="Segoe UI" w:eastAsia="Times New Roman" w:hAnsi="Segoe UI" w:cs="Segoe UI"/>
      <w:color w:val="000000"/>
      <w:sz w:val="18"/>
      <w:szCs w:val="18"/>
      <w:u w:val="single" w:color="000000"/>
    </w:rPr>
  </w:style>
  <w:style w:type="paragraph" w:styleId="ListParagraph">
    <w:name w:val="List Paragraph"/>
    <w:basedOn w:val="Normal"/>
    <w:uiPriority w:val="34"/>
    <w:qFormat/>
    <w:rsid w:val="008B2BF2"/>
    <w:pPr>
      <w:ind w:left="720"/>
      <w:contextualSpacing/>
    </w:pPr>
  </w:style>
  <w:style w:type="paragraph" w:styleId="NoSpacing">
    <w:name w:val="No Spacing"/>
    <w:link w:val="NoSpacingChar"/>
    <w:uiPriority w:val="1"/>
    <w:qFormat/>
    <w:rsid w:val="00B70CFD"/>
    <w:pPr>
      <w:spacing w:after="0" w:line="240" w:lineRule="auto"/>
      <w:ind w:left="10" w:hanging="10"/>
      <w:jc w:val="both"/>
    </w:pPr>
    <w:rPr>
      <w:rFonts w:ascii="Times New Roman" w:eastAsia="Times New Roman" w:hAnsi="Times New Roman" w:cs="Times New Roman"/>
      <w:color w:val="000000"/>
      <w:sz w:val="24"/>
      <w:u w:val="single" w:color="000000"/>
    </w:rPr>
  </w:style>
  <w:style w:type="paragraph" w:customStyle="1" w:styleId="Default">
    <w:name w:val="Default"/>
    <w:rsid w:val="003B55CF"/>
    <w:pPr>
      <w:autoSpaceDE w:val="0"/>
      <w:autoSpaceDN w:val="0"/>
      <w:adjustRightInd w:val="0"/>
      <w:spacing w:after="0" w:line="240" w:lineRule="auto"/>
    </w:pPr>
    <w:rPr>
      <w:rFonts w:ascii="Garamond" w:eastAsiaTheme="minorHAnsi" w:hAnsi="Garamond" w:cs="Garamond"/>
      <w:color w:val="000000"/>
      <w:sz w:val="24"/>
      <w:szCs w:val="24"/>
    </w:rPr>
  </w:style>
  <w:style w:type="character" w:customStyle="1" w:styleId="NoSpacingChar">
    <w:name w:val="No Spacing Char"/>
    <w:basedOn w:val="DefaultParagraphFont"/>
    <w:link w:val="NoSpacing"/>
    <w:uiPriority w:val="1"/>
    <w:rsid w:val="003B55CF"/>
    <w:rPr>
      <w:rFonts w:ascii="Times New Roman" w:eastAsia="Times New Roman" w:hAnsi="Times New Roman" w:cs="Times New Roman"/>
      <w:color w:val="000000"/>
      <w:sz w:val="24"/>
      <w:u w:val="single" w:color="000000"/>
    </w:rPr>
  </w:style>
  <w:style w:type="character" w:styleId="Hyperlink">
    <w:name w:val="Hyperlink"/>
    <w:basedOn w:val="DefaultParagraphFont"/>
    <w:uiPriority w:val="99"/>
    <w:unhideWhenUsed/>
    <w:rsid w:val="00C8520D"/>
    <w:rPr>
      <w:color w:val="0563C1" w:themeColor="hyperlink"/>
      <w:u w:val="single"/>
    </w:rPr>
  </w:style>
  <w:style w:type="character" w:customStyle="1" w:styleId="UnresolvedMention">
    <w:name w:val="Unresolved Mention"/>
    <w:basedOn w:val="DefaultParagraphFont"/>
    <w:uiPriority w:val="99"/>
    <w:semiHidden/>
    <w:unhideWhenUsed/>
    <w:rsid w:val="00C8520D"/>
    <w:rPr>
      <w:color w:val="605E5C"/>
      <w:shd w:val="clear" w:color="auto" w:fill="E1DFDD"/>
    </w:rPr>
  </w:style>
  <w:style w:type="paragraph" w:styleId="Caption">
    <w:name w:val="caption"/>
    <w:basedOn w:val="Normal"/>
    <w:next w:val="Normal"/>
    <w:uiPriority w:val="35"/>
    <w:unhideWhenUsed/>
    <w:qFormat/>
    <w:rsid w:val="00884120"/>
    <w:pPr>
      <w:spacing w:after="200" w:line="240" w:lineRule="auto"/>
    </w:pPr>
    <w:rPr>
      <w:i/>
      <w:iCs/>
      <w:color w:val="44546A" w:themeColor="text2"/>
      <w:sz w:val="18"/>
      <w:szCs w:val="18"/>
    </w:rPr>
  </w:style>
  <w:style w:type="paragraph" w:styleId="Header">
    <w:name w:val="header"/>
    <w:basedOn w:val="Normal"/>
    <w:link w:val="HeaderChar"/>
    <w:uiPriority w:val="99"/>
    <w:unhideWhenUsed/>
    <w:rsid w:val="00D533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33D3"/>
    <w:rPr>
      <w:rFonts w:ascii="Times New Roman" w:eastAsia="Times New Roman" w:hAnsi="Times New Roman" w:cs="Times New Roman"/>
      <w:color w:val="000000"/>
      <w:sz w:val="24"/>
      <w:u w:color="000000"/>
    </w:rPr>
  </w:style>
  <w:style w:type="paragraph" w:styleId="Footer">
    <w:name w:val="footer"/>
    <w:basedOn w:val="Normal"/>
    <w:link w:val="FooterChar"/>
    <w:uiPriority w:val="99"/>
    <w:unhideWhenUsed/>
    <w:rsid w:val="00D533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33D3"/>
    <w:rPr>
      <w:rFonts w:ascii="Times New Roman" w:eastAsia="Times New Roman" w:hAnsi="Times New Roman" w:cs="Times New Roman"/>
      <w:color w:val="000000"/>
      <w:sz w:val="24"/>
      <w:u w:color="000000"/>
    </w:rPr>
  </w:style>
  <w:style w:type="character" w:styleId="SubtleEmphasis">
    <w:name w:val="Subtle Emphasis"/>
    <w:basedOn w:val="DefaultParagraphFont"/>
    <w:uiPriority w:val="19"/>
    <w:qFormat/>
    <w:rsid w:val="00A05C65"/>
    <w:rPr>
      <w:i/>
      <w:iCs/>
      <w:color w:val="404040" w:themeColor="text1" w:themeTint="BF"/>
    </w:rPr>
  </w:style>
  <w:style w:type="paragraph" w:customStyle="1" w:styleId="Reference">
    <w:name w:val="Reference"/>
    <w:basedOn w:val="Normal"/>
    <w:link w:val="ReferenceChar"/>
    <w:qFormat/>
    <w:rsid w:val="009B6978"/>
    <w:pPr>
      <w:spacing w:after="0" w:line="240" w:lineRule="auto"/>
      <w:ind w:left="0" w:firstLine="0"/>
      <w:jc w:val="center"/>
    </w:pPr>
    <w:rPr>
      <w:i/>
      <w:color w:val="auto"/>
    </w:rPr>
  </w:style>
  <w:style w:type="character" w:customStyle="1" w:styleId="ReferenceChar">
    <w:name w:val="Reference Char"/>
    <w:basedOn w:val="DefaultParagraphFont"/>
    <w:link w:val="Reference"/>
    <w:rsid w:val="009B6978"/>
    <w:rPr>
      <w:rFonts w:ascii="Times New Roman" w:eastAsia="Times New Roman" w:hAnsi="Times New Roman" w:cs="Times New Roman"/>
      <w:i/>
      <w:sz w:val="24"/>
      <w:u w:color="000000"/>
    </w:rPr>
  </w:style>
  <w:style w:type="table" w:styleId="TableGrid0">
    <w:name w:val="Table Grid"/>
    <w:basedOn w:val="TableNormal"/>
    <w:uiPriority w:val="39"/>
    <w:rsid w:val="008B20D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arc@arcst.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B6BDB-12AF-4191-B2BD-EC4121106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8957</Words>
  <Characters>51058</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Harl</dc:creator>
  <cp:lastModifiedBy>Villiage oCentertown</cp:lastModifiedBy>
  <cp:revision>2</cp:revision>
  <cp:lastPrinted>2020-01-30T14:19:00Z</cp:lastPrinted>
  <dcterms:created xsi:type="dcterms:W3CDTF">2020-06-11T14:01:00Z</dcterms:created>
  <dcterms:modified xsi:type="dcterms:W3CDTF">2020-06-11T14:01:00Z</dcterms:modified>
</cp:coreProperties>
</file>