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785D4" w14:textId="4CAC9316" w:rsidR="001F7E0B" w:rsidRDefault="00C33360">
      <w:pPr>
        <w:spacing w:after="40"/>
      </w:pPr>
      <w:r>
        <w:rPr>
          <w:noProof/>
        </w:rPr>
        <w:drawing>
          <wp:anchor distT="0" distB="0" distL="114300" distR="114300" simplePos="0" relativeHeight="251657216" behindDoc="0" locked="0" layoutInCell="1" allowOverlap="1" wp14:anchorId="45C2D571" wp14:editId="36A543E4">
            <wp:simplePos x="0" y="0"/>
            <wp:positionH relativeFrom="column">
              <wp:posOffset>5619750</wp:posOffset>
            </wp:positionH>
            <wp:positionV relativeFrom="paragraph">
              <wp:posOffset>-187960</wp:posOffset>
            </wp:positionV>
            <wp:extent cx="762000" cy="762000"/>
            <wp:effectExtent l="0" t="0" r="0" b="0"/>
            <wp:wrapNone/>
            <wp:docPr id="80168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0536" name="Picture 801680536"/>
                    <pic:cNvPicPr/>
                  </pic:nvPicPr>
                  <pic:blipFill>
                    <a:blip r:embed="rId8"/>
                    <a:stretch>
                      <a:fillRect/>
                    </a:stretch>
                  </pic:blipFill>
                  <pic:spPr>
                    <a:xfrm flipH="1">
                      <a:off x="0" y="0"/>
                      <a:ext cx="762000" cy="762000"/>
                    </a:xfrm>
                    <a:prstGeom prst="rect">
                      <a:avLst/>
                    </a:prstGeom>
                  </pic:spPr>
                </pic:pic>
              </a:graphicData>
            </a:graphic>
          </wp:anchor>
        </w:drawing>
      </w:r>
      <w:r w:rsidR="007B29BE">
        <w:rPr>
          <w:b/>
          <w:color w:val="C49A24"/>
          <w:sz w:val="22"/>
        </w:rPr>
        <w:t>WEEKLY DIGEST</w:t>
      </w:r>
    </w:p>
    <w:p w14:paraId="6275D6E7" w14:textId="3BB5E8B1" w:rsidR="001F7E0B" w:rsidRDefault="007B29BE">
      <w:pPr>
        <w:pStyle w:val="Title"/>
        <w:spacing w:before="0" w:after="40"/>
      </w:pPr>
      <w:r>
        <w:t>Business English &amp; TEFL</w:t>
      </w:r>
    </w:p>
    <w:p w14:paraId="5DC2414B" w14:textId="77777777" w:rsidR="001F7E0B" w:rsidRDefault="007B29BE">
      <w:pPr>
        <w:spacing w:after="240"/>
      </w:pPr>
      <w:r>
        <w:rPr>
          <w:i/>
          <w:color w:val="666666"/>
        </w:rPr>
        <w:t>Week ending 18 September 2026</w:t>
      </w:r>
    </w:p>
    <w:tbl>
      <w:tblPr>
        <w:tblW w:w="0" w:type="auto"/>
        <w:tblLayout w:type="fixed"/>
        <w:tblLook w:val="04A0" w:firstRow="1" w:lastRow="0" w:firstColumn="1" w:lastColumn="0" w:noHBand="0" w:noVBand="1"/>
      </w:tblPr>
      <w:tblGrid>
        <w:gridCol w:w="10080"/>
      </w:tblGrid>
      <w:tr w:rsidR="001F7E0B" w14:paraId="47C6179E" w14:textId="77777777">
        <w:tc>
          <w:tcPr>
            <w:tcW w:w="10080" w:type="dxa"/>
            <w:shd w:val="clear" w:color="auto" w:fill="F3EEE1"/>
            <w:tcMar>
              <w:top w:w="180" w:type="dxa"/>
              <w:left w:w="220" w:type="dxa"/>
              <w:bottom w:w="180" w:type="dxa"/>
              <w:right w:w="220" w:type="dxa"/>
            </w:tcMar>
          </w:tcPr>
          <w:p w14:paraId="004FD13D" w14:textId="77777777" w:rsidR="001F7E0B" w:rsidRDefault="007B29BE">
            <w:r>
              <w:rPr>
                <w:b/>
              </w:rPr>
              <w:t>THIS WEEK'S VIEW</w:t>
            </w:r>
          </w:p>
          <w:p w14:paraId="111AAF5C" w14:textId="77777777" w:rsidR="001F7E0B" w:rsidRDefault="007B29BE">
            <w:r>
              <w:t>This week's material raises three important questions for workplace communication. Does sophisticated language always improve understanding? How can we distinguish AI-assisted output from genuine ability? And is a CEFR level enough to assess how effectively someone communicates at work?</w:t>
            </w:r>
          </w:p>
        </w:tc>
      </w:tr>
    </w:tbl>
    <w:p w14:paraId="1584DD47" w14:textId="77777777" w:rsidR="001F7E0B" w:rsidRDefault="001F7E0B"/>
    <w:p w14:paraId="2529A06C" w14:textId="77777777" w:rsidR="001F7E0B" w:rsidRDefault="007B29BE">
      <w:pPr>
        <w:pStyle w:val="Heading1"/>
      </w:pPr>
      <w:r>
        <w:t>Genuinely new this week</w:t>
      </w:r>
    </w:p>
    <w:p w14:paraId="48FC087B" w14:textId="77777777" w:rsidR="001F7E0B" w:rsidRDefault="007B29BE">
      <w:pPr>
        <w:pStyle w:val="Heading2"/>
      </w:pPr>
      <w:r>
        <w:t>1. AI models are developing their own opaque language</w:t>
      </w:r>
    </w:p>
    <w:p w14:paraId="07DE27D6" w14:textId="77777777" w:rsidR="001F7E0B" w:rsidRDefault="007B29BE">
      <w:r>
        <w:rPr>
          <w:b/>
          <w:color w:val="666666"/>
          <w:sz w:val="18"/>
        </w:rPr>
        <w:t>15 September 2026 | The Guardian, reporting research by Emergence</w:t>
      </w:r>
    </w:p>
    <w:p w14:paraId="70AAE55A" w14:textId="77777777" w:rsidR="001F7E0B" w:rsidRDefault="007B29BE">
      <w:r>
        <w:t>Experiments involving groups of autonomous AI agents found that they began developing shared expressions and shorthand without being instructed to do so. As these conventions evolved, communication between the agents became increasingly difficult for human observers to interpret.</w:t>
      </w:r>
    </w:p>
    <w:p w14:paraId="672D98C4" w14:textId="77777777" w:rsidR="001F7E0B" w:rsidRDefault="007B29BE">
      <w:r>
        <w:t>Although the research concerns communication between AI systems, it illustrates a familiar workplace problem. Specialist terminology, abbreviations and corporate shorthand can make communication faster between insiders while making it far less accessible to everyone else.</w:t>
      </w:r>
    </w:p>
    <w:p w14:paraId="5B4A86C5" w14:textId="77777777" w:rsidR="001F7E0B" w:rsidRDefault="007B29BE">
      <w:r>
        <w:t>Technical vocabulary has a legitimate purpose when it conveys an established and precise meaning. It becomes a problem when it replaces explanation or creates an impression of expertise without helping the audience understand what is being said. For effective executive communication, the important standard is whether the intended audience can understand the message accurately and act upon it.</w:t>
      </w:r>
    </w:p>
    <w:p w14:paraId="55211F2A" w14:textId="77777777" w:rsidR="001F7E0B" w:rsidRDefault="007B29BE">
      <w:pPr>
        <w:spacing w:after="180"/>
      </w:pPr>
      <w:hyperlink r:id="rId9">
        <w:r>
          <w:rPr>
            <w:color w:val="C49A24"/>
            <w:u w:val="single"/>
          </w:rPr>
          <w:t>Read the Guardian article</w:t>
        </w:r>
      </w:hyperlink>
    </w:p>
    <w:p w14:paraId="72B561CD" w14:textId="77777777" w:rsidR="001F7E0B" w:rsidRDefault="007B29BE">
      <w:pPr>
        <w:pStyle w:val="Heading1"/>
      </w:pPr>
      <w:r>
        <w:t>Recent material worth highlighting</w:t>
      </w:r>
    </w:p>
    <w:p w14:paraId="3375E39E" w14:textId="77777777" w:rsidR="001F7E0B" w:rsidRDefault="007B29BE">
      <w:pPr>
        <w:pStyle w:val="Heading2"/>
      </w:pPr>
      <w:r>
        <w:t>2. OECD Digital Education Outlook 2026</w:t>
      </w:r>
    </w:p>
    <w:p w14:paraId="4CA9FED6" w14:textId="77777777" w:rsidR="001F7E0B" w:rsidRDefault="007B29BE">
      <w:r>
        <w:rPr>
          <w:b/>
          <w:color w:val="666666"/>
          <w:sz w:val="18"/>
        </w:rPr>
        <w:t>19 January 2026 | OECD</w:t>
      </w:r>
    </w:p>
    <w:p w14:paraId="30A23ACC" w14:textId="77777777" w:rsidR="001F7E0B" w:rsidRDefault="007B29BE">
      <w:r>
        <w:t>The OECD distinguishes between improved performance and genuine learning. Generative AI can support tutoring, feedback, collaboration and creativity when it is incorporated into a carefully designed learning process. If learners simply use it to complete tasks for them, however, the immediate output may improve without producing a corresponding improvement in knowledge or ability.</w:t>
      </w:r>
    </w:p>
    <w:p w14:paraId="5AB682E4" w14:textId="77777777" w:rsidR="001F7E0B" w:rsidRDefault="007B29BE">
      <w:r>
        <w:t>This distinction is particularly important in Business English. AI can help someone prepare an email, restructure a presentation or compare different ways of expressing an idea. The resulting document does not necessarily demonstrate that the person can explain the same idea, respond to questions or adjust the message independently.</w:t>
      </w:r>
    </w:p>
    <w:p w14:paraId="26C85C6A" w14:textId="77777777" w:rsidR="001F7E0B" w:rsidRDefault="007B29BE">
      <w:r>
        <w:t>AI-assisted work therefore needs to be supported by live discussion and practical performance. The objective is not simply to produce better material, but to develop the learner's ability to communicate effectively without depending upon a finished AI-generated response.</w:t>
      </w:r>
    </w:p>
    <w:p w14:paraId="6F8E2473" w14:textId="77777777" w:rsidR="001F7E0B" w:rsidRDefault="007B29BE">
      <w:pPr>
        <w:spacing w:after="180"/>
      </w:pPr>
      <w:hyperlink r:id="rId10">
        <w:r>
          <w:rPr>
            <w:color w:val="C49A24"/>
            <w:u w:val="single"/>
          </w:rPr>
          <w:t>Explore the OECD Digital Education Outlook 2026</w:t>
        </w:r>
      </w:hyperlink>
    </w:p>
    <w:p w14:paraId="3B1936BB" w14:textId="77777777" w:rsidR="001F7E0B" w:rsidRDefault="007B29BE">
      <w:pPr>
        <w:pStyle w:val="Heading2"/>
      </w:pPr>
      <w:r>
        <w:lastRenderedPageBreak/>
        <w:t>3. TOEIC Global English Skills Report</w:t>
      </w:r>
    </w:p>
    <w:p w14:paraId="51556D96" w14:textId="77777777" w:rsidR="001F7E0B" w:rsidRDefault="007B29BE">
      <w:r>
        <w:rPr>
          <w:b/>
          <w:color w:val="666666"/>
          <w:sz w:val="18"/>
        </w:rPr>
        <w:t>Current report | ETS</w:t>
      </w:r>
    </w:p>
    <w:p w14:paraId="555A0289" w14:textId="77777777" w:rsidR="001F7E0B" w:rsidRDefault="007B29BE">
      <w:r>
        <w:t>The report presents English proficiency as an organisational capability connected with international collaboration, employee efficiency and business growth. According to ETS, 90% of participating HR leaders regard English proficiency as critical to organisational success, while 81% believe AI tools are increasing rather than reducing the need for English proficiency.</w:t>
      </w:r>
    </w:p>
    <w:p w14:paraId="792022F3" w14:textId="77777777" w:rsidR="001F7E0B" w:rsidRDefault="007B29BE">
      <w:r>
        <w:t>The second finding is particularly significant. AI can translate, draft and summarise workplace information, but employees still need sufficient language ability to assess its output, recognise unsuitable phrasing, confirm that the intended meaning has been preserved and take responsibility for the final communication.</w:t>
      </w:r>
    </w:p>
    <w:p w14:paraId="60E9B4AB" w14:textId="77777777" w:rsidR="001F7E0B" w:rsidRDefault="007B29BE">
      <w:r>
        <w:t>As the report comes from the organisation behind TOEIC, its support for standardised testing should be viewed in that context. Its broader argument is nevertheless persuasive: workplace English is not simply an academic subject, but a practical business capability.</w:t>
      </w:r>
    </w:p>
    <w:p w14:paraId="00C4EFA6" w14:textId="77777777" w:rsidR="001F7E0B" w:rsidRDefault="007B29BE">
      <w:pPr>
        <w:spacing w:after="180"/>
      </w:pPr>
      <w:hyperlink r:id="rId11">
        <w:r>
          <w:rPr>
            <w:color w:val="C49A24"/>
            <w:u w:val="single"/>
          </w:rPr>
          <w:t>View the TOEIC Global English Skills Report</w:t>
        </w:r>
      </w:hyperlink>
    </w:p>
    <w:p w14:paraId="1E2A5985" w14:textId="77777777" w:rsidR="001F7E0B" w:rsidRDefault="007B29BE">
      <w:pPr>
        <w:pStyle w:val="Heading2"/>
      </w:pPr>
      <w:r>
        <w:t>4. Corporate training in software engineering</w:t>
      </w:r>
    </w:p>
    <w:p w14:paraId="59B90F38" w14:textId="77777777" w:rsidR="001F7E0B" w:rsidRDefault="007B29BE">
      <w:r>
        <w:rPr>
          <w:b/>
          <w:color w:val="666666"/>
          <w:sz w:val="18"/>
        </w:rPr>
        <w:t>6 April 2026 | Siqueira and colleagues, preprint on arXiv</w:t>
      </w:r>
    </w:p>
    <w:p w14:paraId="2B89BCC3" w14:textId="77777777" w:rsidR="001F7E0B" w:rsidRDefault="007B29BE">
      <w:r>
        <w:t>This study surveyed 282 Brazilian software professionals about the factors influencing their perception of training quality and effectiveness. Cognitive engagement, varied learning activities and instructor performance emerged as the strongest factors. Mandatory participation was associated with lower motivation and a poorer perception of training.</w:t>
      </w:r>
    </w:p>
    <w:p w14:paraId="5E1B45BA" w14:textId="77777777" w:rsidR="001F7E0B" w:rsidRDefault="007B29BE">
      <w:r>
        <w:t>The research is not specifically about language training and remains a preprint, so its conclusions should not be treated as universal. It is still relevant because it examines a professional technology audience close to one of Exec Business English's intended markets.</w:t>
      </w:r>
    </w:p>
    <w:p w14:paraId="574ED5F2" w14:textId="77777777" w:rsidR="001F7E0B" w:rsidRDefault="007B29BE">
      <w:r>
        <w:t>The findings support focused and varied sessions built around realistic work rather than a fixed sequence of generic exercises. They also reinforce the value of an experienced coach who understands the learner's professional environment.</w:t>
      </w:r>
    </w:p>
    <w:p w14:paraId="06729BE7" w14:textId="77777777" w:rsidR="001F7E0B" w:rsidRDefault="007B29BE">
      <w:pPr>
        <w:spacing w:after="180"/>
      </w:pPr>
      <w:hyperlink r:id="rId12">
        <w:r>
          <w:rPr>
            <w:color w:val="C49A24"/>
            <w:u w:val="single"/>
          </w:rPr>
          <w:t>Read the study</w:t>
        </w:r>
      </w:hyperlink>
    </w:p>
    <w:p w14:paraId="75D3B179" w14:textId="77777777" w:rsidR="001F7E0B" w:rsidRDefault="007B29BE">
      <w:pPr>
        <w:pStyle w:val="Heading2"/>
      </w:pPr>
      <w:r>
        <w:t>5. UK universities turn to AI-scored English testing</w:t>
      </w:r>
    </w:p>
    <w:p w14:paraId="554C76E0" w14:textId="77777777" w:rsidR="001F7E0B" w:rsidRDefault="007B29BE">
      <w:r>
        <w:rPr>
          <w:b/>
          <w:color w:val="666666"/>
          <w:sz w:val="18"/>
        </w:rPr>
        <w:t>26 February 2026 | Financial Times</w:t>
      </w:r>
    </w:p>
    <w:p w14:paraId="71795C65" w14:textId="77777777" w:rsidR="001F7E0B" w:rsidRDefault="007B29BE">
      <w:r>
        <w:t>The Financial Times reported that more than 50 UK higher-education institutions, including nine Russell Group universities, accepted the Duolingo English Test. The online test takes approximately one hour and combines adaptive questions with short writing, speaking and listening tasks scored with the assistance of AI.</w:t>
      </w:r>
    </w:p>
    <w:p w14:paraId="57DA738B" w14:textId="77777777" w:rsidR="001F7E0B" w:rsidRDefault="007B29BE">
      <w:r>
        <w:t>Its growing adoption reflects genuine advantages in cost, speed and accessibility. Critics quoted by the FT questioned whether short, rapidly delivered tasks provide sufficient evidence of extended writing and integrated language ability.</w:t>
      </w:r>
    </w:p>
    <w:p w14:paraId="728F8837" w14:textId="77777777" w:rsidR="001F7E0B" w:rsidRDefault="007B29BE">
      <w:r>
        <w:t>The same issue applies to corporate assessment. A convenient test can establish a useful benchmark, but it may not reveal how effectively someone handles a complicated meeting, presents a recommendation or responds under pressure.</w:t>
      </w:r>
    </w:p>
    <w:p w14:paraId="07699554" w14:textId="77777777" w:rsidR="001F7E0B" w:rsidRDefault="007B29BE">
      <w:pPr>
        <w:spacing w:after="180"/>
      </w:pPr>
      <w:hyperlink r:id="rId13">
        <w:r>
          <w:rPr>
            <w:color w:val="C49A24"/>
            <w:u w:val="single"/>
          </w:rPr>
          <w:t>Read the Financial Times article</w:t>
        </w:r>
      </w:hyperlink>
    </w:p>
    <w:p w14:paraId="789267FE" w14:textId="77777777" w:rsidR="001F7E0B" w:rsidRDefault="007B29BE">
      <w:pPr>
        <w:pStyle w:val="Heading2"/>
      </w:pPr>
      <w:r>
        <w:t>6. UniversalCEFR</w:t>
      </w:r>
    </w:p>
    <w:p w14:paraId="23AC691F" w14:textId="77777777" w:rsidR="001F7E0B" w:rsidRDefault="007B29BE">
      <w:r>
        <w:rPr>
          <w:b/>
          <w:color w:val="666666"/>
          <w:sz w:val="18"/>
        </w:rPr>
        <w:t>2 June 2025 | Imperial and colleagues</w:t>
      </w:r>
    </w:p>
    <w:p w14:paraId="284988D4" w14:textId="77777777" w:rsidR="001F7E0B" w:rsidRDefault="007B29BE">
      <w:r>
        <w:t>UniversalCEFR is a research dataset containing more than 505,000 CEFR-labelled texts across 13 languages. Its creators evaluated linguistic features, fine-tuned language models and descriptor-based prompting as methods of estimating proficiency levels.</w:t>
      </w:r>
    </w:p>
    <w:p w14:paraId="2812FA32" w14:textId="77777777" w:rsidR="001F7E0B" w:rsidRDefault="007B29BE">
      <w:r>
        <w:lastRenderedPageBreak/>
        <w:t>The project represents an important technical contribution to automated language assessment. It also helps to illustrate the limits of assessing proficiency from written material alone. Assigning a CEFR level to a piece of text is not the same as evaluating its author's professional effectiveness.</w:t>
      </w:r>
    </w:p>
    <w:p w14:paraId="7B150715" w14:textId="77777777" w:rsidR="001F7E0B" w:rsidRDefault="007B29BE">
      <w:r>
        <w:t>Workplace communication also depends on purpose, audience, clarity, tone and the ability to respond interactively. CEFR therefore provides a valuable foundation, but executive learners should also be assessed through realistic professional activities such as meetings, presentations, explanations and follow-up questions.</w:t>
      </w:r>
    </w:p>
    <w:p w14:paraId="70BDB64C" w14:textId="77777777" w:rsidR="001F7E0B" w:rsidRDefault="007B29BE">
      <w:pPr>
        <w:spacing w:after="180"/>
      </w:pPr>
      <w:hyperlink r:id="rId14">
        <w:r>
          <w:rPr>
            <w:color w:val="C49A24"/>
            <w:u w:val="single"/>
          </w:rPr>
          <w:t>Read the UniversalCEFR paper</w:t>
        </w:r>
      </w:hyperlink>
    </w:p>
    <w:p w14:paraId="3907839C" w14:textId="77777777" w:rsidR="001F7E0B" w:rsidRDefault="007B29BE">
      <w:pPr>
        <w:pStyle w:val="Heading1"/>
      </w:pPr>
      <w:r>
        <w:t>Main implications</w:t>
      </w:r>
    </w:p>
    <w:p w14:paraId="7050D734" w14:textId="77777777" w:rsidR="001F7E0B" w:rsidRDefault="007B29BE">
      <w:pPr>
        <w:pStyle w:val="ListNumber"/>
      </w:pPr>
      <w:r>
        <w:rPr>
          <w:b/>
        </w:rPr>
        <w:t>Understandability matters more than sophistication.</w:t>
      </w:r>
      <w:r>
        <w:t xml:space="preserve"> Expertise should help someone make a difficult subject clearer, not more obscure.</w:t>
      </w:r>
    </w:p>
    <w:p w14:paraId="685CD66E" w14:textId="77777777" w:rsidR="001F7E0B" w:rsidRDefault="007B29BE">
      <w:pPr>
        <w:pStyle w:val="ListNumber"/>
      </w:pPr>
      <w:r>
        <w:rPr>
          <w:b/>
        </w:rPr>
        <w:t>AI-assisted performance is not independent ability.</w:t>
      </w:r>
      <w:r>
        <w:t xml:space="preserve"> Assessment should establish what a learner can explain, adapt and defend without relying on a finished AI-generated response.</w:t>
      </w:r>
    </w:p>
    <w:p w14:paraId="4C9B3392" w14:textId="77777777" w:rsidR="001F7E0B" w:rsidRDefault="007B29BE">
      <w:pPr>
        <w:pStyle w:val="ListNumber"/>
      </w:pPr>
      <w:r>
        <w:rPr>
          <w:b/>
        </w:rPr>
        <w:t>CEFR needs a workplace layer.</w:t>
      </w:r>
      <w:r>
        <w:t xml:space="preserve"> A proficiency level is valuable, but executive learners should also be assessed through realistic meetings, presentations, questions and decisions.</w:t>
      </w:r>
    </w:p>
    <w:sectPr w:rsidR="001F7E0B" w:rsidSect="00034616">
      <w:headerReference w:type="default" r:id="rId15"/>
      <w:footerReference w:type="default" r:id="rId16"/>
      <w:pgSz w:w="12240" w:h="15840"/>
      <w:pgMar w:top="1181" w:right="1080" w:bottom="1181" w:left="1080"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A8610" w14:textId="77777777" w:rsidR="007B29BE" w:rsidRDefault="007B29BE">
      <w:pPr>
        <w:spacing w:after="0" w:line="240" w:lineRule="auto"/>
      </w:pPr>
      <w:r>
        <w:separator/>
      </w:r>
    </w:p>
  </w:endnote>
  <w:endnote w:type="continuationSeparator" w:id="0">
    <w:p w14:paraId="2036D866" w14:textId="77777777" w:rsidR="007B29BE" w:rsidRDefault="007B2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734E" w14:textId="77777777" w:rsidR="001F7E0B" w:rsidRDefault="007B29BE">
    <w:pPr>
      <w:pStyle w:val="Footer"/>
      <w:jc w:val="center"/>
    </w:pPr>
    <w:proofErr w:type="gramStart"/>
    <w:r>
      <w:rPr>
        <w:color w:val="666666"/>
        <w:sz w:val="16"/>
      </w:rPr>
      <w:t>execbusinessenglish.com  |</w:t>
    </w:r>
    <w:proofErr w:type="gramEnd"/>
    <w:r>
      <w:rPr>
        <w:color w:val="666666"/>
        <w:sz w:val="16"/>
      </w:rPr>
      <w:t xml:space="preserve">  Clearer English. Stronger business communication.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04217" w14:textId="77777777" w:rsidR="007B29BE" w:rsidRDefault="007B29BE">
      <w:pPr>
        <w:spacing w:after="0" w:line="240" w:lineRule="auto"/>
      </w:pPr>
      <w:r>
        <w:separator/>
      </w:r>
    </w:p>
  </w:footnote>
  <w:footnote w:type="continuationSeparator" w:id="0">
    <w:p w14:paraId="05ED3F56" w14:textId="77777777" w:rsidR="007B29BE" w:rsidRDefault="007B2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D1873" w14:textId="77777777" w:rsidR="001F7E0B" w:rsidRDefault="007B29BE">
    <w:pPr>
      <w:pStyle w:val="Header"/>
      <w:pBdr>
        <w:bottom w:val="single" w:sz="8" w:space="5" w:color="C49A24"/>
      </w:pBdr>
      <w:jc w:val="right"/>
    </w:pPr>
    <w:r>
      <w:rPr>
        <w:b/>
        <w:color w:val="C49A24"/>
        <w:sz w:val="16"/>
      </w:rPr>
      <w:t>EXEC BUSINESS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001020">
    <w:abstractNumId w:val="8"/>
  </w:num>
  <w:num w:numId="2" w16cid:durableId="2043628381">
    <w:abstractNumId w:val="6"/>
  </w:num>
  <w:num w:numId="3" w16cid:durableId="854004055">
    <w:abstractNumId w:val="5"/>
  </w:num>
  <w:num w:numId="4" w16cid:durableId="113984721">
    <w:abstractNumId w:val="4"/>
  </w:num>
  <w:num w:numId="5" w16cid:durableId="1559049049">
    <w:abstractNumId w:val="7"/>
  </w:num>
  <w:num w:numId="6" w16cid:durableId="1417437820">
    <w:abstractNumId w:val="3"/>
  </w:num>
  <w:num w:numId="7" w16cid:durableId="1165246114">
    <w:abstractNumId w:val="2"/>
  </w:num>
  <w:num w:numId="8" w16cid:durableId="718364013">
    <w:abstractNumId w:val="1"/>
  </w:num>
  <w:num w:numId="9" w16cid:durableId="1167862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7E0B"/>
    <w:rsid w:val="0029639D"/>
    <w:rsid w:val="00326F90"/>
    <w:rsid w:val="007B29BE"/>
    <w:rsid w:val="00AA1D8D"/>
    <w:rsid w:val="00B47730"/>
    <w:rsid w:val="00BA1D80"/>
    <w:rsid w:val="00C3336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726B45"/>
  <w14:defaultImageDpi w14:val="300"/>
  <w15:docId w15:val="{C5E106B1-5405-4830-8222-F9026D15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Aptos" w:hAnsi="Aptos"/>
      <w:color w:val="171717"/>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C49A2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t.com/content/66a72257-2142-4188-8cb3-725c86b9fd9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rxiv.org/abs/2604.0526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s.org/toeic/resources/global-english-skills.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oecd.org/en/publications/oecd-digital-education-outlook-2026_062a7394-en.html" TargetMode="External"/><Relationship Id="rId4" Type="http://schemas.openxmlformats.org/officeDocument/2006/relationships/settings" Target="settings.xml"/><Relationship Id="rId9" Type="http://schemas.openxmlformats.org/officeDocument/2006/relationships/hyperlink" Target="https://www.theguardian.com/technology/2026/sep/15/syd-barrett-ai-chat-language-poetic-tech-bro-jargon-oversight" TargetMode="External"/><Relationship Id="rId14" Type="http://schemas.openxmlformats.org/officeDocument/2006/relationships/hyperlink" Target="https://arxiv.org/abs/2506.01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Business English and TEFL Digest 18 September 2026</dc:title>
  <dc:subject>Exec Business English weekly digest</dc:subject>
  <dc:creator>Exec Business English</dc:creator>
  <cp:keywords/>
  <dc:description>generated by python-docx</dc:description>
  <cp:lastModifiedBy>Ian Steer</cp:lastModifiedBy>
  <cp:revision>2</cp:revision>
  <dcterms:created xsi:type="dcterms:W3CDTF">2026-09-19T09:37:00Z</dcterms:created>
  <dcterms:modified xsi:type="dcterms:W3CDTF">2026-09-19T09:37:00Z</dcterms:modified>
  <cp:category/>
</cp:coreProperties>
</file>