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3861B" w14:textId="77777777" w:rsidR="00AD4821" w:rsidRPr="00AD4821" w:rsidRDefault="00AD4821" w:rsidP="00AD4821">
      <w:pPr>
        <w:spacing w:after="40"/>
        <w:rPr>
          <w:b/>
          <w:color w:val="C49A24"/>
          <w:sz w:val="28"/>
          <w:szCs w:val="28"/>
        </w:rPr>
      </w:pPr>
      <w:r w:rsidRPr="00AD4821">
        <w:rPr>
          <w:noProof/>
          <w:sz w:val="28"/>
          <w:szCs w:val="28"/>
        </w:rPr>
        <w:drawing>
          <wp:anchor distT="0" distB="0" distL="114300" distR="114300" simplePos="0" relativeHeight="251659264" behindDoc="0" locked="0" layoutInCell="1" allowOverlap="1" wp14:anchorId="7DB92D1D" wp14:editId="0197D359">
            <wp:simplePos x="0" y="0"/>
            <wp:positionH relativeFrom="column">
              <wp:posOffset>5438776</wp:posOffset>
            </wp:positionH>
            <wp:positionV relativeFrom="paragraph">
              <wp:posOffset>-178435</wp:posOffset>
            </wp:positionV>
            <wp:extent cx="952500" cy="952500"/>
            <wp:effectExtent l="0" t="0" r="0" b="0"/>
            <wp:wrapNone/>
            <wp:docPr id="1804453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53976" name="Picture 1804453976"/>
                    <pic:cNvPicPr/>
                  </pic:nvPicPr>
                  <pic:blipFill>
                    <a:blip r:embed="rId8"/>
                    <a:stretch>
                      <a:fillRect/>
                    </a:stretch>
                  </pic:blipFill>
                  <pic:spPr>
                    <a:xfrm>
                      <a:off x="0" y="0"/>
                      <a:ext cx="952500" cy="952500"/>
                    </a:xfrm>
                    <a:prstGeom prst="rect">
                      <a:avLst/>
                    </a:prstGeom>
                  </pic:spPr>
                </pic:pic>
              </a:graphicData>
            </a:graphic>
            <wp14:sizeRelH relativeFrom="margin">
              <wp14:pctWidth>0</wp14:pctWidth>
            </wp14:sizeRelH>
            <wp14:sizeRelV relativeFrom="margin">
              <wp14:pctHeight>0</wp14:pctHeight>
            </wp14:sizeRelV>
          </wp:anchor>
        </w:drawing>
      </w:r>
      <w:r w:rsidR="00EE0C65" w:rsidRPr="00AD4821">
        <w:rPr>
          <w:b/>
          <w:color w:val="C49A24"/>
          <w:sz w:val="28"/>
          <w:szCs w:val="28"/>
        </w:rPr>
        <w:t>WEEKLY DIGEST</w:t>
      </w:r>
    </w:p>
    <w:p w14:paraId="7CC599C1" w14:textId="0CE97E85" w:rsidR="00486AAF" w:rsidRPr="00AD4821" w:rsidRDefault="00EE0C65" w:rsidP="00AD4821">
      <w:pPr>
        <w:spacing w:after="40"/>
        <w:rPr>
          <w:b/>
          <w:bCs/>
        </w:rPr>
      </w:pPr>
      <w:r w:rsidRPr="00AD4821">
        <w:rPr>
          <w:b/>
          <w:bCs/>
        </w:rPr>
        <w:t>Business English &amp; TEFL</w:t>
      </w:r>
      <w:r w:rsidR="00AD4821" w:rsidRPr="00AD4821">
        <w:rPr>
          <w:b/>
          <w:bCs/>
        </w:rPr>
        <w:tab/>
      </w:r>
      <w:r w:rsidR="00AD4821" w:rsidRPr="00AD4821">
        <w:rPr>
          <w:b/>
          <w:bCs/>
        </w:rPr>
        <w:tab/>
      </w:r>
      <w:r w:rsidR="00AD4821" w:rsidRPr="00AD4821">
        <w:rPr>
          <w:b/>
          <w:bCs/>
        </w:rPr>
        <w:tab/>
      </w:r>
      <w:r w:rsidR="00AD4821" w:rsidRPr="00AD4821">
        <w:rPr>
          <w:b/>
          <w:bCs/>
        </w:rPr>
        <w:tab/>
      </w:r>
    </w:p>
    <w:p w14:paraId="43A87DA5" w14:textId="77777777" w:rsidR="00486AAF" w:rsidRDefault="00EE0C65">
      <w:pPr>
        <w:spacing w:after="240"/>
      </w:pPr>
      <w:r>
        <w:rPr>
          <w:i/>
          <w:color w:val="666666"/>
        </w:rPr>
        <w:t>W</w:t>
      </w:r>
      <w:r>
        <w:rPr>
          <w:i/>
          <w:color w:val="666666"/>
        </w:rPr>
        <w:t>eek ending 11 September 2026</w:t>
      </w:r>
    </w:p>
    <w:tbl>
      <w:tblPr>
        <w:tblW w:w="0" w:type="auto"/>
        <w:tblLayout w:type="fixed"/>
        <w:tblLook w:val="04A0" w:firstRow="1" w:lastRow="0" w:firstColumn="1" w:lastColumn="0" w:noHBand="0" w:noVBand="1"/>
      </w:tblPr>
      <w:tblGrid>
        <w:gridCol w:w="10080"/>
      </w:tblGrid>
      <w:tr w:rsidR="00486AAF" w14:paraId="6A338407" w14:textId="77777777">
        <w:tc>
          <w:tcPr>
            <w:tcW w:w="10080" w:type="dxa"/>
            <w:shd w:val="clear" w:color="auto" w:fill="F3EEE1"/>
            <w:tcMar>
              <w:top w:w="180" w:type="dxa"/>
              <w:left w:w="220" w:type="dxa"/>
              <w:bottom w:w="180" w:type="dxa"/>
              <w:right w:w="220" w:type="dxa"/>
            </w:tcMar>
          </w:tcPr>
          <w:p w14:paraId="31E8F896" w14:textId="182EA0CD" w:rsidR="00486AAF" w:rsidRDefault="00EE0C65">
            <w:r>
              <w:rPr>
                <w:b/>
              </w:rPr>
              <w:t>THIS WEEK'S VIEW</w:t>
            </w:r>
          </w:p>
          <w:p w14:paraId="51955D92" w14:textId="77777777" w:rsidR="00486AAF" w:rsidRDefault="00EE0C65">
            <w:r>
              <w:t>This week's strongest material centres on a question with direct relevance to Business English: how can AI support learning without removing the thinking, judgement and human interaction through which communication skills develop?</w:t>
            </w:r>
          </w:p>
        </w:tc>
      </w:tr>
    </w:tbl>
    <w:p w14:paraId="67100950" w14:textId="77777777" w:rsidR="00486AAF" w:rsidRDefault="00EE0C65">
      <w:pPr>
        <w:pStyle w:val="Heading1"/>
      </w:pPr>
      <w:r>
        <w:t>Genuinely new this week</w:t>
      </w:r>
    </w:p>
    <w:p w14:paraId="6D423766" w14:textId="77777777" w:rsidR="00486AAF" w:rsidRDefault="00EE0C65">
      <w:pPr>
        <w:pStyle w:val="Heading2"/>
      </w:pPr>
      <w:r>
        <w:t>1. PISA 2025 Results: AI use and student performance</w:t>
      </w:r>
    </w:p>
    <w:p w14:paraId="20542F21" w14:textId="77777777" w:rsidR="00486AAF" w:rsidRDefault="00EE0C65">
      <w:r>
        <w:rPr>
          <w:b/>
          <w:color w:val="666666"/>
          <w:sz w:val="18"/>
        </w:rPr>
        <w:t>8 September 2026 | OECD</w:t>
      </w:r>
    </w:p>
    <w:p w14:paraId="58A0CE31" w14:textId="77777777" w:rsidR="00486AAF" w:rsidRDefault="00EE0C65">
      <w:r>
        <w:t>The latest PISA report examines education in the age of AI. Its findings suggest that the relationship between AI use and performance depends heavily on how the technology is used.</w:t>
      </w:r>
    </w:p>
    <w:p w14:paraId="2C131966" w14:textId="77777777" w:rsidR="00486AAF" w:rsidRDefault="00EE0C65">
      <w:r>
        <w:t>Students who reported using AI for tasks such as summarising, drafting and research achieved lower average science scores than non-users. Weekly use for more general purposes was not associated with the same disadvantage, while learners who combined AI use with opportunities to develop AI literacy performed slightly better.</w:t>
      </w:r>
    </w:p>
    <w:p w14:paraId="73C23199" w14:textId="77777777" w:rsidR="00486AAF" w:rsidRDefault="00EE0C65">
      <w:r>
        <w:t>The results concern school pupils rather than adult language learners, so they should not be transferred directly to corporate training. They do, however, support a useful distinction: using AI to assist thinking is different from asking it to perform the thinking. For Business English learners, AI can help analyse tone, compare alternatives and provide feedback, but routine reliance on it to create emails, arguments and presentations may improve the output without developing comparable independent ability.</w:t>
      </w:r>
    </w:p>
    <w:p w14:paraId="7BF5A8B9" w14:textId="77777777" w:rsidR="00486AAF" w:rsidRDefault="00EE0C65">
      <w:pPr>
        <w:spacing w:after="180"/>
      </w:pPr>
      <w:hyperlink r:id="rId9">
        <w:r>
          <w:rPr>
            <w:color w:val="C49A24"/>
            <w:u w:val="single"/>
          </w:rPr>
          <w:t>Explore PISA 2025 Results</w:t>
        </w:r>
      </w:hyperlink>
    </w:p>
    <w:p w14:paraId="1A56C203" w14:textId="77777777" w:rsidR="00486AAF" w:rsidRDefault="00EE0C65">
      <w:pPr>
        <w:pStyle w:val="Heading2"/>
      </w:pPr>
      <w:r>
        <w:t>2. Education must remain a common good in the age of AI</w:t>
      </w:r>
    </w:p>
    <w:p w14:paraId="0D5DA9DC" w14:textId="77777777" w:rsidR="00486AAF" w:rsidRDefault="00EE0C65">
      <w:r>
        <w:rPr>
          <w:b/>
          <w:color w:val="666666"/>
          <w:sz w:val="18"/>
        </w:rPr>
        <w:t>9 September 2026 | UNESCO</w:t>
      </w:r>
    </w:p>
    <w:p w14:paraId="5D4A1C4F" w14:textId="77777777" w:rsidR="00486AAF" w:rsidRDefault="00EE0C65">
      <w:r>
        <w:t>Education ministers and representatives from more than 25 countries adopted a joint statement during UNESCO's Digital Learning Week. It argues that AI's educational benefits depend on human support, effective governance and properly prepared teachers.</w:t>
      </w:r>
    </w:p>
    <w:p w14:paraId="7F2CF629" w14:textId="77777777" w:rsidR="00486AAF" w:rsidRDefault="00EE0C65">
      <w:r>
        <w:t>Particularly relevant is the emphasis on protecting critical understanding. AI should prompt learners to reason and carry out meaningful cognitive work, rather than simply supply completed answers. The statement also maintains that technology should support, rather than replace, human relationships and professional judgement.</w:t>
      </w:r>
    </w:p>
    <w:p w14:paraId="3E7454E6" w14:textId="77777777" w:rsidR="00AD4821" w:rsidRDefault="00EE0C65" w:rsidP="00AD4821">
      <w:r>
        <w:t>UNESCO's accompanying survey found that 93% of participating academics believed students were using generative AI to produce assignments, while 63% perceived some decline in cognitive capacity. These are reported perceptions, not proof that AI caused the decline, but they indicate the scale of concern. In executive language coaching, the human contribution includes challenging unclear thinking, questioning assumptions and helping learners respond in unpredictable professional situations.</w:t>
      </w:r>
    </w:p>
    <w:p w14:paraId="5DE70DD5" w14:textId="28D6407A" w:rsidR="00486AAF" w:rsidRDefault="00EE0C65" w:rsidP="00AD4821">
      <w:hyperlink r:id="rId10">
        <w:r>
          <w:rPr>
            <w:color w:val="C49A24"/>
            <w:u w:val="single"/>
          </w:rPr>
          <w:t>Read the UNESCO report</w:t>
        </w:r>
      </w:hyperlink>
    </w:p>
    <w:p w14:paraId="040A7FB8" w14:textId="77777777" w:rsidR="00486AAF" w:rsidRDefault="00EE0C65">
      <w:pPr>
        <w:pStyle w:val="Heading2"/>
      </w:pPr>
      <w:r>
        <w:t>3. The Algorithm in the Room</w:t>
      </w:r>
    </w:p>
    <w:p w14:paraId="21D2796E" w14:textId="77777777" w:rsidR="00486AAF" w:rsidRDefault="00EE0C65">
      <w:r>
        <w:rPr>
          <w:b/>
          <w:color w:val="666666"/>
          <w:sz w:val="18"/>
        </w:rPr>
        <w:t>8 September 2026 | UNESCO</w:t>
      </w:r>
    </w:p>
    <w:p w14:paraId="228944A8" w14:textId="77777777" w:rsidR="00486AAF" w:rsidRDefault="00EE0C65">
      <w:r>
        <w:t>This new publication examines the less visible consequences of introducing AI into education. UNESCO frames the issue as something broader than choosing useful software: AI can change how knowledge is produced, whose judgement is trusted and what learners are expected to do for themselves.</w:t>
      </w:r>
    </w:p>
    <w:p w14:paraId="071BB6C1" w14:textId="77777777" w:rsidR="00486AAF" w:rsidRDefault="00EE0C65">
      <w:r>
        <w:lastRenderedPageBreak/>
        <w:t>The report's value lies in encouraging institutions to consider the educational model behind the technology. Convenience, speed and personalisation do not automatically demonstrate that meaningful learning is taking place. Corporate buyers evaluating AI-led language platforms should therefore ask not only what a system can generate, but also what the learner must practise, decide and articulate independently.</w:t>
      </w:r>
    </w:p>
    <w:p w14:paraId="4D3EB5CC" w14:textId="77777777" w:rsidR="00486AAF" w:rsidRDefault="00EE0C65">
      <w:pPr>
        <w:spacing w:after="180"/>
      </w:pPr>
      <w:hyperlink r:id="rId11">
        <w:r>
          <w:rPr>
            <w:color w:val="C49A24"/>
            <w:u w:val="single"/>
          </w:rPr>
          <w:t>Access UNESCO's AI and education publications</w:t>
        </w:r>
      </w:hyperlink>
    </w:p>
    <w:p w14:paraId="79D128F9" w14:textId="77777777" w:rsidR="00486AAF" w:rsidRDefault="00EE0C65">
      <w:pPr>
        <w:pStyle w:val="Heading1"/>
      </w:pPr>
      <w:r>
        <w:t>Recent material worth highlighting</w:t>
      </w:r>
    </w:p>
    <w:p w14:paraId="681DDECD" w14:textId="77777777" w:rsidR="00486AAF" w:rsidRDefault="00EE0C65">
      <w:pPr>
        <w:pStyle w:val="Heading2"/>
      </w:pPr>
      <w:r>
        <w:t>4. Cambridge Life Competencies Framework update</w:t>
      </w:r>
    </w:p>
    <w:p w14:paraId="5CF95289" w14:textId="77777777" w:rsidR="00486AAF" w:rsidRDefault="00EE0C65">
      <w:r>
        <w:rPr>
          <w:b/>
          <w:color w:val="666666"/>
          <w:sz w:val="18"/>
        </w:rPr>
        <w:t>7 July 2026 | Cambridge English</w:t>
      </w:r>
    </w:p>
    <w:p w14:paraId="63E03978" w14:textId="77777777" w:rsidR="00486AAF" w:rsidRDefault="00EE0C65">
      <w:r>
        <w:t>Cambridge has updated its Life Competencies Framework for an AI-influenced world. The framework extends language learning beyond linguistic knowledge to areas including communication, collaboration, critical thinking and learning to learn, while introducing a stronger focus on AI literacy.</w:t>
      </w:r>
    </w:p>
    <w:p w14:paraId="2C09996C" w14:textId="77777777" w:rsidR="00486AAF" w:rsidRDefault="00EE0C65">
      <w:r>
        <w:t>This provides a useful counterweight to training built almost entirely around grammar progression. Language proficiency remains fundamental, but professionals also need to interpret information, organise ideas, work with others and decide when technology's output can be trusted. It supports combining CEFR development with observable capabilities such as leading meetings, explaining complex ideas, handling questions and adapting communication for different audiences.</w:t>
      </w:r>
    </w:p>
    <w:p w14:paraId="074F7C22" w14:textId="77777777" w:rsidR="00486AAF" w:rsidRDefault="00EE0C65">
      <w:pPr>
        <w:spacing w:after="180"/>
      </w:pPr>
      <w:hyperlink r:id="rId12">
        <w:r>
          <w:rPr>
            <w:color w:val="C49A24"/>
            <w:u w:val="single"/>
          </w:rPr>
          <w:t>View the Cambridge English framework update</w:t>
        </w:r>
      </w:hyperlink>
    </w:p>
    <w:p w14:paraId="0F59EB29" w14:textId="77777777" w:rsidR="00486AAF" w:rsidRDefault="00EE0C65">
      <w:pPr>
        <w:pStyle w:val="Heading2"/>
      </w:pPr>
      <w:r>
        <w:t>5. Corporate Language Training: A Strategic Framework for Global Operations</w:t>
      </w:r>
    </w:p>
    <w:p w14:paraId="079F5053" w14:textId="77777777" w:rsidR="00486AAF" w:rsidRDefault="00EE0C65">
      <w:r>
        <w:rPr>
          <w:b/>
          <w:color w:val="666666"/>
          <w:sz w:val="18"/>
        </w:rPr>
        <w:t>24 April 2026; updated 27 August 2026 | Busuu for Business</w:t>
      </w:r>
    </w:p>
    <w:p w14:paraId="05D93E1F" w14:textId="77777777" w:rsidR="00486AAF" w:rsidRDefault="00EE0C65">
      <w:r>
        <w:t>This practical guide looks at corporate language programmes through an organisational rather than purely educational lens. It covers needs analysis, CEFR alignment, implementation, learner engagement, integration with working routines and the measurement of results.</w:t>
      </w:r>
    </w:p>
    <w:p w14:paraId="7A30E70D" w14:textId="77777777" w:rsidR="00486AAF" w:rsidRDefault="00EE0C65">
      <w:r>
        <w:t>It is vendor-produced and should be read with that context in mind. Nevertheless, its emphasis on connecting training with business needs is useful. A programme's success cannot be judged solely by enrolment, attendance or completed online exercises. Initial assessment should identify the work a learner needs to perform, with progress evaluated through improved performance in presentations, meetings, international client communication and other relevant tasks.</w:t>
      </w:r>
    </w:p>
    <w:p w14:paraId="411CDBFA" w14:textId="77777777" w:rsidR="00486AAF" w:rsidRDefault="00EE0C65">
      <w:pPr>
        <w:spacing w:after="180"/>
      </w:pPr>
      <w:hyperlink r:id="rId13">
        <w:r>
          <w:rPr>
            <w:color w:val="C49A24"/>
            <w:u w:val="single"/>
          </w:rPr>
          <w:t>Read the strategic framework</w:t>
        </w:r>
      </w:hyperlink>
    </w:p>
    <w:p w14:paraId="0B2FE236" w14:textId="77777777" w:rsidR="00486AAF" w:rsidRDefault="00EE0C65">
      <w:pPr>
        <w:pStyle w:val="Heading2"/>
      </w:pPr>
      <w:r>
        <w:t>6. English Vocabulary Profile</w:t>
      </w:r>
    </w:p>
    <w:p w14:paraId="4705E3AB" w14:textId="77777777" w:rsidR="00486AAF" w:rsidRDefault="00EE0C65">
      <w:r>
        <w:rPr>
          <w:b/>
          <w:color w:val="666666"/>
          <w:sz w:val="18"/>
        </w:rPr>
        <w:t>Foundational resource | English Profile and Cambridge</w:t>
      </w:r>
    </w:p>
    <w:p w14:paraId="47FBFDD9" w14:textId="77777777" w:rsidR="00486AAF" w:rsidRDefault="00EE0C65">
      <w:r>
        <w:t>The English Vocabulary Profile is a searchable resource showing the words, phrases and individual meanings typically associated with different CEFR levels. Its strength is that it treats vocabulary development as more than accumulating isolated words: a familiar word may acquire additional meanings and patterns at higher levels.</w:t>
      </w:r>
    </w:p>
    <w:p w14:paraId="294648CC" w14:textId="77777777" w:rsidR="00486AAF" w:rsidRDefault="00EE0C65">
      <w:r>
        <w:t>It is particularly useful when developing level-appropriate teaching materials or explaining why a learner with an extensive vocabulary may still struggle with precision, nuance or natural phrasing. It can help calibrate teaching materials and assessments while avoiding the simplistic assumption that executive learners merely need more advanced terminology. Often, they need greater control over ordinary language used in demanding situations.</w:t>
      </w:r>
    </w:p>
    <w:p w14:paraId="08638138" w14:textId="77777777" w:rsidR="00486AAF" w:rsidRDefault="00EE0C65">
      <w:pPr>
        <w:spacing w:after="180"/>
      </w:pPr>
      <w:hyperlink r:id="rId14">
        <w:r>
          <w:rPr>
            <w:color w:val="C49A24"/>
            <w:u w:val="single"/>
          </w:rPr>
          <w:t>Explore the English Vocabulary Profile</w:t>
        </w:r>
      </w:hyperlink>
    </w:p>
    <w:p w14:paraId="6C610347" w14:textId="77777777" w:rsidR="00486AAF" w:rsidRDefault="00EE0C65">
      <w:pPr>
        <w:pStyle w:val="Heading1"/>
      </w:pPr>
      <w:r>
        <w:t>Main implications</w:t>
      </w:r>
    </w:p>
    <w:p w14:paraId="60C7B500" w14:textId="77777777" w:rsidR="00486AAF" w:rsidRDefault="00EE0C65">
      <w:pPr>
        <w:pStyle w:val="ListNumber"/>
      </w:pPr>
      <w:r>
        <w:rPr>
          <w:b/>
        </w:rPr>
        <w:t>AI literacy should become part of Business English.</w:t>
      </w:r>
      <w:r>
        <w:t xml:space="preserve"> Learners need to question, edit and take responsibility for AI-assisted communication.</w:t>
      </w:r>
    </w:p>
    <w:p w14:paraId="6877A4BA" w14:textId="77777777" w:rsidR="00486AAF" w:rsidRDefault="00EE0C65">
      <w:pPr>
        <w:pStyle w:val="ListNumber"/>
      </w:pPr>
      <w:r>
        <w:rPr>
          <w:b/>
        </w:rPr>
        <w:lastRenderedPageBreak/>
        <w:t>Assessment should measure independent performance.</w:t>
      </w:r>
      <w:r>
        <w:t xml:space="preserve"> A polished AI-supported document does not necessarily demonstrate that its author can explain or defend it.</w:t>
      </w:r>
    </w:p>
    <w:p w14:paraId="50F76AB5" w14:textId="77777777" w:rsidR="00486AAF" w:rsidRDefault="00EE0C65">
      <w:pPr>
        <w:pStyle w:val="ListNumber"/>
      </w:pPr>
      <w:r>
        <w:rPr>
          <w:b/>
        </w:rPr>
        <w:t>Human coaching becomes more valuable when it creates productive difficulty.</w:t>
      </w:r>
      <w:r>
        <w:t xml:space="preserve"> Follow-up questions, disagreement, interruption and unexpected developments are not inconveniences; they are part of realistic professional communication.</w:t>
      </w:r>
    </w:p>
    <w:sectPr w:rsidR="00486AAF" w:rsidSect="00034616">
      <w:headerReference w:type="default" r:id="rId15"/>
      <w:footerReference w:type="default" r:id="rId16"/>
      <w:pgSz w:w="12240" w:h="15840"/>
      <w:pgMar w:top="1181" w:right="1080" w:bottom="1181" w:left="1080"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6F9D" w14:textId="77777777" w:rsidR="00EE0C65" w:rsidRDefault="00EE0C65">
      <w:pPr>
        <w:spacing w:after="0" w:line="240" w:lineRule="auto"/>
      </w:pPr>
      <w:r>
        <w:separator/>
      </w:r>
    </w:p>
  </w:endnote>
  <w:endnote w:type="continuationSeparator" w:id="0">
    <w:p w14:paraId="1D1AD2C5" w14:textId="77777777" w:rsidR="00EE0C65" w:rsidRDefault="00EE0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77A2" w14:textId="77777777" w:rsidR="00486AAF" w:rsidRDefault="00EE0C65">
    <w:pPr>
      <w:pStyle w:val="Footer"/>
      <w:jc w:val="center"/>
    </w:pPr>
    <w:proofErr w:type="gramStart"/>
    <w:r>
      <w:rPr>
        <w:color w:val="666666"/>
        <w:sz w:val="16"/>
      </w:rPr>
      <w:t>execbusinessenglish.com  |</w:t>
    </w:r>
    <w:proofErr w:type="gramEnd"/>
    <w:r>
      <w:rPr>
        <w:color w:val="666666"/>
        <w:sz w:val="16"/>
      </w:rPr>
      <w:t xml:space="preserve">  Clearer English. Stronger business communication.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9342B" w14:textId="77777777" w:rsidR="00EE0C65" w:rsidRDefault="00EE0C65">
      <w:pPr>
        <w:spacing w:after="0" w:line="240" w:lineRule="auto"/>
      </w:pPr>
      <w:r>
        <w:separator/>
      </w:r>
    </w:p>
  </w:footnote>
  <w:footnote w:type="continuationSeparator" w:id="0">
    <w:p w14:paraId="4782850E" w14:textId="77777777" w:rsidR="00EE0C65" w:rsidRDefault="00EE0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670C" w14:textId="77777777" w:rsidR="00486AAF" w:rsidRDefault="00EE0C65">
    <w:pPr>
      <w:pStyle w:val="Header"/>
      <w:pBdr>
        <w:bottom w:val="single" w:sz="8" w:space="5" w:color="C49A24"/>
      </w:pBdr>
      <w:jc w:val="right"/>
    </w:pPr>
    <w:r>
      <w:rPr>
        <w:b/>
        <w:color w:val="C49A24"/>
        <w:sz w:val="16"/>
      </w:rPr>
      <w:t>EXEC BUSINESS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3546294">
    <w:abstractNumId w:val="8"/>
  </w:num>
  <w:num w:numId="2" w16cid:durableId="844562909">
    <w:abstractNumId w:val="6"/>
  </w:num>
  <w:num w:numId="3" w16cid:durableId="632491434">
    <w:abstractNumId w:val="5"/>
  </w:num>
  <w:num w:numId="4" w16cid:durableId="978264329">
    <w:abstractNumId w:val="4"/>
  </w:num>
  <w:num w:numId="5" w16cid:durableId="95910163">
    <w:abstractNumId w:val="7"/>
  </w:num>
  <w:num w:numId="6" w16cid:durableId="836312541">
    <w:abstractNumId w:val="3"/>
  </w:num>
  <w:num w:numId="7" w16cid:durableId="1908493940">
    <w:abstractNumId w:val="2"/>
  </w:num>
  <w:num w:numId="8" w16cid:durableId="1931350982">
    <w:abstractNumId w:val="1"/>
  </w:num>
  <w:num w:numId="9" w16cid:durableId="1364131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8CF"/>
    <w:rsid w:val="0015074B"/>
    <w:rsid w:val="0029639D"/>
    <w:rsid w:val="00326F90"/>
    <w:rsid w:val="00486AAF"/>
    <w:rsid w:val="00AA1D8D"/>
    <w:rsid w:val="00AD4821"/>
    <w:rsid w:val="00B47730"/>
    <w:rsid w:val="00CB0664"/>
    <w:rsid w:val="00EE0C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2099BE"/>
  <w14:defaultImageDpi w14:val="300"/>
  <w15:docId w15:val="{9F8E51D9-CF40-4706-BBBD-10668856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7" w:lineRule="auto"/>
    </w:pPr>
    <w:rPr>
      <w:rFonts w:ascii="Aptos" w:hAnsi="Aptos"/>
      <w:color w:val="171717"/>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C49A2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usiness.busuu.com/resources/corporate-language-training-gui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mbridgeenglish.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digital-education/artificial-intelligenc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unesco.org/en/articles/education-ministers-call-education-remain-common-good-age-ai-unescos-digital-learning-week" TargetMode="External"/><Relationship Id="rId4" Type="http://schemas.openxmlformats.org/officeDocument/2006/relationships/settings" Target="settings.xml"/><Relationship Id="rId9" Type="http://schemas.openxmlformats.org/officeDocument/2006/relationships/hyperlink" Target="https://www.oecd.org/" TargetMode="External"/><Relationship Id="rId14" Type="http://schemas.openxmlformats.org/officeDocument/2006/relationships/hyperlink" Target="https://englishprofi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Business English &amp; TEFL Digest - 11 September 2026</dc:title>
  <dc:subject>Exec Business English weekly digest</dc:subject>
  <dc:creator>Exec Business English</dc:creator>
  <cp:keywords/>
  <dc:description>generated by python-docx</dc:description>
  <cp:lastModifiedBy>Ian Steer</cp:lastModifiedBy>
  <cp:revision>2</cp:revision>
  <dcterms:created xsi:type="dcterms:W3CDTF">2026-09-11T19:05:00Z</dcterms:created>
  <dcterms:modified xsi:type="dcterms:W3CDTF">2026-09-11T19:05:00Z</dcterms:modified>
  <cp:category/>
</cp:coreProperties>
</file>