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D5134" w14:textId="77777777" w:rsidR="00E14577" w:rsidRDefault="00E14577">
      <w:r w:rsidRPr="00465AC6">
        <w:rPr>
          <w:noProof/>
        </w:rPr>
        <w:drawing>
          <wp:anchor distT="0" distB="0" distL="114300" distR="114300" simplePos="0" relativeHeight="251659264" behindDoc="1" locked="1" layoutInCell="1" allowOverlap="1" wp14:anchorId="6116B9BF" wp14:editId="28FBE351">
            <wp:simplePos x="0" y="0"/>
            <wp:positionH relativeFrom="column">
              <wp:posOffset>-733425</wp:posOffset>
            </wp:positionH>
            <wp:positionV relativeFrom="paragraph">
              <wp:posOffset>-2746375</wp:posOffset>
            </wp:positionV>
            <wp:extent cx="7772400" cy="10058400"/>
            <wp:effectExtent l="0" t="0" r="0" b="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AC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2E4B81E9" wp14:editId="581F7C24">
                <wp:simplePos x="0" y="0"/>
                <wp:positionH relativeFrom="page">
                  <wp:align>left</wp:align>
                </wp:positionH>
                <wp:positionV relativeFrom="paragraph">
                  <wp:posOffset>425450</wp:posOffset>
                </wp:positionV>
                <wp:extent cx="6702425" cy="4023360"/>
                <wp:effectExtent l="0" t="0" r="3175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4023360"/>
                        </a:xfrm>
                        <a:prstGeom prst="rect">
                          <a:avLst/>
                        </a:prstGeom>
                        <a:solidFill>
                          <a:srgbClr val="F7850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3092A" id="Rectangle 2" o:spid="_x0000_s1026" alt="&quot;&quot;" style="position:absolute;margin-left:0;margin-top:33.5pt;width:527.75pt;height:316.8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" fillcolor="#f78507" stroked="f" strokeweight="1pt">
                <w10:wrap anchorx="page"/>
                <w10:anchorlock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8"/>
        <w:gridCol w:w="3006"/>
        <w:gridCol w:w="3005"/>
      </w:tblGrid>
      <w:tr w:rsidR="00A73656" w14:paraId="6AC52662" w14:textId="77777777" w:rsidTr="00575E6C">
        <w:trPr>
          <w:trHeight w:val="2124"/>
        </w:trPr>
        <w:tc>
          <w:tcPr>
            <w:tcW w:w="6011" w:type="dxa"/>
            <w:gridSpan w:val="2"/>
            <w:tcMar>
              <w:top w:w="576" w:type="dxa"/>
              <w:left w:w="115" w:type="dxa"/>
              <w:right w:w="115" w:type="dxa"/>
            </w:tcMar>
          </w:tcPr>
          <w:p w14:paraId="1E611807" w14:textId="7A9C025F" w:rsidR="00A73656" w:rsidRDefault="00B26628" w:rsidP="00174C85">
            <w:pPr>
              <w:pStyle w:val="Title"/>
            </w:pPr>
            <w:r>
              <w:t>Corporate sustainability</w:t>
            </w:r>
            <w:r w:rsidR="00575E6C">
              <w:t xml:space="preserve"> Highlights</w:t>
            </w:r>
          </w:p>
        </w:tc>
        <w:tc>
          <w:tcPr>
            <w:tcW w:w="3005" w:type="dxa"/>
            <w:tcMar>
              <w:top w:w="576" w:type="dxa"/>
            </w:tcMar>
          </w:tcPr>
          <w:p w14:paraId="0DE379D2" w14:textId="77777777" w:rsidR="00A73656" w:rsidRDefault="00A73656" w:rsidP="00174C85">
            <w:pPr>
              <w:spacing w:after="200"/>
            </w:pPr>
          </w:p>
        </w:tc>
      </w:tr>
      <w:tr w:rsidR="00A73656" w14:paraId="55586D47" w14:textId="77777777" w:rsidTr="00174C85">
        <w:trPr>
          <w:trHeight w:val="891"/>
        </w:trPr>
        <w:tc>
          <w:tcPr>
            <w:tcW w:w="6011" w:type="dxa"/>
            <w:gridSpan w:val="2"/>
            <w:tcMar>
              <w:top w:w="1080" w:type="dxa"/>
              <w:left w:w="115" w:type="dxa"/>
              <w:right w:w="115" w:type="dxa"/>
            </w:tcMar>
          </w:tcPr>
          <w:p w14:paraId="48A900A4" w14:textId="09606766" w:rsidR="00A73656" w:rsidRDefault="00174C85" w:rsidP="00174C85">
            <w:pPr>
              <w:pStyle w:val="Bold"/>
            </w:pPr>
            <w:r>
              <w:t>IXULR Pty Ltd.</w:t>
            </w:r>
          </w:p>
        </w:tc>
        <w:tc>
          <w:tcPr>
            <w:tcW w:w="3005" w:type="dxa"/>
            <w:tcMar>
              <w:top w:w="1080" w:type="dxa"/>
              <w:left w:w="115" w:type="dxa"/>
              <w:right w:w="115" w:type="dxa"/>
            </w:tcMar>
          </w:tcPr>
          <w:p w14:paraId="168A5E82" w14:textId="77777777" w:rsidR="00A73656" w:rsidRDefault="00A73656" w:rsidP="00174C85">
            <w:pPr>
              <w:spacing w:after="200"/>
            </w:pPr>
          </w:p>
        </w:tc>
      </w:tr>
      <w:tr w:rsidR="00A73656" w:rsidRPr="00C96056" w14:paraId="725C1D95" w14:textId="77777777" w:rsidTr="00174C85">
        <w:trPr>
          <w:trHeight w:val="2207"/>
        </w:trPr>
        <w:tc>
          <w:tcPr>
            <w:tcW w:w="3005" w:type="dxa"/>
          </w:tcPr>
          <w:p w14:paraId="6A62A05B" w14:textId="4178B077" w:rsidR="00DB7B3F" w:rsidRPr="00F24925" w:rsidRDefault="00F24925" w:rsidP="00F2492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F1A600B" wp14:editId="7BCF2439">
                  <wp:extent cx="1302575" cy="247650"/>
                  <wp:effectExtent l="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81" cy="24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935EFF6" w14:textId="53CA73C1" w:rsidR="004148F5" w:rsidRPr="007B7736" w:rsidRDefault="004148F5" w:rsidP="004148F5">
            <w:pPr>
              <w:pStyle w:val="Info"/>
              <w:framePr w:hSpace="0" w:wrap="auto" w:vAnchor="margin" w:hAnchor="text" w:yAlign="inline"/>
              <w:rPr>
                <w:sz w:val="24"/>
              </w:rPr>
            </w:pPr>
            <w:r>
              <w:rPr>
                <w:sz w:val="24"/>
              </w:rPr>
              <w:t>Chief Executive</w:t>
            </w:r>
          </w:p>
          <w:p w14:paraId="1AF6A785" w14:textId="5ED02CDE" w:rsidR="00A73656" w:rsidRPr="007B7736" w:rsidRDefault="004148F5" w:rsidP="004148F5">
            <w:pPr>
              <w:pStyle w:val="Info"/>
              <w:framePr w:hSpace="0" w:wrap="auto" w:vAnchor="margin" w:hAnchor="text" w:yAlign="inline"/>
              <w:rPr>
                <w:sz w:val="24"/>
              </w:rPr>
            </w:pPr>
            <w:r>
              <w:rPr>
                <w:sz w:val="24"/>
              </w:rPr>
              <w:t>Martin Velazquez</w:t>
            </w:r>
          </w:p>
        </w:tc>
        <w:tc>
          <w:tcPr>
            <w:tcW w:w="3005" w:type="dxa"/>
          </w:tcPr>
          <w:p w14:paraId="038563E0" w14:textId="3CD00349" w:rsidR="00A73656" w:rsidRPr="007B7736" w:rsidRDefault="00174C85" w:rsidP="00174C85">
            <w:pPr>
              <w:pStyle w:val="Info"/>
              <w:framePr w:hSpace="0" w:wrap="auto" w:vAnchor="margin" w:hAnchor="text" w:yAlign="inline"/>
              <w:rPr>
                <w:sz w:val="24"/>
              </w:rPr>
            </w:pPr>
            <w:r>
              <w:rPr>
                <w:sz w:val="24"/>
              </w:rPr>
              <w:t>309</w:t>
            </w:r>
            <w:r w:rsidR="00A73656" w:rsidRPr="007B7736">
              <w:rPr>
                <w:sz w:val="24"/>
              </w:rPr>
              <w:t>-</w:t>
            </w:r>
            <w:r>
              <w:rPr>
                <w:sz w:val="24"/>
              </w:rPr>
              <w:t>443</w:t>
            </w:r>
            <w:r w:rsidR="00A73656" w:rsidRPr="007B7736">
              <w:rPr>
                <w:sz w:val="24"/>
              </w:rPr>
              <w:t>-</w:t>
            </w:r>
            <w:r>
              <w:rPr>
                <w:sz w:val="24"/>
              </w:rPr>
              <w:t>2167</w:t>
            </w:r>
          </w:p>
          <w:p w14:paraId="2F553196" w14:textId="3E15E18D" w:rsidR="00A73656" w:rsidRPr="007B7736" w:rsidRDefault="00A73656" w:rsidP="00174C85">
            <w:pPr>
              <w:pStyle w:val="Info"/>
              <w:framePr w:hSpace="0" w:wrap="auto" w:vAnchor="margin" w:hAnchor="text" w:yAlign="inline"/>
              <w:rPr>
                <w:sz w:val="24"/>
              </w:rPr>
            </w:pPr>
            <w:r w:rsidRPr="007B7736">
              <w:rPr>
                <w:sz w:val="24"/>
              </w:rPr>
              <w:t>www.</w:t>
            </w:r>
            <w:r w:rsidR="00465A78">
              <w:rPr>
                <w:sz w:val="24"/>
              </w:rPr>
              <w:t>ixulr</w:t>
            </w:r>
            <w:r w:rsidRPr="007B7736">
              <w:rPr>
                <w:sz w:val="24"/>
              </w:rPr>
              <w:t>.com</w:t>
            </w:r>
          </w:p>
        </w:tc>
      </w:tr>
      <w:tr w:rsidR="00A73656" w:rsidRPr="00C96056" w14:paraId="2270CB15" w14:textId="77777777" w:rsidTr="00174C85">
        <w:trPr>
          <w:trHeight w:val="1607"/>
        </w:trPr>
        <w:tc>
          <w:tcPr>
            <w:tcW w:w="9016" w:type="dxa"/>
            <w:gridSpan w:val="3"/>
          </w:tcPr>
          <w:p w14:paraId="52E7D204" w14:textId="09BE32BA" w:rsidR="00A73656" w:rsidRPr="00C96056" w:rsidRDefault="00174C85" w:rsidP="00174C85">
            <w:pPr>
              <w:pStyle w:val="Heading1"/>
              <w:framePr w:hSpace="0" w:wrap="auto" w:vAnchor="margin" w:hAnchor="text" w:yAlign="inline"/>
            </w:pPr>
            <w:r>
              <w:t>2024</w:t>
            </w:r>
          </w:p>
        </w:tc>
      </w:tr>
    </w:tbl>
    <w:p w14:paraId="5C2BA01F" w14:textId="04BEFE99" w:rsidR="00E14577" w:rsidRDefault="00174C85">
      <w:pPr>
        <w:spacing w:before="0" w:after="160" w:line="278" w:lineRule="auto"/>
      </w:pPr>
      <w:r>
        <w:br w:type="textWrapping" w:clear="all"/>
      </w:r>
    </w:p>
    <w:p w14:paraId="10AAA7A5" w14:textId="77777777" w:rsidR="00A73656" w:rsidRDefault="00A73656" w:rsidP="00D41196">
      <w:pPr>
        <w:pStyle w:val="Heading2"/>
        <w:sectPr w:rsidR="00A73656" w:rsidSect="00A73656">
          <w:headerReference w:type="even" r:id="rId12"/>
          <w:headerReference w:type="default" r:id="rId13"/>
          <w:footerReference w:type="default" r:id="rId14"/>
          <w:pgSz w:w="12240" w:h="15840" w:code="1"/>
          <w:pgMar w:top="4320" w:right="1152" w:bottom="720" w:left="1152" w:header="432" w:footer="144" w:gutter="0"/>
          <w:cols w:space="720"/>
          <w:docGrid w:linePitch="360"/>
        </w:sectPr>
      </w:pPr>
    </w:p>
    <w:p w14:paraId="7DEE2B5F" w14:textId="2A1DC619" w:rsidR="00E14577" w:rsidRPr="00704665" w:rsidRDefault="00465A78" w:rsidP="00D41196">
      <w:pPr>
        <w:pStyle w:val="Heading2"/>
      </w:pPr>
      <w:r>
        <w:lastRenderedPageBreak/>
        <w:t xml:space="preserve">Letter from the </w:t>
      </w:r>
      <w:r w:rsidR="00C62311">
        <w:t>Vice President, Low Carbon Energies</w:t>
      </w:r>
      <w:r>
        <w:t xml:space="preserve"> – </w:t>
      </w:r>
      <w:r w:rsidR="00C62311">
        <w:t>Rakesh Kumar</w:t>
      </w:r>
    </w:p>
    <w:p w14:paraId="3E492A2E" w14:textId="3979230E" w:rsidR="00A509FC" w:rsidRPr="00A509FC" w:rsidRDefault="00A509FC" w:rsidP="00A509FC">
      <w:r w:rsidRPr="00A509FC">
        <w:t>At IXULR, sustainability is integrated into every aspect of our operations</w:t>
      </w:r>
      <w:r>
        <w:t xml:space="preserve">. </w:t>
      </w:r>
      <w:r w:rsidRPr="00A509FC">
        <w:t>2024 was a year of measurable progress toward our long-term ambition: to provide reliable, affordable, and cleaner energy for a growing world. We advanced new low-carbon projects, improved operational efficiency, reduced emissions intensity, and expanded access to renewable energy technologies.</w:t>
      </w:r>
    </w:p>
    <w:p w14:paraId="17E4026D" w14:textId="187236D9" w:rsidR="00A509FC" w:rsidRPr="00A509FC" w:rsidRDefault="00A509FC" w:rsidP="00A509FC">
      <w:r w:rsidRPr="00A509FC">
        <w:t xml:space="preserve">Our approach is built on three pillars: </w:t>
      </w:r>
      <w:r w:rsidRPr="00A509FC">
        <w:rPr>
          <w:b/>
          <w:bCs/>
        </w:rPr>
        <w:t>Operational Excellence, Climate Progress, and Shared Value</w:t>
      </w:r>
      <w:r>
        <w:t>, which</w:t>
      </w:r>
      <w:r w:rsidRPr="00A509FC">
        <w:t xml:space="preserve"> creat</w:t>
      </w:r>
      <w:r>
        <w:t>es</w:t>
      </w:r>
      <w:r w:rsidRPr="00A509FC">
        <w:t xml:space="preserve"> lasting benefit for shareholders, employees, and </w:t>
      </w:r>
      <w:r w:rsidR="00A90A9A">
        <w:t>our communities</w:t>
      </w:r>
      <w:r w:rsidRPr="00A509FC">
        <w:t>.</w:t>
      </w:r>
    </w:p>
    <w:p w14:paraId="48385E4C" w14:textId="4489F610" w:rsidR="003C44A7" w:rsidRDefault="003C44A7" w:rsidP="003C44A7"/>
    <w:p w14:paraId="604BF33B" w14:textId="77777777" w:rsidR="00615234" w:rsidRPr="00615234" w:rsidRDefault="00615234" w:rsidP="00615234">
      <w:pPr>
        <w:pStyle w:val="Heading2"/>
      </w:pPr>
      <w:r w:rsidRPr="00615234">
        <w:t>2024 Key Performance Metrics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0"/>
        <w:gridCol w:w="1620"/>
        <w:gridCol w:w="2070"/>
        <w:gridCol w:w="2196"/>
      </w:tblGrid>
      <w:tr w:rsidR="00615234" w:rsidRPr="00615234" w14:paraId="6C85EE41" w14:textId="77777777" w:rsidTr="00615234">
        <w:trPr>
          <w:tblHeader/>
          <w:tblCellSpacing w:w="15" w:type="dxa"/>
        </w:trPr>
        <w:tc>
          <w:tcPr>
            <w:tcW w:w="4005" w:type="dxa"/>
            <w:vAlign w:val="center"/>
            <w:hideMark/>
          </w:tcPr>
          <w:p w14:paraId="5CBF1259" w14:textId="77777777" w:rsidR="00615234" w:rsidRPr="00615234" w:rsidRDefault="00615234" w:rsidP="00615234">
            <w:pPr>
              <w:rPr>
                <w:b/>
                <w:bCs/>
              </w:rPr>
            </w:pPr>
            <w:r w:rsidRPr="00615234">
              <w:rPr>
                <w:b/>
                <w:bCs/>
              </w:rPr>
              <w:t>Category</w:t>
            </w:r>
          </w:p>
        </w:tc>
        <w:tc>
          <w:tcPr>
            <w:tcW w:w="1590" w:type="dxa"/>
            <w:vAlign w:val="center"/>
            <w:hideMark/>
          </w:tcPr>
          <w:p w14:paraId="292FBA19" w14:textId="77777777" w:rsidR="00615234" w:rsidRPr="00615234" w:rsidRDefault="00615234" w:rsidP="00615234">
            <w:pPr>
              <w:rPr>
                <w:b/>
                <w:bCs/>
              </w:rPr>
            </w:pPr>
            <w:r w:rsidRPr="00615234">
              <w:rPr>
                <w:b/>
                <w:bCs/>
              </w:rPr>
              <w:t>2024 Result</w:t>
            </w:r>
          </w:p>
        </w:tc>
        <w:tc>
          <w:tcPr>
            <w:tcW w:w="2040" w:type="dxa"/>
            <w:vAlign w:val="center"/>
            <w:hideMark/>
          </w:tcPr>
          <w:p w14:paraId="27031BCA" w14:textId="77777777" w:rsidR="00615234" w:rsidRPr="00615234" w:rsidRDefault="00615234" w:rsidP="00615234">
            <w:pPr>
              <w:rPr>
                <w:b/>
                <w:bCs/>
              </w:rPr>
            </w:pPr>
            <w:r w:rsidRPr="00615234">
              <w:rPr>
                <w:b/>
                <w:bCs/>
              </w:rPr>
              <w:t>Change vs. 2023</w:t>
            </w:r>
          </w:p>
        </w:tc>
        <w:tc>
          <w:tcPr>
            <w:tcW w:w="2151" w:type="dxa"/>
            <w:vAlign w:val="center"/>
            <w:hideMark/>
          </w:tcPr>
          <w:p w14:paraId="3D4DCB88" w14:textId="77777777" w:rsidR="00615234" w:rsidRPr="00615234" w:rsidRDefault="00615234" w:rsidP="00615234">
            <w:pPr>
              <w:rPr>
                <w:b/>
                <w:bCs/>
              </w:rPr>
            </w:pPr>
            <w:r w:rsidRPr="00615234">
              <w:rPr>
                <w:b/>
                <w:bCs/>
              </w:rPr>
              <w:t>Target / Alignment</w:t>
            </w:r>
          </w:p>
        </w:tc>
      </w:tr>
      <w:tr w:rsidR="00615234" w:rsidRPr="00615234" w14:paraId="15B17473" w14:textId="77777777" w:rsidTr="00615234">
        <w:trPr>
          <w:tblCellSpacing w:w="15" w:type="dxa"/>
        </w:trPr>
        <w:tc>
          <w:tcPr>
            <w:tcW w:w="4005" w:type="dxa"/>
            <w:vAlign w:val="center"/>
            <w:hideMark/>
          </w:tcPr>
          <w:p w14:paraId="69122940" w14:textId="6D7EC6B8" w:rsidR="00615234" w:rsidRPr="00615234" w:rsidRDefault="00615234" w:rsidP="00615234">
            <w:r w:rsidRPr="00615234">
              <w:t>Greenhouse Gas Emissions</w:t>
            </w:r>
          </w:p>
        </w:tc>
        <w:tc>
          <w:tcPr>
            <w:tcW w:w="1590" w:type="dxa"/>
            <w:vAlign w:val="center"/>
            <w:hideMark/>
          </w:tcPr>
          <w:p w14:paraId="78C55CFB" w14:textId="77777777" w:rsidR="00615234" w:rsidRPr="00615234" w:rsidRDefault="00615234" w:rsidP="00615234">
            <w:r w:rsidRPr="00615234">
              <w:t>↓ 12%</w:t>
            </w:r>
          </w:p>
        </w:tc>
        <w:tc>
          <w:tcPr>
            <w:tcW w:w="2040" w:type="dxa"/>
            <w:vAlign w:val="center"/>
            <w:hideMark/>
          </w:tcPr>
          <w:p w14:paraId="468CF621" w14:textId="77777777" w:rsidR="00615234" w:rsidRPr="00615234" w:rsidRDefault="00615234" w:rsidP="00615234">
            <w:r w:rsidRPr="00615234">
              <w:t xml:space="preserve">– 3.5 Mt </w:t>
            </w:r>
            <w:proofErr w:type="spellStart"/>
            <w:r w:rsidRPr="00615234">
              <w:t>CO</w:t>
            </w:r>
            <w:r w:rsidRPr="00615234">
              <w:rPr>
                <w:rFonts w:ascii="Cambria Math" w:hAnsi="Cambria Math" w:cs="Cambria Math"/>
              </w:rPr>
              <w:t>₂</w:t>
            </w:r>
            <w:r w:rsidRPr="00615234">
              <w:t>e</w:t>
            </w:r>
            <w:proofErr w:type="spellEnd"/>
            <w:r w:rsidRPr="00615234">
              <w:t xml:space="preserve"> reduction</w:t>
            </w:r>
          </w:p>
        </w:tc>
        <w:tc>
          <w:tcPr>
            <w:tcW w:w="2151" w:type="dxa"/>
            <w:vAlign w:val="center"/>
            <w:hideMark/>
          </w:tcPr>
          <w:p w14:paraId="28CB2E06" w14:textId="77777777" w:rsidR="00615234" w:rsidRPr="00615234" w:rsidRDefault="00615234" w:rsidP="00615234">
            <w:r w:rsidRPr="00615234">
              <w:t>Net Zero by 2050 (operational)</w:t>
            </w:r>
          </w:p>
        </w:tc>
      </w:tr>
      <w:tr w:rsidR="00615234" w:rsidRPr="00615234" w14:paraId="51574678" w14:textId="77777777" w:rsidTr="00615234">
        <w:trPr>
          <w:tblCellSpacing w:w="15" w:type="dxa"/>
        </w:trPr>
        <w:tc>
          <w:tcPr>
            <w:tcW w:w="4005" w:type="dxa"/>
            <w:vAlign w:val="center"/>
            <w:hideMark/>
          </w:tcPr>
          <w:p w14:paraId="53CD1234" w14:textId="77777777" w:rsidR="00615234" w:rsidRPr="00615234" w:rsidRDefault="00615234" w:rsidP="00615234">
            <w:r w:rsidRPr="00615234">
              <w:t>Renewable &amp; Low-Carbon Investment</w:t>
            </w:r>
          </w:p>
        </w:tc>
        <w:tc>
          <w:tcPr>
            <w:tcW w:w="1590" w:type="dxa"/>
            <w:vAlign w:val="center"/>
            <w:hideMark/>
          </w:tcPr>
          <w:p w14:paraId="7D403818" w14:textId="77777777" w:rsidR="00615234" w:rsidRPr="00615234" w:rsidRDefault="00615234" w:rsidP="00615234">
            <w:r w:rsidRPr="00615234">
              <w:t>$4.8 billion</w:t>
            </w:r>
          </w:p>
        </w:tc>
        <w:tc>
          <w:tcPr>
            <w:tcW w:w="2040" w:type="dxa"/>
            <w:vAlign w:val="center"/>
            <w:hideMark/>
          </w:tcPr>
          <w:p w14:paraId="23B4DD71" w14:textId="77777777" w:rsidR="00615234" w:rsidRPr="00615234" w:rsidRDefault="00615234" w:rsidP="00615234">
            <w:r w:rsidRPr="00615234">
              <w:t>+ 38%</w:t>
            </w:r>
          </w:p>
        </w:tc>
        <w:tc>
          <w:tcPr>
            <w:tcW w:w="2151" w:type="dxa"/>
            <w:vAlign w:val="center"/>
            <w:hideMark/>
          </w:tcPr>
          <w:p w14:paraId="6CA0011A" w14:textId="77777777" w:rsidR="00615234" w:rsidRPr="00615234" w:rsidRDefault="00615234" w:rsidP="00615234">
            <w:r w:rsidRPr="00615234">
              <w:t xml:space="preserve">40% of </w:t>
            </w:r>
            <w:proofErr w:type="spellStart"/>
            <w:r w:rsidRPr="00615234">
              <w:t>CapEx</w:t>
            </w:r>
            <w:proofErr w:type="spellEnd"/>
            <w:r w:rsidRPr="00615234">
              <w:t xml:space="preserve"> by 2030</w:t>
            </w:r>
          </w:p>
        </w:tc>
      </w:tr>
      <w:tr w:rsidR="00615234" w:rsidRPr="00615234" w14:paraId="2C8B93A7" w14:textId="77777777" w:rsidTr="00615234">
        <w:trPr>
          <w:tblCellSpacing w:w="15" w:type="dxa"/>
        </w:trPr>
        <w:tc>
          <w:tcPr>
            <w:tcW w:w="4005" w:type="dxa"/>
            <w:vAlign w:val="center"/>
            <w:hideMark/>
          </w:tcPr>
          <w:p w14:paraId="1C374589" w14:textId="77777777" w:rsidR="00615234" w:rsidRPr="00615234" w:rsidRDefault="00615234" w:rsidP="00615234">
            <w:r w:rsidRPr="00615234">
              <w:t>Flaring Intensity</w:t>
            </w:r>
          </w:p>
        </w:tc>
        <w:tc>
          <w:tcPr>
            <w:tcW w:w="1590" w:type="dxa"/>
            <w:vAlign w:val="center"/>
            <w:hideMark/>
          </w:tcPr>
          <w:p w14:paraId="0F734761" w14:textId="77777777" w:rsidR="00615234" w:rsidRPr="00615234" w:rsidRDefault="00615234" w:rsidP="00615234">
            <w:r w:rsidRPr="00615234">
              <w:t>↓ 15%</w:t>
            </w:r>
          </w:p>
        </w:tc>
        <w:tc>
          <w:tcPr>
            <w:tcW w:w="2040" w:type="dxa"/>
            <w:vAlign w:val="center"/>
            <w:hideMark/>
          </w:tcPr>
          <w:p w14:paraId="548606F7" w14:textId="77777777" w:rsidR="00615234" w:rsidRPr="00615234" w:rsidRDefault="00615234" w:rsidP="00615234">
            <w:r w:rsidRPr="00615234">
              <w:t xml:space="preserve">– 0.5 </w:t>
            </w:r>
            <w:proofErr w:type="spellStart"/>
            <w:r w:rsidRPr="00615234">
              <w:t>scf</w:t>
            </w:r>
            <w:proofErr w:type="spellEnd"/>
            <w:r w:rsidRPr="00615234">
              <w:t>/</w:t>
            </w:r>
            <w:proofErr w:type="spellStart"/>
            <w:r w:rsidRPr="00615234">
              <w:t>boe</w:t>
            </w:r>
            <w:proofErr w:type="spellEnd"/>
          </w:p>
        </w:tc>
        <w:tc>
          <w:tcPr>
            <w:tcW w:w="2151" w:type="dxa"/>
            <w:vAlign w:val="center"/>
            <w:hideMark/>
          </w:tcPr>
          <w:p w14:paraId="34C60A72" w14:textId="77777777" w:rsidR="00615234" w:rsidRPr="00615234" w:rsidRDefault="00615234" w:rsidP="00615234">
            <w:r w:rsidRPr="00615234">
              <w:t>Eliminate routine flaring by 2030</w:t>
            </w:r>
          </w:p>
        </w:tc>
      </w:tr>
      <w:tr w:rsidR="00615234" w:rsidRPr="00615234" w14:paraId="64A5FFA2" w14:textId="77777777" w:rsidTr="00615234">
        <w:trPr>
          <w:tblCellSpacing w:w="15" w:type="dxa"/>
        </w:trPr>
        <w:tc>
          <w:tcPr>
            <w:tcW w:w="4005" w:type="dxa"/>
            <w:vAlign w:val="center"/>
            <w:hideMark/>
          </w:tcPr>
          <w:p w14:paraId="01AC3827" w14:textId="77777777" w:rsidR="00615234" w:rsidRPr="00615234" w:rsidRDefault="00615234" w:rsidP="00615234">
            <w:r w:rsidRPr="00615234">
              <w:t>Fresh Water Use</w:t>
            </w:r>
          </w:p>
        </w:tc>
        <w:tc>
          <w:tcPr>
            <w:tcW w:w="1590" w:type="dxa"/>
            <w:vAlign w:val="center"/>
            <w:hideMark/>
          </w:tcPr>
          <w:p w14:paraId="46F2D269" w14:textId="77777777" w:rsidR="00615234" w:rsidRPr="00615234" w:rsidRDefault="00615234" w:rsidP="00615234">
            <w:r w:rsidRPr="00615234">
              <w:t>↓ 9%</w:t>
            </w:r>
          </w:p>
        </w:tc>
        <w:tc>
          <w:tcPr>
            <w:tcW w:w="2040" w:type="dxa"/>
            <w:vAlign w:val="center"/>
            <w:hideMark/>
          </w:tcPr>
          <w:p w14:paraId="6C7EE05C" w14:textId="77777777" w:rsidR="00615234" w:rsidRPr="00615234" w:rsidRDefault="00615234" w:rsidP="00615234">
            <w:r w:rsidRPr="00615234">
              <w:t>– 1.2 billion liters</w:t>
            </w:r>
          </w:p>
        </w:tc>
        <w:tc>
          <w:tcPr>
            <w:tcW w:w="2151" w:type="dxa"/>
            <w:vAlign w:val="center"/>
            <w:hideMark/>
          </w:tcPr>
          <w:p w14:paraId="5A720E93" w14:textId="77777777" w:rsidR="00615234" w:rsidRPr="00615234" w:rsidRDefault="00615234" w:rsidP="00615234">
            <w:r w:rsidRPr="00615234">
              <w:t>Global Water Stewardship Goal</w:t>
            </w:r>
          </w:p>
        </w:tc>
      </w:tr>
      <w:tr w:rsidR="00615234" w:rsidRPr="00615234" w14:paraId="6374A6EC" w14:textId="77777777" w:rsidTr="00615234">
        <w:trPr>
          <w:tblCellSpacing w:w="15" w:type="dxa"/>
        </w:trPr>
        <w:tc>
          <w:tcPr>
            <w:tcW w:w="4005" w:type="dxa"/>
            <w:vAlign w:val="center"/>
            <w:hideMark/>
          </w:tcPr>
          <w:p w14:paraId="4F4CC8B6" w14:textId="77777777" w:rsidR="00615234" w:rsidRPr="00615234" w:rsidRDefault="00615234" w:rsidP="00615234">
            <w:r w:rsidRPr="00615234">
              <w:t>Workforce Injury Rate (TRIR)</w:t>
            </w:r>
          </w:p>
        </w:tc>
        <w:tc>
          <w:tcPr>
            <w:tcW w:w="1590" w:type="dxa"/>
            <w:vAlign w:val="center"/>
            <w:hideMark/>
          </w:tcPr>
          <w:p w14:paraId="4FBCC64F" w14:textId="77777777" w:rsidR="00615234" w:rsidRPr="00615234" w:rsidRDefault="00615234" w:rsidP="00615234">
            <w:r w:rsidRPr="00615234">
              <w:t>0.22</w:t>
            </w:r>
          </w:p>
        </w:tc>
        <w:tc>
          <w:tcPr>
            <w:tcW w:w="2040" w:type="dxa"/>
            <w:vAlign w:val="center"/>
            <w:hideMark/>
          </w:tcPr>
          <w:p w14:paraId="18109686" w14:textId="77777777" w:rsidR="00615234" w:rsidRPr="00615234" w:rsidRDefault="00615234" w:rsidP="00615234">
            <w:r w:rsidRPr="00615234">
              <w:t>– 18% year-over-year</w:t>
            </w:r>
          </w:p>
        </w:tc>
        <w:tc>
          <w:tcPr>
            <w:tcW w:w="2151" w:type="dxa"/>
            <w:vAlign w:val="center"/>
            <w:hideMark/>
          </w:tcPr>
          <w:p w14:paraId="4F6B53A4" w14:textId="77777777" w:rsidR="00615234" w:rsidRPr="00615234" w:rsidRDefault="00615234" w:rsidP="00615234">
            <w:r w:rsidRPr="00615234">
              <w:t>“Goal Zero” Safety Program</w:t>
            </w:r>
          </w:p>
        </w:tc>
      </w:tr>
      <w:tr w:rsidR="00615234" w:rsidRPr="00615234" w14:paraId="73AC7DF4" w14:textId="77777777" w:rsidTr="00615234">
        <w:trPr>
          <w:tblCellSpacing w:w="15" w:type="dxa"/>
        </w:trPr>
        <w:tc>
          <w:tcPr>
            <w:tcW w:w="4005" w:type="dxa"/>
            <w:vAlign w:val="center"/>
            <w:hideMark/>
          </w:tcPr>
          <w:p w14:paraId="0D349E9A" w14:textId="77777777" w:rsidR="00615234" w:rsidRPr="00615234" w:rsidRDefault="00615234" w:rsidP="00615234">
            <w:r w:rsidRPr="00615234">
              <w:t>Local Community Investment</w:t>
            </w:r>
          </w:p>
        </w:tc>
        <w:tc>
          <w:tcPr>
            <w:tcW w:w="1590" w:type="dxa"/>
            <w:vAlign w:val="center"/>
            <w:hideMark/>
          </w:tcPr>
          <w:p w14:paraId="36B53EE1" w14:textId="77777777" w:rsidR="00615234" w:rsidRPr="00615234" w:rsidRDefault="00615234" w:rsidP="00615234">
            <w:r w:rsidRPr="00615234">
              <w:t>$180 million</w:t>
            </w:r>
          </w:p>
        </w:tc>
        <w:tc>
          <w:tcPr>
            <w:tcW w:w="2040" w:type="dxa"/>
            <w:vAlign w:val="center"/>
            <w:hideMark/>
          </w:tcPr>
          <w:p w14:paraId="623A1BC6" w14:textId="77777777" w:rsidR="00615234" w:rsidRPr="00615234" w:rsidRDefault="00615234" w:rsidP="00615234">
            <w:r w:rsidRPr="00615234">
              <w:t>+ 25%</w:t>
            </w:r>
          </w:p>
        </w:tc>
        <w:tc>
          <w:tcPr>
            <w:tcW w:w="2151" w:type="dxa"/>
            <w:vAlign w:val="center"/>
            <w:hideMark/>
          </w:tcPr>
          <w:p w14:paraId="6A485331" w14:textId="77777777" w:rsidR="00615234" w:rsidRPr="00615234" w:rsidRDefault="00615234" w:rsidP="00615234">
            <w:r w:rsidRPr="00615234">
              <w:t>ESG Alignment / UN SDGs 8 &amp; 9</w:t>
            </w:r>
          </w:p>
        </w:tc>
      </w:tr>
      <w:tr w:rsidR="00615234" w:rsidRPr="00615234" w14:paraId="3F689C3E" w14:textId="77777777" w:rsidTr="00615234">
        <w:trPr>
          <w:tblCellSpacing w:w="15" w:type="dxa"/>
        </w:trPr>
        <w:tc>
          <w:tcPr>
            <w:tcW w:w="4005" w:type="dxa"/>
            <w:vAlign w:val="center"/>
            <w:hideMark/>
          </w:tcPr>
          <w:p w14:paraId="3B68DCD9" w14:textId="77777777" w:rsidR="00615234" w:rsidRPr="00615234" w:rsidRDefault="00615234" w:rsidP="00615234">
            <w:r w:rsidRPr="00615234">
              <w:t>Supplier ESG Assessment Coverage</w:t>
            </w:r>
          </w:p>
        </w:tc>
        <w:tc>
          <w:tcPr>
            <w:tcW w:w="1590" w:type="dxa"/>
            <w:vAlign w:val="center"/>
            <w:hideMark/>
          </w:tcPr>
          <w:p w14:paraId="40ED3731" w14:textId="77777777" w:rsidR="00615234" w:rsidRPr="00615234" w:rsidRDefault="00615234" w:rsidP="00615234">
            <w:r w:rsidRPr="00615234">
              <w:t>82%</w:t>
            </w:r>
          </w:p>
        </w:tc>
        <w:tc>
          <w:tcPr>
            <w:tcW w:w="2040" w:type="dxa"/>
            <w:vAlign w:val="center"/>
            <w:hideMark/>
          </w:tcPr>
          <w:p w14:paraId="676B1BC7" w14:textId="77777777" w:rsidR="00615234" w:rsidRPr="00615234" w:rsidRDefault="00615234" w:rsidP="00615234">
            <w:r w:rsidRPr="00615234">
              <w:t>+ 17 points</w:t>
            </w:r>
          </w:p>
        </w:tc>
        <w:tc>
          <w:tcPr>
            <w:tcW w:w="2151" w:type="dxa"/>
            <w:vAlign w:val="center"/>
            <w:hideMark/>
          </w:tcPr>
          <w:p w14:paraId="13159E5A" w14:textId="77777777" w:rsidR="00615234" w:rsidRPr="00615234" w:rsidRDefault="00615234" w:rsidP="00615234">
            <w:r w:rsidRPr="00615234">
              <w:t>100% coverage by 2026</w:t>
            </w:r>
          </w:p>
        </w:tc>
      </w:tr>
    </w:tbl>
    <w:p w14:paraId="03709CF6" w14:textId="77777777" w:rsidR="00EA1E83" w:rsidRDefault="00EA1E83" w:rsidP="00A26D0E">
      <w:pPr>
        <w:rPr>
          <w:b/>
          <w:bCs/>
        </w:rPr>
      </w:pPr>
    </w:p>
    <w:p w14:paraId="11840363" w14:textId="77777777" w:rsidR="00EA1E83" w:rsidRDefault="00EA1E83" w:rsidP="00A26D0E">
      <w:pPr>
        <w:rPr>
          <w:b/>
          <w:bCs/>
        </w:rPr>
      </w:pPr>
    </w:p>
    <w:p w14:paraId="46F93298" w14:textId="19955B52" w:rsidR="008E5020" w:rsidRDefault="008E5020">
      <w:pPr>
        <w:rPr>
          <w:b/>
          <w:bCs/>
        </w:rPr>
      </w:pPr>
    </w:p>
    <w:p w14:paraId="449F27F8" w14:textId="77777777" w:rsidR="00A455C9" w:rsidRDefault="00A455C9">
      <w:pPr>
        <w:rPr>
          <w:b/>
          <w:bCs/>
        </w:rPr>
      </w:pPr>
    </w:p>
    <w:p w14:paraId="614C66FB" w14:textId="77777777" w:rsidR="00A455C9" w:rsidRDefault="00A455C9">
      <w:pPr>
        <w:rPr>
          <w:b/>
          <w:bCs/>
        </w:rPr>
      </w:pPr>
    </w:p>
    <w:p w14:paraId="6073C78E" w14:textId="77777777" w:rsidR="00A455C9" w:rsidRDefault="00A455C9">
      <w:pPr>
        <w:rPr>
          <w:b/>
          <w:bCs/>
        </w:rPr>
      </w:pPr>
    </w:p>
    <w:p w14:paraId="3A7CA6BF" w14:textId="77777777" w:rsidR="00A455C9" w:rsidRDefault="00A455C9">
      <w:pPr>
        <w:rPr>
          <w:b/>
          <w:bCs/>
        </w:rPr>
      </w:pPr>
    </w:p>
    <w:p w14:paraId="6BE5209F" w14:textId="77777777" w:rsidR="00A455C9" w:rsidRDefault="00A455C9">
      <w:pPr>
        <w:rPr>
          <w:b/>
          <w:bCs/>
        </w:rPr>
      </w:pPr>
    </w:p>
    <w:p w14:paraId="16DC0A3E" w14:textId="77777777" w:rsidR="00A455C9" w:rsidRPr="00A455C9" w:rsidRDefault="00A455C9" w:rsidP="00A455C9">
      <w:pPr>
        <w:pStyle w:val="Heading2"/>
      </w:pPr>
      <w:r w:rsidRPr="00A455C9">
        <w:t>Climate and Energy Transition Progress</w:t>
      </w:r>
    </w:p>
    <w:p w14:paraId="1281AE63" w14:textId="77777777" w:rsidR="00A455C9" w:rsidRPr="00A455C9" w:rsidRDefault="00A455C9" w:rsidP="00A455C9">
      <w:pPr>
        <w:rPr>
          <w:b/>
          <w:bCs/>
        </w:rPr>
      </w:pPr>
      <w:r w:rsidRPr="00A455C9">
        <w:rPr>
          <w:b/>
          <w:bCs/>
        </w:rPr>
        <w:t>1. Lowering Emissions</w:t>
      </w:r>
    </w:p>
    <w:p w14:paraId="140BD8D8" w14:textId="77777777" w:rsidR="00A455C9" w:rsidRPr="00A455C9" w:rsidRDefault="00A455C9" w:rsidP="00A455C9">
      <w:pPr>
        <w:numPr>
          <w:ilvl w:val="0"/>
          <w:numId w:val="8"/>
        </w:numPr>
      </w:pPr>
      <w:r w:rsidRPr="00A455C9">
        <w:t>Completed operational upgrades at four major production sites, reducing methane emissions by 21%.</w:t>
      </w:r>
    </w:p>
    <w:p w14:paraId="258A97E2" w14:textId="77777777" w:rsidR="00A455C9" w:rsidRPr="00A455C9" w:rsidRDefault="00A455C9" w:rsidP="00A455C9">
      <w:pPr>
        <w:numPr>
          <w:ilvl w:val="0"/>
          <w:numId w:val="8"/>
        </w:numPr>
      </w:pPr>
      <w:r w:rsidRPr="00A455C9">
        <w:t xml:space="preserve">Expanded carbon-capture pilot projects capable of sequestering 2.3 Mt </w:t>
      </w:r>
      <w:proofErr w:type="spellStart"/>
      <w:r w:rsidRPr="00A455C9">
        <w:t>CO</w:t>
      </w:r>
      <w:r w:rsidRPr="00A455C9">
        <w:rPr>
          <w:rFonts w:ascii="Cambria Math" w:hAnsi="Cambria Math" w:cs="Cambria Math"/>
        </w:rPr>
        <w:t>₂</w:t>
      </w:r>
      <w:r w:rsidRPr="00A455C9">
        <w:t>e</w:t>
      </w:r>
      <w:proofErr w:type="spellEnd"/>
      <w:r w:rsidRPr="00A455C9">
        <w:t xml:space="preserve"> annually.</w:t>
      </w:r>
    </w:p>
    <w:p w14:paraId="50F18288" w14:textId="77777777" w:rsidR="00A455C9" w:rsidRPr="00A455C9" w:rsidRDefault="00A455C9" w:rsidP="00A455C9">
      <w:pPr>
        <w:numPr>
          <w:ilvl w:val="0"/>
          <w:numId w:val="8"/>
        </w:numPr>
      </w:pPr>
      <w:r w:rsidRPr="00A455C9">
        <w:t>Increased electrification of production facilities, now sourcing 45% of power from renewables.</w:t>
      </w:r>
    </w:p>
    <w:p w14:paraId="5C29758B" w14:textId="77777777" w:rsidR="00A455C9" w:rsidRPr="00A455C9" w:rsidRDefault="00A455C9" w:rsidP="00A455C9">
      <w:pPr>
        <w:rPr>
          <w:b/>
          <w:bCs/>
        </w:rPr>
      </w:pPr>
      <w:r w:rsidRPr="00A455C9">
        <w:rPr>
          <w:b/>
          <w:bCs/>
        </w:rPr>
        <w:t>2. Expanding Low-Carbon Energy</w:t>
      </w:r>
    </w:p>
    <w:p w14:paraId="3D8F430B" w14:textId="77777777" w:rsidR="00A455C9" w:rsidRPr="00A455C9" w:rsidRDefault="00A455C9" w:rsidP="00A455C9">
      <w:pPr>
        <w:numPr>
          <w:ilvl w:val="0"/>
          <w:numId w:val="9"/>
        </w:numPr>
      </w:pPr>
      <w:r w:rsidRPr="00A455C9">
        <w:t>Commissioned 1.6 GW of new solar and wind capacity through IXULR Renewables.</w:t>
      </w:r>
    </w:p>
    <w:p w14:paraId="3C0BC5E7" w14:textId="541D3328" w:rsidR="00A455C9" w:rsidRPr="00A455C9" w:rsidRDefault="00A455C9" w:rsidP="00A455C9">
      <w:pPr>
        <w:numPr>
          <w:ilvl w:val="0"/>
          <w:numId w:val="9"/>
        </w:numPr>
      </w:pPr>
      <w:r w:rsidRPr="00A455C9">
        <w:t xml:space="preserve">Launched </w:t>
      </w:r>
      <w:proofErr w:type="spellStart"/>
      <w:r w:rsidRPr="00A455C9">
        <w:t>Hydra</w:t>
      </w:r>
      <w:r w:rsidR="00E07C8B" w:rsidRPr="0026138C">
        <w:t>IX</w:t>
      </w:r>
      <w:proofErr w:type="spellEnd"/>
      <w:r w:rsidRPr="00A455C9">
        <w:t>, IXULR’s flagship hydrogen initiative, advancing three commercial hydrogen hubs in North America and Europe.</w:t>
      </w:r>
    </w:p>
    <w:p w14:paraId="2AB3FEA5" w14:textId="1AF54EE0" w:rsidR="00A455C9" w:rsidRPr="00A455C9" w:rsidRDefault="00A455C9" w:rsidP="00A455C9">
      <w:pPr>
        <w:numPr>
          <w:ilvl w:val="0"/>
          <w:numId w:val="9"/>
        </w:numPr>
      </w:pPr>
      <w:r w:rsidRPr="00A455C9">
        <w:t xml:space="preserve">Introduced </w:t>
      </w:r>
      <w:proofErr w:type="spellStart"/>
      <w:r w:rsidRPr="00A455C9">
        <w:t>Bio</w:t>
      </w:r>
      <w:r w:rsidR="0026138C" w:rsidRPr="0026138C">
        <w:t>ULR</w:t>
      </w:r>
      <w:proofErr w:type="spellEnd"/>
      <w:r w:rsidRPr="00A455C9">
        <w:t xml:space="preserve">, a renewable fuels platform focused on advanced </w:t>
      </w:r>
      <w:proofErr w:type="gramStart"/>
      <w:r w:rsidRPr="00A455C9">
        <w:t>bio-diesel</w:t>
      </w:r>
      <w:proofErr w:type="gramEnd"/>
      <w:r w:rsidRPr="00A455C9">
        <w:t xml:space="preserve"> and sustainable aviation fuels (SAF).</w:t>
      </w:r>
    </w:p>
    <w:p w14:paraId="563CBD9B" w14:textId="77777777" w:rsidR="00A455C9" w:rsidRPr="00A455C9" w:rsidRDefault="00A455C9" w:rsidP="00A455C9">
      <w:pPr>
        <w:rPr>
          <w:b/>
          <w:bCs/>
        </w:rPr>
      </w:pPr>
      <w:r w:rsidRPr="00A455C9">
        <w:rPr>
          <w:b/>
          <w:bCs/>
        </w:rPr>
        <w:t>3. Technology and Innovation</w:t>
      </w:r>
    </w:p>
    <w:p w14:paraId="7342CFF4" w14:textId="77777777" w:rsidR="00A455C9" w:rsidRPr="00A455C9" w:rsidRDefault="00A455C9" w:rsidP="00A455C9">
      <w:pPr>
        <w:numPr>
          <w:ilvl w:val="0"/>
          <w:numId w:val="10"/>
        </w:numPr>
      </w:pPr>
      <w:r w:rsidRPr="00A455C9">
        <w:t>Deployed AI-driven emissions monitoring across 90% of operated assets.</w:t>
      </w:r>
    </w:p>
    <w:p w14:paraId="6530AC04" w14:textId="77777777" w:rsidR="00A455C9" w:rsidRPr="00A455C9" w:rsidRDefault="00A455C9" w:rsidP="00A455C9">
      <w:pPr>
        <w:numPr>
          <w:ilvl w:val="0"/>
          <w:numId w:val="10"/>
        </w:numPr>
      </w:pPr>
      <w:r w:rsidRPr="00A455C9">
        <w:t>Partnered with leading research institutions to develop next-generation carbon-capture membranes and solid oxide fuel cells.</w:t>
      </w:r>
    </w:p>
    <w:p w14:paraId="1743F058" w14:textId="77777777" w:rsidR="00A455C9" w:rsidRPr="00A455C9" w:rsidRDefault="00A455C9" w:rsidP="00A455C9">
      <w:pPr>
        <w:numPr>
          <w:ilvl w:val="0"/>
          <w:numId w:val="10"/>
        </w:numPr>
      </w:pPr>
      <w:r w:rsidRPr="00A455C9">
        <w:t>Invested $650 million in R&amp;D dedicated to efficiency, electrification, and storage technologies.</w:t>
      </w:r>
    </w:p>
    <w:p w14:paraId="2C87B235" w14:textId="77777777" w:rsidR="00A455C9" w:rsidRDefault="00A455C9"/>
    <w:p w14:paraId="48E65404" w14:textId="77777777" w:rsidR="00A01A38" w:rsidRPr="00A01A38" w:rsidRDefault="00A01A38" w:rsidP="00A01A38">
      <w:pPr>
        <w:pStyle w:val="Heading2"/>
      </w:pPr>
      <w:r w:rsidRPr="00A01A38">
        <w:t>People and Culture</w:t>
      </w:r>
    </w:p>
    <w:p w14:paraId="4732059A" w14:textId="77777777" w:rsidR="00A01A38" w:rsidRPr="00A01A38" w:rsidRDefault="00A01A38" w:rsidP="00A01A38">
      <w:pPr>
        <w:rPr>
          <w:b/>
          <w:bCs/>
        </w:rPr>
      </w:pPr>
      <w:r w:rsidRPr="00A01A38">
        <w:rPr>
          <w:b/>
          <w:bCs/>
        </w:rPr>
        <w:t>Inclusive Growth</w:t>
      </w:r>
    </w:p>
    <w:p w14:paraId="650DD137" w14:textId="76BEE7DA" w:rsidR="00A01A38" w:rsidRPr="00A01A38" w:rsidRDefault="00A01A38" w:rsidP="00A01A38">
      <w:r w:rsidRPr="00A01A38">
        <w:t xml:space="preserve">IXULR’s strength lies in </w:t>
      </w:r>
      <w:r>
        <w:t>our</w:t>
      </w:r>
      <w:r w:rsidRPr="00A01A38">
        <w:t xml:space="preserve"> people. In 2024, we advanced workforce diversity and leadership development through programs that promote opportunity and equity.</w:t>
      </w:r>
    </w:p>
    <w:p w14:paraId="5E2016E0" w14:textId="77777777" w:rsidR="00A01A38" w:rsidRPr="00A01A38" w:rsidRDefault="00A01A38" w:rsidP="00A01A38">
      <w:pPr>
        <w:numPr>
          <w:ilvl w:val="0"/>
          <w:numId w:val="11"/>
        </w:numPr>
      </w:pPr>
      <w:r w:rsidRPr="00A01A38">
        <w:t>38% of global management roles now held by women.</w:t>
      </w:r>
    </w:p>
    <w:p w14:paraId="101A7ECC" w14:textId="77777777" w:rsidR="00A01A38" w:rsidRPr="00A01A38" w:rsidRDefault="00A01A38" w:rsidP="00A01A38">
      <w:pPr>
        <w:numPr>
          <w:ilvl w:val="0"/>
          <w:numId w:val="11"/>
        </w:numPr>
      </w:pPr>
      <w:r w:rsidRPr="00A01A38">
        <w:t>Expanded Employee Resource Groups across all major regions.</w:t>
      </w:r>
    </w:p>
    <w:p w14:paraId="637F0F68" w14:textId="77777777" w:rsidR="00A01A38" w:rsidRDefault="00A01A38" w:rsidP="00A01A38">
      <w:pPr>
        <w:numPr>
          <w:ilvl w:val="0"/>
          <w:numId w:val="11"/>
        </w:numPr>
      </w:pPr>
      <w:r w:rsidRPr="00A01A38">
        <w:t>Delivered more than 1.2 million training hours focused on safety, leadership, and technical excellence.</w:t>
      </w:r>
    </w:p>
    <w:p w14:paraId="49F2DE24" w14:textId="77777777" w:rsidR="00A01A38" w:rsidRDefault="00A01A38" w:rsidP="00A01A38"/>
    <w:p w14:paraId="255E7FC3" w14:textId="77777777" w:rsidR="00A01A38" w:rsidRPr="00A01A38" w:rsidRDefault="00A01A38" w:rsidP="00A01A38"/>
    <w:p w14:paraId="1C7EE492" w14:textId="77777777" w:rsidR="00A01A38" w:rsidRPr="00A01A38" w:rsidRDefault="00A01A38" w:rsidP="00A01A38">
      <w:pPr>
        <w:rPr>
          <w:b/>
          <w:bCs/>
        </w:rPr>
      </w:pPr>
      <w:r w:rsidRPr="00A01A38">
        <w:rPr>
          <w:b/>
          <w:bCs/>
        </w:rPr>
        <w:t>Health, Safety &amp; Wellbeing</w:t>
      </w:r>
    </w:p>
    <w:p w14:paraId="4B137C12" w14:textId="77777777" w:rsidR="00A01A38" w:rsidRDefault="00A01A38" w:rsidP="00A01A38">
      <w:r w:rsidRPr="00A01A38">
        <w:t>Our “Goal Zero” program reinforces that every incident is preventable. In 2024, IXULR recorded its lowest ever total recordable injury rate (TRIR = 0.22) and achieved zero fatalities for the third consecutive year.</w:t>
      </w:r>
    </w:p>
    <w:p w14:paraId="6A3B46B5" w14:textId="77777777" w:rsidR="009301AA" w:rsidRDefault="009301AA" w:rsidP="00A01A38"/>
    <w:p w14:paraId="626DE73F" w14:textId="77777777" w:rsidR="009301AA" w:rsidRPr="009301AA" w:rsidRDefault="009301AA" w:rsidP="000E4813">
      <w:pPr>
        <w:pStyle w:val="Heading2"/>
      </w:pPr>
      <w:r w:rsidRPr="009301AA">
        <w:t>Communities and Shared Value</w:t>
      </w:r>
    </w:p>
    <w:p w14:paraId="2D4D398C" w14:textId="77777777" w:rsidR="009301AA" w:rsidRPr="009301AA" w:rsidRDefault="009301AA" w:rsidP="009301AA">
      <w:r w:rsidRPr="009301AA">
        <w:t>We aim to leave every community where we operate stronger than before.</w:t>
      </w:r>
    </w:p>
    <w:p w14:paraId="06A58BA6" w14:textId="05851379" w:rsidR="009301AA" w:rsidRPr="009301AA" w:rsidRDefault="009301AA" w:rsidP="009301AA">
      <w:pPr>
        <w:numPr>
          <w:ilvl w:val="0"/>
          <w:numId w:val="12"/>
        </w:numPr>
      </w:pPr>
      <w:r w:rsidRPr="009301AA">
        <w:t>$1</w:t>
      </w:r>
      <w:r w:rsidR="00F55120">
        <w:t>6</w:t>
      </w:r>
      <w:r w:rsidRPr="009301AA">
        <w:t>0 million invested in education, local infrastructure, and health initiatives.</w:t>
      </w:r>
    </w:p>
    <w:p w14:paraId="17EB2657" w14:textId="4D320050" w:rsidR="009301AA" w:rsidRPr="009301AA" w:rsidRDefault="009301AA" w:rsidP="009301AA">
      <w:pPr>
        <w:numPr>
          <w:ilvl w:val="0"/>
          <w:numId w:val="12"/>
        </w:numPr>
      </w:pPr>
      <w:r w:rsidRPr="009301AA">
        <w:t>Partnerships with 1</w:t>
      </w:r>
      <w:r w:rsidR="00F55120">
        <w:t>1</w:t>
      </w:r>
      <w:r w:rsidRPr="009301AA">
        <w:t>0+ local suppliers through the IXULR Community Connect initiative.</w:t>
      </w:r>
    </w:p>
    <w:p w14:paraId="332A9293" w14:textId="77777777" w:rsidR="009301AA" w:rsidRPr="009301AA" w:rsidRDefault="009301AA" w:rsidP="009301AA">
      <w:pPr>
        <w:numPr>
          <w:ilvl w:val="0"/>
          <w:numId w:val="12"/>
        </w:numPr>
      </w:pPr>
      <w:r w:rsidRPr="009301AA">
        <w:t xml:space="preserve">Disaster-response funding </w:t>
      </w:r>
      <w:proofErr w:type="gramStart"/>
      <w:r w:rsidRPr="009301AA">
        <w:t>provided</w:t>
      </w:r>
      <w:proofErr w:type="gramEnd"/>
      <w:r w:rsidRPr="009301AA">
        <w:t xml:space="preserve"> to 12 countries affected by severe climate events.</w:t>
      </w:r>
    </w:p>
    <w:p w14:paraId="0345E95F" w14:textId="73A503F5" w:rsidR="009301AA" w:rsidRPr="009301AA" w:rsidRDefault="009301AA" w:rsidP="009301AA"/>
    <w:p w14:paraId="2C169E6E" w14:textId="77777777" w:rsidR="009301AA" w:rsidRPr="009301AA" w:rsidRDefault="009301AA" w:rsidP="00F55120">
      <w:pPr>
        <w:pStyle w:val="Heading2"/>
      </w:pPr>
      <w:r w:rsidRPr="009301AA">
        <w:t>Governance and Transparency</w:t>
      </w:r>
    </w:p>
    <w:p w14:paraId="7AC8AF49" w14:textId="77777777" w:rsidR="009301AA" w:rsidRPr="009301AA" w:rsidRDefault="009301AA" w:rsidP="009301AA">
      <w:pPr>
        <w:rPr>
          <w:b/>
          <w:bCs/>
        </w:rPr>
      </w:pPr>
      <w:r w:rsidRPr="009301AA">
        <w:rPr>
          <w:b/>
          <w:bCs/>
        </w:rPr>
        <w:t>Strong Oversight</w:t>
      </w:r>
    </w:p>
    <w:p w14:paraId="7FF985BE" w14:textId="77777777" w:rsidR="009301AA" w:rsidRPr="009301AA" w:rsidRDefault="009301AA" w:rsidP="009301AA">
      <w:r w:rsidRPr="009301AA">
        <w:t>Sustainability governance begins with the Board’s Sustainability &amp; Risk Oversight Committee, chaired by an independent director. The committee reviews progress toward climate targets, ESG risks, and capital allocation alignment with IXULR’s low-carbon strategy.</w:t>
      </w:r>
    </w:p>
    <w:p w14:paraId="228CBE8A" w14:textId="77777777" w:rsidR="009301AA" w:rsidRPr="009301AA" w:rsidRDefault="009301AA" w:rsidP="009301AA">
      <w:pPr>
        <w:rPr>
          <w:b/>
          <w:bCs/>
        </w:rPr>
      </w:pPr>
      <w:r w:rsidRPr="009301AA">
        <w:rPr>
          <w:b/>
          <w:bCs/>
        </w:rPr>
        <w:t>Disclosure and Reporting</w:t>
      </w:r>
    </w:p>
    <w:p w14:paraId="0C7678FF" w14:textId="77777777" w:rsidR="009301AA" w:rsidRPr="009301AA" w:rsidRDefault="009301AA" w:rsidP="009301AA">
      <w:r w:rsidRPr="009301AA">
        <w:t>IXULR aligns with:</w:t>
      </w:r>
    </w:p>
    <w:p w14:paraId="380C7F57" w14:textId="77777777" w:rsidR="009301AA" w:rsidRPr="009301AA" w:rsidRDefault="009301AA" w:rsidP="009301AA">
      <w:pPr>
        <w:numPr>
          <w:ilvl w:val="0"/>
          <w:numId w:val="13"/>
        </w:numPr>
      </w:pPr>
      <w:r w:rsidRPr="009301AA">
        <w:t>Task Force on Climate-related Financial Disclosures (TCFD)</w:t>
      </w:r>
    </w:p>
    <w:p w14:paraId="527E08FE" w14:textId="77777777" w:rsidR="009301AA" w:rsidRPr="009301AA" w:rsidRDefault="009301AA" w:rsidP="009301AA">
      <w:pPr>
        <w:numPr>
          <w:ilvl w:val="0"/>
          <w:numId w:val="13"/>
        </w:numPr>
      </w:pPr>
      <w:r w:rsidRPr="009301AA">
        <w:t>Sustainability Accounting Standards Board (SASB)</w:t>
      </w:r>
    </w:p>
    <w:p w14:paraId="482BD0B0" w14:textId="77777777" w:rsidR="009301AA" w:rsidRPr="009301AA" w:rsidRDefault="009301AA" w:rsidP="009301AA">
      <w:pPr>
        <w:numPr>
          <w:ilvl w:val="0"/>
          <w:numId w:val="13"/>
        </w:numPr>
      </w:pPr>
      <w:r w:rsidRPr="009301AA">
        <w:t>Global Reporting Initiative (GRI)</w:t>
      </w:r>
    </w:p>
    <w:p w14:paraId="53F1D6AA" w14:textId="77777777" w:rsidR="009301AA" w:rsidRPr="009301AA" w:rsidRDefault="009301AA" w:rsidP="009301AA">
      <w:pPr>
        <w:numPr>
          <w:ilvl w:val="0"/>
          <w:numId w:val="13"/>
        </w:numPr>
      </w:pPr>
      <w:r w:rsidRPr="009301AA">
        <w:t>UN Sustainable Development Goals (SDGs)</w:t>
      </w:r>
    </w:p>
    <w:p w14:paraId="7FC512B8" w14:textId="77777777" w:rsidR="009301AA" w:rsidRPr="009301AA" w:rsidRDefault="009301AA" w:rsidP="009301AA">
      <w:r w:rsidRPr="009301AA">
        <w:t xml:space="preserve">The company’s data </w:t>
      </w:r>
      <w:proofErr w:type="gramStart"/>
      <w:r w:rsidRPr="009301AA">
        <w:t>are</w:t>
      </w:r>
      <w:proofErr w:type="gramEnd"/>
      <w:r w:rsidRPr="009301AA">
        <w:t xml:space="preserve"> independently verified by a third-party assurance provider.</w:t>
      </w:r>
    </w:p>
    <w:p w14:paraId="466C0A50" w14:textId="6057E417" w:rsidR="009301AA" w:rsidRDefault="009301AA" w:rsidP="009301AA"/>
    <w:p w14:paraId="30066EA1" w14:textId="77777777" w:rsidR="00F55120" w:rsidRDefault="00F55120" w:rsidP="009301AA"/>
    <w:p w14:paraId="776E6025" w14:textId="77777777" w:rsidR="00F55120" w:rsidRDefault="00F55120" w:rsidP="009301AA"/>
    <w:p w14:paraId="1518D5AB" w14:textId="77777777" w:rsidR="00F55120" w:rsidRDefault="00F55120" w:rsidP="009301AA"/>
    <w:p w14:paraId="78CEC700" w14:textId="77777777" w:rsidR="00F55120" w:rsidRDefault="00F55120" w:rsidP="009301AA"/>
    <w:p w14:paraId="59AE14A7" w14:textId="77777777" w:rsidR="00F55120" w:rsidRDefault="00F55120" w:rsidP="009301AA"/>
    <w:p w14:paraId="73B3A874" w14:textId="77777777" w:rsidR="00F55120" w:rsidRPr="009301AA" w:rsidRDefault="00F55120" w:rsidP="009301AA"/>
    <w:p w14:paraId="39D48770" w14:textId="77777777" w:rsidR="009301AA" w:rsidRPr="009301AA" w:rsidRDefault="009301AA" w:rsidP="00F55120">
      <w:pPr>
        <w:pStyle w:val="Heading2"/>
      </w:pPr>
      <w:r w:rsidRPr="009301AA">
        <w:t>Looking Ahead to 2025</w:t>
      </w:r>
    </w:p>
    <w:p w14:paraId="295CAE81" w14:textId="77777777" w:rsidR="009301AA" w:rsidRPr="009301AA" w:rsidRDefault="009301AA" w:rsidP="009301AA">
      <w:r w:rsidRPr="009301AA">
        <w:t>In 2025, IXULR will:</w:t>
      </w:r>
    </w:p>
    <w:p w14:paraId="639F4408" w14:textId="77777777" w:rsidR="009301AA" w:rsidRPr="009301AA" w:rsidRDefault="009301AA" w:rsidP="009301AA">
      <w:pPr>
        <w:numPr>
          <w:ilvl w:val="0"/>
          <w:numId w:val="14"/>
        </w:numPr>
      </w:pPr>
      <w:r w:rsidRPr="009301AA">
        <w:t>Increase low-carbon capital allocation to $6 billion.</w:t>
      </w:r>
    </w:p>
    <w:p w14:paraId="7001D772" w14:textId="77777777" w:rsidR="009301AA" w:rsidRPr="009301AA" w:rsidRDefault="009301AA" w:rsidP="009301AA">
      <w:pPr>
        <w:numPr>
          <w:ilvl w:val="0"/>
          <w:numId w:val="14"/>
        </w:numPr>
      </w:pPr>
      <w:r w:rsidRPr="009301AA">
        <w:t>Reduce methane emissions intensity by 25% from the 2020 baseline.</w:t>
      </w:r>
    </w:p>
    <w:p w14:paraId="11B329E0" w14:textId="77777777" w:rsidR="009301AA" w:rsidRPr="009301AA" w:rsidRDefault="009301AA" w:rsidP="009301AA">
      <w:pPr>
        <w:numPr>
          <w:ilvl w:val="0"/>
          <w:numId w:val="14"/>
        </w:numPr>
      </w:pPr>
      <w:r w:rsidRPr="009301AA">
        <w:t>Expand renewable energy generation capacity to 5 GW.</w:t>
      </w:r>
    </w:p>
    <w:p w14:paraId="215A3AC9" w14:textId="77777777" w:rsidR="009301AA" w:rsidRPr="009301AA" w:rsidRDefault="009301AA" w:rsidP="009301AA">
      <w:pPr>
        <w:numPr>
          <w:ilvl w:val="0"/>
          <w:numId w:val="14"/>
        </w:numPr>
      </w:pPr>
      <w:r w:rsidRPr="009301AA">
        <w:t>Introduce an internal carbon price in capital project screening.</w:t>
      </w:r>
    </w:p>
    <w:p w14:paraId="1D8E04A4" w14:textId="77777777" w:rsidR="009301AA" w:rsidRPr="009301AA" w:rsidRDefault="009301AA" w:rsidP="009301AA">
      <w:pPr>
        <w:numPr>
          <w:ilvl w:val="0"/>
          <w:numId w:val="14"/>
        </w:numPr>
      </w:pPr>
      <w:r w:rsidRPr="009301AA">
        <w:t>Publish an updated Climate Transition Plan 2030.</w:t>
      </w:r>
    </w:p>
    <w:p w14:paraId="6C54D653" w14:textId="346904F3" w:rsidR="009301AA" w:rsidRPr="009301AA" w:rsidRDefault="009301AA" w:rsidP="009301AA"/>
    <w:p w14:paraId="0DAF2AB0" w14:textId="77777777" w:rsidR="009301AA" w:rsidRPr="009301AA" w:rsidRDefault="009301AA" w:rsidP="009301AA">
      <w:pPr>
        <w:rPr>
          <w:b/>
          <w:bCs/>
        </w:rPr>
      </w:pPr>
      <w:r w:rsidRPr="009301AA">
        <w:rPr>
          <w:b/>
          <w:bCs/>
        </w:rPr>
        <w:t>Message from the CEO — Martin Velazquez</w:t>
      </w:r>
    </w:p>
    <w:p w14:paraId="77BBF9F4" w14:textId="56D5431E" w:rsidR="00F55120" w:rsidRDefault="009301AA" w:rsidP="009301AA">
      <w:r w:rsidRPr="009301AA">
        <w:t xml:space="preserve">“At IXULR, our goal is not just to supply energy, but to do so responsibly. We are building an energy system that is lower-carbon, more efficient, and more resilient. Together, we are </w:t>
      </w:r>
      <w:r w:rsidR="00F55120">
        <w:t>creating</w:t>
      </w:r>
      <w:r w:rsidRPr="009301AA">
        <w:t xml:space="preserve"> sustainable energy </w:t>
      </w:r>
      <w:r w:rsidR="00F55120">
        <w:t xml:space="preserve">for our </w:t>
      </w:r>
      <w:r w:rsidRPr="009301AA">
        <w:t>future.”</w:t>
      </w:r>
    </w:p>
    <w:p w14:paraId="25A2073A" w14:textId="7E7A7ECE" w:rsidR="00A01A38" w:rsidRPr="0026138C" w:rsidRDefault="009301AA">
      <w:r w:rsidRPr="009301AA">
        <w:br/>
        <w:t>— Martin Velazquez, Chairman &amp; Chief Executive Officer</w:t>
      </w:r>
    </w:p>
    <w:sectPr w:rsidR="00A01A38" w:rsidRPr="0026138C" w:rsidSect="00A73656">
      <w:pgSz w:w="12240" w:h="15840" w:code="1"/>
      <w:pgMar w:top="1440" w:right="1152" w:bottom="720" w:left="1152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8B662" w14:textId="77777777" w:rsidR="00653F73" w:rsidRDefault="00653F73" w:rsidP="00E14577">
      <w:pPr>
        <w:spacing w:before="0" w:line="240" w:lineRule="auto"/>
      </w:pPr>
      <w:r>
        <w:separator/>
      </w:r>
    </w:p>
  </w:endnote>
  <w:endnote w:type="continuationSeparator" w:id="0">
    <w:p w14:paraId="527B1286" w14:textId="77777777" w:rsidR="00653F73" w:rsidRDefault="00653F73" w:rsidP="00E145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7D912" w14:textId="77777777" w:rsidR="008A6801" w:rsidRDefault="008A6801" w:rsidP="00D30526">
    <w:pPr>
      <w:pStyle w:val="Footer"/>
      <w:ind w:firstLine="360"/>
      <w:jc w:val="cent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1ECE44A0" wp14:editId="723DFF9D">
              <wp:simplePos x="0" y="0"/>
              <wp:positionH relativeFrom="page">
                <wp:align>right</wp:align>
              </wp:positionH>
              <wp:positionV relativeFrom="page">
                <wp:posOffset>9543415</wp:posOffset>
              </wp:positionV>
              <wp:extent cx="7772400" cy="516255"/>
              <wp:effectExtent l="0" t="0" r="0" b="0"/>
              <wp:wrapNone/>
              <wp:docPr id="166051719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16255"/>
                      </a:xfrm>
                      <a:prstGeom prst="rect">
                        <a:avLst/>
                      </a:prstGeom>
                      <a:solidFill>
                        <a:srgbClr val="F785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61307C" id="Rectangle 1" o:spid="_x0000_s1026" alt="&quot;&quot;" style="position:absolute;margin-left:560.8pt;margin-top:751.45pt;width:612pt;height:40.65pt;z-index:-25165516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" fillcolor="#f78507" stroked="f" strokeweight="1pt">
              <w10:wrap anchorx="page" anchory="page"/>
              <w10:anchorlock/>
            </v:rect>
          </w:pict>
        </mc:Fallback>
      </mc:AlternateContent>
    </w:r>
  </w:p>
  <w:p w14:paraId="7C3F4833" w14:textId="77777777" w:rsidR="00E14577" w:rsidRPr="00E14577" w:rsidRDefault="003C44A7" w:rsidP="00D30526">
    <w:pPr>
      <w:pStyle w:val="Footer"/>
      <w:ind w:firstLine="360"/>
      <w:jc w:val="center"/>
      <w:rPr>
        <w:sz w:val="24"/>
      </w:rPr>
    </w:pPr>
    <w:r>
      <w:t>w</w:t>
    </w:r>
    <w:r w:rsidR="00E14577" w:rsidRPr="009C2F74">
      <w:t>ww.vanarsdelltd.co</w:t>
    </w:r>
    <w:r w:rsidR="00E14577">
      <w:t>m</w:t>
    </w:r>
  </w:p>
  <w:p w14:paraId="22C1C35E" w14:textId="77777777" w:rsidR="00E14577" w:rsidRDefault="00E145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7F571" w14:textId="77777777" w:rsidR="00653F73" w:rsidRDefault="00653F73" w:rsidP="00E14577">
      <w:pPr>
        <w:spacing w:before="0" w:line="240" w:lineRule="auto"/>
      </w:pPr>
      <w:r>
        <w:separator/>
      </w:r>
    </w:p>
  </w:footnote>
  <w:footnote w:type="continuationSeparator" w:id="0">
    <w:p w14:paraId="52253B8D" w14:textId="77777777" w:rsidR="00653F73" w:rsidRDefault="00653F73" w:rsidP="00E1457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86455145"/>
      <w:docPartObj>
        <w:docPartGallery w:val="Page Numbers (Top of Page)"/>
        <w:docPartUnique/>
      </w:docPartObj>
    </w:sdtPr>
    <w:sdtContent>
      <w:p w14:paraId="18954B40" w14:textId="77777777" w:rsidR="00E14577" w:rsidRDefault="00E14577" w:rsidP="00A62354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2749F75" w14:textId="77777777" w:rsidR="00E14577" w:rsidRDefault="00E14577" w:rsidP="00E14577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01513015"/>
      <w:docPartObj>
        <w:docPartGallery w:val="Page Numbers (Top of Page)"/>
        <w:docPartUnique/>
      </w:docPartObj>
    </w:sdtPr>
    <w:sdtContent>
      <w:p w14:paraId="4C8CF634" w14:textId="77777777" w:rsidR="00E14577" w:rsidRDefault="00E14577" w:rsidP="00E14577">
        <w:pPr>
          <w:pStyle w:val="Footer"/>
          <w:rPr>
            <w:rStyle w:val="PageNumber"/>
          </w:rPr>
        </w:pPr>
        <w:r>
          <w:rPr>
            <w:noProof/>
            <w14:ligatures w14:val="standardContextual"/>
          </w:rPr>
          <mc:AlternateContent>
            <mc:Choice Requires="wps">
              <w:drawing>
                <wp:anchor distT="0" distB="0" distL="114300" distR="114300" simplePos="0" relativeHeight="251659264" behindDoc="1" locked="1" layoutInCell="1" allowOverlap="1" wp14:anchorId="7E7D903A" wp14:editId="183C471E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-265430</wp:posOffset>
                  </wp:positionV>
                  <wp:extent cx="1700784" cy="640080"/>
                  <wp:effectExtent l="0" t="0" r="0" b="7620"/>
                  <wp:wrapNone/>
                  <wp:docPr id="1130146015" name="Rectangl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00784" cy="640080"/>
                          </a:xfrm>
                          <a:prstGeom prst="rect">
                            <a:avLst/>
                          </a:prstGeom>
                          <a:solidFill>
                            <a:srgbClr val="F7850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F3CB18B" id="Rectangle 1" o:spid="_x0000_s1026" alt="&quot;&quot;" style="position:absolute;margin-left:-1in;margin-top:-20.9pt;width:133.9pt;height:5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" fillcolor="#f78507" stroked="f" strokeweight="1pt">
                  <w10:anchorlock/>
                </v:rect>
              </w:pict>
            </mc:Fallback>
          </mc:AlternateConten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CE1709" w14:textId="77777777" w:rsidR="00E14577" w:rsidRDefault="00E14577" w:rsidP="00E14577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5DE66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A776B8"/>
    <w:multiLevelType w:val="multilevel"/>
    <w:tmpl w:val="70DE6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F2FFA"/>
    <w:multiLevelType w:val="multilevel"/>
    <w:tmpl w:val="9CF27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62200C"/>
    <w:multiLevelType w:val="multilevel"/>
    <w:tmpl w:val="6B02A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354AE8"/>
    <w:multiLevelType w:val="hybridMultilevel"/>
    <w:tmpl w:val="6BE22186"/>
    <w:lvl w:ilvl="0" w:tplc="E5F458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222DF"/>
    <w:multiLevelType w:val="multilevel"/>
    <w:tmpl w:val="FB406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D46CA1"/>
    <w:multiLevelType w:val="hybridMultilevel"/>
    <w:tmpl w:val="C2BE9DB0"/>
    <w:lvl w:ilvl="0" w:tplc="B6C67A1A">
      <w:start w:val="2024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A10A5"/>
    <w:multiLevelType w:val="multilevel"/>
    <w:tmpl w:val="94FC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FE6AD9"/>
    <w:multiLevelType w:val="multilevel"/>
    <w:tmpl w:val="B0CA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EB56C5"/>
    <w:multiLevelType w:val="hybridMultilevel"/>
    <w:tmpl w:val="F12CA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C59DC"/>
    <w:multiLevelType w:val="multilevel"/>
    <w:tmpl w:val="9BD0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545950"/>
    <w:multiLevelType w:val="multilevel"/>
    <w:tmpl w:val="28BE4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E0618C"/>
    <w:multiLevelType w:val="multilevel"/>
    <w:tmpl w:val="11F42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7143D8"/>
    <w:multiLevelType w:val="multilevel"/>
    <w:tmpl w:val="086E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405310">
    <w:abstractNumId w:val="10"/>
  </w:num>
  <w:num w:numId="2" w16cid:durableId="1276593716">
    <w:abstractNumId w:val="0"/>
  </w:num>
  <w:num w:numId="3" w16cid:durableId="666060343">
    <w:abstractNumId w:val="9"/>
  </w:num>
  <w:num w:numId="4" w16cid:durableId="611787337">
    <w:abstractNumId w:val="4"/>
  </w:num>
  <w:num w:numId="5" w16cid:durableId="1390376759">
    <w:abstractNumId w:val="6"/>
  </w:num>
  <w:num w:numId="6" w16cid:durableId="1438678995">
    <w:abstractNumId w:val="2"/>
  </w:num>
  <w:num w:numId="7" w16cid:durableId="698703192">
    <w:abstractNumId w:val="13"/>
  </w:num>
  <w:num w:numId="8" w16cid:durableId="1627930065">
    <w:abstractNumId w:val="7"/>
  </w:num>
  <w:num w:numId="9" w16cid:durableId="342707521">
    <w:abstractNumId w:val="5"/>
  </w:num>
  <w:num w:numId="10" w16cid:durableId="631059877">
    <w:abstractNumId w:val="1"/>
  </w:num>
  <w:num w:numId="11" w16cid:durableId="54398094">
    <w:abstractNumId w:val="12"/>
  </w:num>
  <w:num w:numId="12" w16cid:durableId="209146429">
    <w:abstractNumId w:val="8"/>
  </w:num>
  <w:num w:numId="13" w16cid:durableId="234827660">
    <w:abstractNumId w:val="3"/>
  </w:num>
  <w:num w:numId="14" w16cid:durableId="15134465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C85"/>
    <w:rsid w:val="000B7D7E"/>
    <w:rsid w:val="000D45BD"/>
    <w:rsid w:val="000E4813"/>
    <w:rsid w:val="00107783"/>
    <w:rsid w:val="00113F44"/>
    <w:rsid w:val="00144310"/>
    <w:rsid w:val="00174C85"/>
    <w:rsid w:val="00187C41"/>
    <w:rsid w:val="00192AC7"/>
    <w:rsid w:val="0025158E"/>
    <w:rsid w:val="0026138C"/>
    <w:rsid w:val="002A1D15"/>
    <w:rsid w:val="002B160D"/>
    <w:rsid w:val="00380DD3"/>
    <w:rsid w:val="003C44A7"/>
    <w:rsid w:val="004148F5"/>
    <w:rsid w:val="00421A37"/>
    <w:rsid w:val="0042337F"/>
    <w:rsid w:val="00457A1F"/>
    <w:rsid w:val="004617AE"/>
    <w:rsid w:val="00465A78"/>
    <w:rsid w:val="004C6124"/>
    <w:rsid w:val="00500C4B"/>
    <w:rsid w:val="00502C00"/>
    <w:rsid w:val="00504609"/>
    <w:rsid w:val="0052119A"/>
    <w:rsid w:val="00523A54"/>
    <w:rsid w:val="00542955"/>
    <w:rsid w:val="00560AC4"/>
    <w:rsid w:val="00575E6C"/>
    <w:rsid w:val="00615234"/>
    <w:rsid w:val="006256E2"/>
    <w:rsid w:val="00653F73"/>
    <w:rsid w:val="006843C8"/>
    <w:rsid w:val="006B1ECB"/>
    <w:rsid w:val="00715DD8"/>
    <w:rsid w:val="0077342D"/>
    <w:rsid w:val="00797982"/>
    <w:rsid w:val="007B7736"/>
    <w:rsid w:val="007E4360"/>
    <w:rsid w:val="007F2A50"/>
    <w:rsid w:val="008377C0"/>
    <w:rsid w:val="008628A3"/>
    <w:rsid w:val="008926FB"/>
    <w:rsid w:val="008927C0"/>
    <w:rsid w:val="008A0AE6"/>
    <w:rsid w:val="008A5444"/>
    <w:rsid w:val="008A6801"/>
    <w:rsid w:val="008B40B1"/>
    <w:rsid w:val="008D3879"/>
    <w:rsid w:val="008E5020"/>
    <w:rsid w:val="009224EA"/>
    <w:rsid w:val="009301AA"/>
    <w:rsid w:val="00931508"/>
    <w:rsid w:val="00970278"/>
    <w:rsid w:val="00983B2E"/>
    <w:rsid w:val="009B07AD"/>
    <w:rsid w:val="009C36B2"/>
    <w:rsid w:val="009D6230"/>
    <w:rsid w:val="00A01A38"/>
    <w:rsid w:val="00A26D0E"/>
    <w:rsid w:val="00A33B91"/>
    <w:rsid w:val="00A455C9"/>
    <w:rsid w:val="00A509FC"/>
    <w:rsid w:val="00A73656"/>
    <w:rsid w:val="00A90A9A"/>
    <w:rsid w:val="00AC4272"/>
    <w:rsid w:val="00B1628C"/>
    <w:rsid w:val="00B26628"/>
    <w:rsid w:val="00B561B6"/>
    <w:rsid w:val="00B62D04"/>
    <w:rsid w:val="00BD267F"/>
    <w:rsid w:val="00C54A6E"/>
    <w:rsid w:val="00C57F91"/>
    <w:rsid w:val="00C62311"/>
    <w:rsid w:val="00C8517B"/>
    <w:rsid w:val="00CA5C08"/>
    <w:rsid w:val="00CB07C1"/>
    <w:rsid w:val="00CF1539"/>
    <w:rsid w:val="00D30526"/>
    <w:rsid w:val="00D41196"/>
    <w:rsid w:val="00D81EA7"/>
    <w:rsid w:val="00D932F8"/>
    <w:rsid w:val="00DB7B3F"/>
    <w:rsid w:val="00E07C8B"/>
    <w:rsid w:val="00E14577"/>
    <w:rsid w:val="00E16F84"/>
    <w:rsid w:val="00E87301"/>
    <w:rsid w:val="00EA11AA"/>
    <w:rsid w:val="00EA1E83"/>
    <w:rsid w:val="00EA5E9E"/>
    <w:rsid w:val="00EB0185"/>
    <w:rsid w:val="00F24925"/>
    <w:rsid w:val="00F33867"/>
    <w:rsid w:val="00F55120"/>
    <w:rsid w:val="00F944C0"/>
    <w:rsid w:val="00FB0D9C"/>
    <w:rsid w:val="00FF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C5C607"/>
  <w15:chartTrackingRefBased/>
  <w15:docId w15:val="{977F1EF7-426B-435F-9925-FAF585B1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196"/>
    <w:pPr>
      <w:spacing w:before="120" w:after="0" w:line="312" w:lineRule="auto"/>
    </w:pPr>
    <w:rPr>
      <w:rFonts w:eastAsiaTheme="minorEastAsia"/>
      <w:color w:val="000000" w:themeColor="text1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196"/>
    <w:pPr>
      <w:keepNext/>
      <w:keepLines/>
      <w:framePr w:hSpace="180" w:wrap="around" w:vAnchor="page" w:hAnchor="margin" w:y="5119"/>
      <w:spacing w:before="360" w:after="80"/>
      <w:outlineLvl w:val="0"/>
    </w:pPr>
    <w:rPr>
      <w:rFonts w:asciiTheme="majorHAnsi" w:eastAsiaTheme="majorEastAsia" w:hAnsiTheme="majorHAnsi" w:cs="Times New Roman (Headings CS)"/>
      <w:b/>
      <w:caps/>
      <w:color w:val="FFFFFF" w:themeColor="background1"/>
      <w:sz w:val="52"/>
      <w:szCs w:val="40"/>
    </w:rPr>
  </w:style>
  <w:style w:type="paragraph" w:styleId="Heading2">
    <w:name w:val="heading 2"/>
    <w:basedOn w:val="Bold"/>
    <w:next w:val="Normal"/>
    <w:link w:val="Heading2Char"/>
    <w:uiPriority w:val="9"/>
    <w:unhideWhenUsed/>
    <w:qFormat/>
    <w:rsid w:val="00D41196"/>
    <w:pPr>
      <w:outlineLvl w:val="1"/>
    </w:pPr>
    <w:rPr>
      <w:noProof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4577"/>
    <w:pPr>
      <w:keepNext/>
      <w:keepLines/>
      <w:spacing w:before="160" w:after="80"/>
      <w:outlineLvl w:val="2"/>
    </w:pPr>
    <w:rPr>
      <w:rFonts w:eastAsiaTheme="majorEastAsia" w:cstheme="majorBidi"/>
      <w:color w:val="039A6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45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39A6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4577"/>
    <w:pPr>
      <w:keepNext/>
      <w:keepLines/>
      <w:spacing w:before="80" w:after="40"/>
      <w:outlineLvl w:val="4"/>
    </w:pPr>
    <w:rPr>
      <w:rFonts w:eastAsiaTheme="majorEastAsia" w:cstheme="majorBidi"/>
      <w:color w:val="039A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45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45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45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45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196"/>
    <w:rPr>
      <w:rFonts w:asciiTheme="majorHAnsi" w:eastAsiaTheme="majorEastAsia" w:hAnsiTheme="majorHAnsi" w:cs="Times New Roman (Headings CS)"/>
      <w:b/>
      <w:caps/>
      <w:color w:val="FFFFFF" w:themeColor="background1"/>
      <w:kern w:val="0"/>
      <w:sz w:val="5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41196"/>
    <w:rPr>
      <w:rFonts w:asciiTheme="majorHAnsi" w:eastAsiaTheme="minorEastAsia" w:hAnsiTheme="majorHAnsi"/>
      <w:b/>
      <w:bCs/>
      <w:noProof/>
      <w:color w:val="000000" w:themeColor="text1"/>
      <w:kern w:val="0"/>
      <w:szCs w:val="4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4577"/>
    <w:rPr>
      <w:rFonts w:eastAsiaTheme="majorEastAsia" w:cstheme="majorBidi"/>
      <w:color w:val="039A6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4577"/>
    <w:rPr>
      <w:rFonts w:eastAsiaTheme="majorEastAsia" w:cstheme="majorBidi"/>
      <w:i/>
      <w:iCs/>
      <w:color w:val="039A6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4577"/>
    <w:rPr>
      <w:rFonts w:eastAsiaTheme="majorEastAsia" w:cstheme="majorBidi"/>
      <w:color w:val="039A6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45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45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45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45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"/>
    <w:qFormat/>
    <w:rsid w:val="00D41196"/>
    <w:pPr>
      <w:spacing w:before="0" w:line="216" w:lineRule="auto"/>
      <w:contextualSpacing/>
    </w:pPr>
    <w:rPr>
      <w:rFonts w:eastAsiaTheme="majorEastAsia" w:cs="Times New Roman (Headings CS)"/>
      <w:b/>
      <w:caps/>
      <w:color w:val="auto"/>
      <w:spacing w:val="-10"/>
      <w:kern w:val="28"/>
      <w:sz w:val="9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"/>
    <w:rsid w:val="00D41196"/>
    <w:rPr>
      <w:rFonts w:eastAsiaTheme="majorEastAsia" w:cs="Times New Roman (Headings CS)"/>
      <w:b/>
      <w:caps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45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45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45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45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45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4577"/>
    <w:rPr>
      <w:i/>
      <w:iCs/>
      <w:color w:val="039A6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4577"/>
    <w:pPr>
      <w:pBdr>
        <w:top w:val="single" w:sz="4" w:space="10" w:color="039A6C" w:themeColor="accent1" w:themeShade="BF"/>
        <w:bottom w:val="single" w:sz="4" w:space="10" w:color="039A6C" w:themeColor="accent1" w:themeShade="BF"/>
      </w:pBdr>
      <w:spacing w:before="360" w:after="360"/>
      <w:ind w:left="864" w:right="864"/>
      <w:jc w:val="center"/>
    </w:pPr>
    <w:rPr>
      <w:i/>
      <w:iCs/>
      <w:color w:val="039A6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4577"/>
    <w:rPr>
      <w:i/>
      <w:iCs/>
      <w:color w:val="039A6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4577"/>
    <w:rPr>
      <w:b/>
      <w:bCs/>
      <w:smallCaps/>
      <w:color w:val="039A6C" w:themeColor="accent1" w:themeShade="BF"/>
      <w:spacing w:val="5"/>
    </w:rPr>
  </w:style>
  <w:style w:type="paragraph" w:customStyle="1" w:styleId="Info">
    <w:name w:val="Info"/>
    <w:basedOn w:val="Normal"/>
    <w:qFormat/>
    <w:rsid w:val="00CF1539"/>
    <w:pPr>
      <w:framePr w:hSpace="180" w:wrap="around" w:vAnchor="page" w:hAnchor="margin" w:y="5119"/>
      <w:spacing w:before="0"/>
    </w:pPr>
    <w:rPr>
      <w:szCs w:val="24"/>
    </w:rPr>
  </w:style>
  <w:style w:type="paragraph" w:customStyle="1" w:styleId="Bold">
    <w:name w:val="Bold"/>
    <w:basedOn w:val="Normal"/>
    <w:qFormat/>
    <w:rsid w:val="00D41196"/>
    <w:rPr>
      <w:rFonts w:asciiTheme="majorHAnsi" w:hAnsiTheme="majorHAnsi"/>
      <w:b/>
      <w:bCs/>
    </w:rPr>
  </w:style>
  <w:style w:type="table" w:styleId="TableGrid">
    <w:name w:val="Table Grid"/>
    <w:basedOn w:val="TableNormal"/>
    <w:uiPriority w:val="39"/>
    <w:rsid w:val="00E14577"/>
    <w:pPr>
      <w:spacing w:after="0" w:line="240" w:lineRule="auto"/>
    </w:pPr>
    <w:rPr>
      <w:kern w:val="0"/>
      <w:sz w:val="18"/>
      <w:szCs w:val="1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1457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457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77"/>
    <w:rPr>
      <w:rFonts w:eastAsiaTheme="minorEastAsia"/>
      <w:color w:val="000000" w:themeColor="text1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561B6"/>
    <w:pPr>
      <w:tabs>
        <w:tab w:val="center" w:pos="4680"/>
        <w:tab w:val="right" w:pos="9360"/>
      </w:tabs>
      <w:spacing w:before="0" w:line="240" w:lineRule="auto"/>
    </w:pPr>
    <w:rPr>
      <w:rFonts w:cs="Times New Roman (Body CS)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561B6"/>
    <w:rPr>
      <w:rFonts w:ascii="Microsoft Sans Serif" w:eastAsiaTheme="minorEastAsia" w:hAnsi="Microsoft Sans Serif" w:cs="Times New Roman (Body CS)"/>
      <w:color w:val="000000" w:themeColor="text1"/>
      <w:kern w:val="0"/>
      <w:sz w:val="20"/>
      <w:szCs w:val="22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14577"/>
  </w:style>
  <w:style w:type="paragraph" w:styleId="ListBullet">
    <w:name w:val="List Bullet"/>
    <w:basedOn w:val="Normal"/>
    <w:uiPriority w:val="99"/>
    <w:rsid w:val="00D41196"/>
    <w:pPr>
      <w:numPr>
        <w:numId w:val="2"/>
      </w:numPr>
    </w:pPr>
  </w:style>
  <w:style w:type="character" w:styleId="Emphasis">
    <w:name w:val="Emphasis"/>
    <w:basedOn w:val="DefaultParagraphFont"/>
    <w:uiPriority w:val="20"/>
    <w:qFormat/>
    <w:rsid w:val="00D41196"/>
    <w:rPr>
      <w:b/>
      <w:i w:val="0"/>
      <w:iCs/>
    </w:rPr>
  </w:style>
  <w:style w:type="paragraph" w:styleId="NormalWeb">
    <w:name w:val="Normal (Web)"/>
    <w:basedOn w:val="Normal"/>
    <w:uiPriority w:val="99"/>
    <w:unhideWhenUsed/>
    <w:rsid w:val="00461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character" w:styleId="Strong">
    <w:name w:val="Strong"/>
    <w:basedOn w:val="DefaultParagraphFont"/>
    <w:uiPriority w:val="22"/>
    <w:qFormat/>
    <w:rsid w:val="004617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Rodriguez\AppData\Local\Microsoft\Office\16.0\DTS\en-US%7b2167BA11-41FF-40A8-8B6D-0393F9430C7A%7d\%7b6A79EFCB-7923-43B5-A977-F0B59A4D9A0D%7dTF15d030a7-4d0a-4c1c-8a3e-3a7590a124cedd8a6b98_win32-38785b346894.dotx" TargetMode="External"/></Relationships>
</file>

<file path=word/theme/theme1.xml><?xml version="1.0" encoding="utf-8"?>
<a:theme xmlns:a="http://schemas.openxmlformats.org/drawingml/2006/main" name="Office Theme">
  <a:themeElements>
    <a:clrScheme name="Business report professional design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05CF92"/>
      </a:accent1>
      <a:accent2>
        <a:srgbClr val="0054B9"/>
      </a:accent2>
      <a:accent3>
        <a:srgbClr val="FDE700"/>
      </a:accent3>
      <a:accent4>
        <a:srgbClr val="F160B7"/>
      </a:accent4>
      <a:accent5>
        <a:srgbClr val="714EEB"/>
      </a:accent5>
      <a:accent6>
        <a:srgbClr val="FF3A2E"/>
      </a:accent6>
      <a:hlink>
        <a:srgbClr val="467886"/>
      </a:hlink>
      <a:folHlink>
        <a:srgbClr val="96607D"/>
      </a:folHlink>
    </a:clrScheme>
    <a:fontScheme name="Custom 21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A94286-1488-4B05-BE05-620B873327F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5FCA0720-E518-4C54-8EC1-2FF547E897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A05782-1956-4ABD-9469-5855286A5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{6A79EFCB-7923-43B5-A977-F0B59A4D9A0D}TF15d030a7-4d0a-4c1c-8a3e-3a7590a124cedd8a6b98_win32-38785b346894</Template>
  <TotalTime>24</TotalTime>
  <Pages>5</Pages>
  <Words>649</Words>
  <Characters>4035</Characters>
  <Application>Microsoft Office Word</Application>
  <DocSecurity>0</DocSecurity>
  <Lines>122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Rodriguez</dc:creator>
  <cp:keywords/>
  <dc:description/>
  <cp:lastModifiedBy>Karen Rodriguez</cp:lastModifiedBy>
  <cp:revision>16</cp:revision>
  <cp:lastPrinted>2025-05-01T20:47:00Z</cp:lastPrinted>
  <dcterms:created xsi:type="dcterms:W3CDTF">2025-10-24T19:51:00Z</dcterms:created>
  <dcterms:modified xsi:type="dcterms:W3CDTF">2025-10-24T20:14:00Z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