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600"/>
      </w:pPr>
    </w:p>
    <w:p>
      <w:pPr>
        <w:spacing w:after="60"/>
        <w:jc w:val="center"/>
      </w:pPr>
      <w:r>
        <w:rPr>
          <w:rFonts w:ascii="Palatino Linotype" w:cs="Palatino Linotype" w:eastAsia="Palatino Linotype" w:hAnsi="Palatino Linotype"/>
          <w:caps/>
          <w:color w:val="B8963E"/>
          <w:sz w:val="20"/>
          <w:szCs w:val="20"/>
        </w:rPr>
        <w:t xml:space="preserve">FILOSOFIA DAS VIRTUDES</w:t>
      </w:r>
    </w:p>
    <w:p>
      <w:pPr>
        <w:pBdr>
          <w:bottom w:val="single" w:color="B8963E" w:sz="10" w:space="1"/>
        </w:pBdr>
        <w:spacing w:after="200" w:before="0"/>
      </w:pPr>
    </w:p>
    <w:p>
      <w:pPr>
        <w:spacing w:after="0" w:before="160"/>
      </w:pPr>
    </w:p>
    <w:p>
      <w:pPr>
        <w:spacing w:after="100"/>
        <w:jc w:val="center"/>
      </w:pPr>
      <w:r>
        <w:rPr>
          <w:rFonts w:ascii="Palatino Linotype" w:cs="Palatino Linotype" w:eastAsia="Palatino Linotype" w:hAnsi="Palatino Linotype"/>
          <w:b/>
          <w:bCs/>
          <w:color w:val="1B2A4A"/>
          <w:sz w:val="64"/>
          <w:szCs w:val="64"/>
        </w:rPr>
        <w:t xml:space="preserve">HOLOVICIOSE</w:t>
      </w:r>
    </w:p>
    <w:p>
      <w:pPr>
        <w:spacing w:after="40"/>
        <w:jc w:val="center"/>
      </w:pPr>
      <w:r>
        <w:rPr>
          <w:rFonts w:ascii="Palatino Linotype" w:cs="Palatino Linotype" w:eastAsia="Palatino Linotype" w:hAnsi="Palatino Linotype"/>
          <w:color w:val="0F1E3A"/>
          <w:sz w:val="28"/>
          <w:szCs w:val="28"/>
        </w:rPr>
        <w:t xml:space="preserve">Diagnóstico Integral do Brasil Contemporâneo</w:t>
      </w:r>
    </w:p>
    <w:p>
      <w:pPr>
        <w:spacing w:after="0"/>
        <w:jc w:val="center"/>
      </w:pPr>
      <w:r>
        <w:rPr>
          <w:rFonts w:ascii="Palatino Linotype" w:cs="Palatino Linotype" w:eastAsia="Palatino Linotype" w:hAnsi="Palatino Linotype"/>
          <w:color w:val="5A6478"/>
          <w:sz w:val="21"/>
          <w:szCs w:val="21"/>
        </w:rPr>
        <w:t xml:space="preserve">Análise Conceptual, Evidências Empíricas, Correlações e Síntese Filosófica</w:t>
      </w:r>
    </w:p>
    <w:p>
      <w:pPr>
        <w:pBdr>
          <w:bottom w:val="single" w:color="B8963E" w:sz="10" w:space="1"/>
        </w:pBdr>
        <w:spacing w:after="200" w:before="0"/>
      </w:pPr>
    </w:p>
    <w:p>
      <w:pPr>
        <w:spacing w:after="0" w:before="400"/>
      </w:pPr>
    </w:p>
    <w:tbl>
      <w:tblPr>
        <w:tblW w:type="dxa" w:w="7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00"/>
      </w:tblGrid>
      <w:tr>
        <w:tc>
          <w:tcPr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F0EBE3" w:val="clear"/>
            <w:tcMar>
              <w:top w:type="dxa" w:w="200"/>
              <w:left w:type="dxa" w:w="400"/>
              <w:bottom w:type="dxa" w:w="200"/>
              <w:right w:type="dxa" w:w="400"/>
            </w:tcMar>
          </w:tcPr>
          <w:p>
            <w:pPr>
              <w:spacing w:after="100"/>
              <w:jc w:val="both"/>
            </w:pPr>
            <w:r>
              <w:rPr>
                <w:rFonts w:ascii="Palatino Linotype" w:cs="Palatino Linotype" w:eastAsia="Palatino Linotype" w:hAnsi="Palatino Linotype"/>
                <w:color w:val="1B2A4A"/>
                <w:sz w:val="22"/>
                <w:szCs w:val="22"/>
              </w:rPr>
              <w:t xml:space="preserve">"A Holoviciose é a condição de morte e subjugação do povo pela substituição sistemática das Virtudes por vícios, num processo de coexistência contraditória necessário para a manutenção do sistema de poder. Em outras palavras, o sistema que incentiva a caridade estimula a pobreza."</w:t>
            </w:r>
          </w:p>
          <w:p>
            <w:pPr>
              <w:jc w:val="right"/>
            </w:pPr>
            <w:r>
              <w:rPr>
                <w:rFonts w:ascii="Palatino Linotype" w:cs="Palatino Linotype" w:eastAsia="Palatino Linotype" w:hAnsi="Palatino Linotype"/>
                <w:color w:val="B8963E"/>
                <w:sz w:val="18"/>
                <w:szCs w:val="18"/>
              </w:rPr>
              <w:t xml:space="preserve">— José Caetano de Mattos, Filosofia das Virtudes, Cap. XI, p. 209</w:t>
            </w:r>
          </w:p>
        </w:tc>
      </w:tr>
    </w:tbl>
    <w:p>
      <w:pPr>
        <w:spacing w:after="0" w:before="600"/>
      </w:pPr>
    </w:p>
    <w:p>
      <w:pPr>
        <w:jc w:val="center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José Caetano de Mattos (Neto)</w:t>
      </w:r>
    </w:p>
    <w:p>
      <w:pPr>
        <w:jc w:val="center"/>
      </w:pPr>
      <w:r>
        <w:rPr>
          <w:rFonts w:ascii="Palatino Linotype" w:cs="Palatino Linotype" w:eastAsia="Palatino Linotype" w:hAnsi="Palatino Linotype"/>
          <w:color w:val="5A6478"/>
          <w:sz w:val="20"/>
          <w:szCs w:val="20"/>
        </w:rPr>
        <w:t xml:space="preserve">Rio de Janeiro, 2023  ·  Relatório de Diagnóstico Contemporâneo</w:t>
      </w:r>
    </w:p>
    <w:p>
      <w:r>
        <w:br w:type="page"/>
      </w:r>
    </w:p>
    <w:p>
      <w:pPr>
        <w:spacing w:after="0" w:before="400"/>
      </w:pPr>
    </w:p>
    <w:p>
      <w:pPr>
        <w:pStyle w:val="Heading1"/>
        <w:spacing w:after="60" w:before="0"/>
      </w:pPr>
      <w:r>
        <w:rPr>
          <w:rFonts w:ascii="Palatino Linotype" w:cs="Palatino Linotype" w:eastAsia="Palatino Linotype" w:hAnsi="Palatino Linotype"/>
          <w:b/>
          <w:bCs/>
          <w:color w:val="B8963E"/>
          <w:sz w:val="22"/>
          <w:szCs w:val="22"/>
        </w:rPr>
        <w:t xml:space="preserve">  </w:t>
      </w: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SUMÁRIO EXECUTIVO</w:t>
      </w:r>
    </w:p>
    <w:p>
      <w:pPr>
        <w:pBdr>
          <w:bottom w:val="single" w:color="B8963E" w:sz="10" w:space="1"/>
        </w:pBdr>
        <w:spacing w:after="200" w:before="0"/>
      </w:pP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Este relatório constitui a análise conceptual e empírica mais aprofundada produzida até ao momento sobre o conceito de Holoviciose — categoria filosófica original de José Caetano de Mattos na obra Filosofia das Virtudes (Rio de Janeiro, 2023) — aplicado ao Brasil contemporâneo do período 2019–2026. O método é diagnóstico: parte dos conceitos da Filosofia das Virtudes e busca as suas manifestações documentadas nas fontes primárias disponíveis, explorando correlações e convergências que os relatórios sectoriais não articulam.</w:t>
      </w:r>
    </w:p>
    <w:p>
      <w:pPr>
        <w:spacing w:after="0" w:before="80"/>
      </w:pP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A tese central que emerge da análise integrada é a seguinte: os seis grandes domínios de evidência recolhidos — corrupção institucional, violência física, colapso da saúde, desvirtualização escolar, crime como poder, e Ética Reversa cultural — não são fenómenos independentes. São manifestações do mesmo processo numa única cadeia causal: Ética Reversa → Desvirtualização → Holoviciose. A sua correlação não é estatística — é estrutural. Cada domínio alimenta os outros e todos convergem para um único resultado: a condição de morte e subjugação do povo pela substituição sistemática das Virtudes por vícios.</w:t>
      </w:r>
    </w:p>
    <w:p>
      <w:pPr>
        <w:spacing w:after="0" w:before="80"/>
      </w:pP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Os três casos investigativos acrescentados — a Operação Lava Jato e o seu desmonte, o Banco Master e o maior rombo bancário da história do Brasil, e os escritórios de advocacia das esposas de ministros do STF — fornecem a estrutura de poder por trás dos dados sectoriais: identificam quem beneficia da Holoviciose, como o sistema se auto-protege, e por que a Ética Reversa não é anomalia mas engrenagem necessária.</w:t>
      </w:r>
    </w:p>
    <w:p>
      <w:r>
        <w:br w:type="page"/>
      </w:r>
    </w:p>
    <w:p>
      <w:pPr>
        <w:spacing w:after="0" w:before="400"/>
      </w:pPr>
    </w:p>
    <w:p>
      <w:pPr>
        <w:pStyle w:val="Heading1"/>
        <w:spacing w:after="60" w:before="0"/>
      </w:pPr>
      <w:r>
        <w:rPr>
          <w:rFonts w:ascii="Palatino Linotype" w:cs="Palatino Linotype" w:eastAsia="Palatino Linotype" w:hAnsi="Palatino Linotype"/>
          <w:b/>
          <w:bCs/>
          <w:color w:val="B8963E"/>
          <w:sz w:val="22"/>
          <w:szCs w:val="22"/>
        </w:rPr>
        <w:t xml:space="preserve">I.  </w:t>
      </w: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O SISTEMA CONCEPTUAL: ANATOMIA DA HOLOVICIOSE</w:t>
      </w:r>
    </w:p>
    <w:p>
      <w:pPr>
        <w:pBdr>
          <w:bottom w:val="single" w:color="B8963E" w:sz="10" w:space="1"/>
        </w:pBdr>
        <w:spacing w:after="200" w:before="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1.1  As Três Definições Formais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O conceito de Holoviciose recebe no texto de origem três formulações definitórias progressivamente mais profundas, cada uma acrescentando uma camada essencial: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600"/>
        <w:gridCol w:w="4560"/>
      </w:tblGrid>
      <w:tr>
        <w:trPr>
          <w:tblHeader/>
        </w:trPr>
        <w:tc>
          <w:tcPr>
            <w:tcW w:type="dxa" w:w="12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DEFINIÇÃO</w:t>
            </w:r>
          </w:p>
        </w:tc>
        <w:tc>
          <w:tcPr>
            <w:tcW w:type="dxa" w:w="36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FORMULAÇÃO ORIGINAL</w:t>
            </w:r>
          </w:p>
        </w:tc>
        <w:tc>
          <w:tcPr>
            <w:tcW w:type="dxa" w:w="456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ELEMENTO CENTRAL ACRESCENTADO</w:t>
            </w:r>
          </w:p>
        </w:tc>
      </w:tr>
      <w:tr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I — Estrutural</w:t>
            </w:r>
          </w:p>
        </w:tc>
        <w:tc>
          <w:tcPr>
            <w:tcW w:type="dxa" w:w="36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Holoviciose é a condição de morte e subjugação do povo pela substituição sistemática das Virtudes por vícios, num processo de coexistência contraditória necessário para a manutenção do sistema de poder.</w:t>
            </w:r>
          </w:p>
        </w:tc>
        <w:tc>
          <w:tcPr>
            <w:tcW w:type="dxa" w:w="45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Quatro elementos: (a) estado de resultado — morte e subjugação; (b) mecanismo — substituição sistemática; (c) característica estrutural — coexistência contraditória como necessidade, não anomalia; (d) função — manutenção do poder.</w:t>
            </w:r>
          </w:p>
        </w:tc>
      </w:tr>
      <w:tr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II — Dialéctica</w:t>
            </w:r>
          </w:p>
        </w:tc>
        <w:tc>
          <w:tcPr>
            <w:tcW w:type="dxa" w:w="36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Este novo conceito desafia os sistemas morais tradicionais, pois nesta condição a bondade e a maldade não são opostos, mas sim os elementos necessários para sustentar a engrenagem do poder. O sistema que incentiva a caridade estimula a pobreza.</w:t>
            </w:r>
          </w:p>
        </w:tc>
        <w:tc>
          <w:tcPr>
            <w:tcW w:type="dxa" w:w="45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Inversão do binário moral: bem e mal são co-funcionais, não opostos. As contradições são funcionalidades do mecanismo, não falhas a corrigir.</w:t>
            </w:r>
          </w:p>
        </w:tc>
      </w:tr>
      <w:tr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III — Histórica</w:t>
            </w:r>
          </w:p>
        </w:tc>
        <w:tc>
          <w:tcPr>
            <w:tcW w:type="dxa" w:w="36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Holoviciose é a versão moderna do Holocausto e do Holodomor à vista de todos, em que o campo de extermínio está tanto nos acidentes das estradas de rodagem, quanto nas filas dos hospitais; tanto nos homicídios, quanto na desnutrição das crianças.</w:t>
            </w:r>
          </w:p>
        </w:tc>
        <w:tc>
          <w:tcPr>
            <w:tcW w:type="dxa" w:w="45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escala da afirmação: morte em massa comparável em resultado agregado aos genocídios históricos, diferindo pelo mecanismo — extermínio disperso e invisível.</w:t>
            </w:r>
          </w:p>
        </w:tc>
      </w:tr>
    </w:tbl>
    <w:p>
      <w:pPr>
        <w:spacing w:after="0" w:before="14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1.2  A Cascata de Três Estágios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A Holoviciose não é um estado estático — é o destino de um processo preciso de três estágios interdependentes: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800"/>
        <w:gridCol w:w="1800"/>
        <w:gridCol w:w="2520"/>
        <w:gridCol w:w="2340"/>
      </w:tblGrid>
      <w:tr>
        <w:trPr>
          <w:tblHeader/>
        </w:trPr>
        <w:tc>
          <w:tcPr>
            <w:tcW w:type="dxa" w:w="9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ESTÁGIO</w:t>
            </w:r>
          </w:p>
        </w:tc>
        <w:tc>
          <w:tcPr>
            <w:tcW w:type="dxa" w:w="18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CONCEITO</w:t>
            </w:r>
          </w:p>
        </w:tc>
        <w:tc>
          <w:tcPr>
            <w:tcW w:type="dxa" w:w="18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NÍVEL</w:t>
            </w:r>
          </w:p>
        </w:tc>
        <w:tc>
          <w:tcPr>
            <w:tcW w:type="dxa" w:w="252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MECANISMO</w:t>
            </w:r>
          </w:p>
        </w:tc>
        <w:tc>
          <w:tcPr>
            <w:tcW w:type="dxa" w:w="234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PRODUTO INDIVIDUAL</w:t>
            </w:r>
          </w:p>
        </w:tc>
      </w:tr>
      <w:tr>
        <w:tc>
          <w:tcPr>
            <w:tcW w:type="dxa" w:w="9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I</w:t>
            </w:r>
          </w:p>
        </w:tc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Ética Reversa</w:t>
            </w:r>
          </w:p>
        </w:tc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Cultural / Individual</w:t>
            </w:r>
          </w:p>
        </w:tc>
        <w:tc>
          <w:tcPr>
            <w:tcW w:type="dxa" w:w="25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Inversão planificada de valores: vícios recodificados como virtudes; virtudes estigmatizadas como crimes ou fraquezas. Opera na linguagem e na consciência.</w:t>
            </w:r>
          </w:p>
        </w:tc>
        <w:tc>
          <w:tcPr>
            <w:tcW w:type="dxa" w:w="23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cidadão que acredita praticar o bem enquanto serve o vício. 'Serão serviçais do mal, acreditando piamente que praticam o bem.'</w:t>
            </w:r>
          </w:p>
        </w:tc>
      </w:tr>
      <w:tr>
        <w:tc>
          <w:tcPr>
            <w:tcW w:type="dxa" w:w="9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II</w:t>
            </w:r>
          </w:p>
        </w:tc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Desvirtualização</w:t>
            </w:r>
          </w:p>
        </w:tc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Institucional / Social</w:t>
            </w:r>
          </w:p>
        </w:tc>
        <w:tc>
          <w:tcPr>
            <w:tcW w:type="dxa" w:w="25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Degradação moral planificada como táctica de guerra híbrida. Destrói as instituições que transmitem as Virtudes de geração em geração.</w:t>
            </w:r>
          </w:p>
        </w:tc>
        <w:tc>
          <w:tcPr>
            <w:tcW w:type="dxa" w:w="23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instituição que deveria transmitir Virtudes convertida em veículo do vício: escola → tráfico, regulador → corrupção, tribunal → impunidade.</w:t>
            </w:r>
          </w:p>
        </w:tc>
      </w:tr>
      <w:tr>
        <w:tc>
          <w:tcPr>
            <w:tcW w:type="dxa" w:w="9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III</w:t>
            </w:r>
          </w:p>
        </w:tc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Holoviciose</w:t>
            </w:r>
          </w:p>
        </w:tc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Macro-político / Civilizacional</w:t>
            </w:r>
          </w:p>
        </w:tc>
        <w:tc>
          <w:tcPr>
            <w:tcW w:type="dxa" w:w="25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Condição civilizacional de morte e subjugação produzida pela Desvirtualização sustentada. O campo de extermínio sem cercas.</w:t>
            </w:r>
          </w:p>
        </w:tc>
        <w:tc>
          <w:tcPr>
            <w:tcW w:type="dxa" w:w="23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Homem Liberdofóbico: aversão irracional à liberdade, incapaz de perceber a própria subjugação, que agride quem a questiona.</w:t>
            </w:r>
          </w:p>
        </w:tc>
      </w:tr>
    </w:tbl>
    <w:p>
      <w:pPr>
        <w:spacing w:after="0" w:before="14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1.3  O Princípio da Coexistência Contraditória — A Chave Filosófica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O elemento mais original e filosoficamente mais produtivo do conceito é o que a Filosofia das Virtudes chama de coexistência contraditória necessária. A proposição central: o sistema de poder não elimina o bem — instrumentaliza-o. A caridade é necessária para perpetuar a pobreza que justifica a caridade. A lei anticorrupção é necessária para legitimar o sistema que produz a corrupção. O Judiciário é necessário para anular exactamente as condenações que ameaçavam o poder.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B8963E" w:sz="12"/>
              <w:left w:val="single" w:color="B8963E" w:sz="24"/>
              <w:bottom w:val="single" w:color="B8963E" w:sz="12"/>
              <w:right w:val="none" w:color="FFFFFF" w:sz="0"/>
            </w:tcBorders>
            <w:shd w:fill="F0EBE3" w:val="clear"/>
            <w:tcMar>
              <w:top w:type="dxa" w:w="160"/>
              <w:left w:type="dxa" w:w="360"/>
              <w:bottom w:type="dxa" w:w="160"/>
              <w:right w:type="dxa" w:w="240"/>
            </w:tcMar>
          </w:tcPr>
          <w:p>
            <w:pPr>
              <w:spacing w:after="100"/>
              <w:jc w:val="both"/>
            </w:pPr>
            <w:r>
              <w:rPr>
                <w:rFonts w:ascii="Palatino Linotype" w:cs="Palatino Linotype" w:eastAsia="Palatino Linotype" w:hAnsi="Palatino Linotype"/>
                <w:color w:val="1B2A4A"/>
                <w:sz w:val="22"/>
                <w:szCs w:val="22"/>
              </w:rPr>
              <w:t xml:space="preserve">"O sistema sobrevive não apesar de suas contradições, mas especialmente por causa delas. O bem é instrumentalizado pelo mal: causas genuinamente virtuosas — protecção ambiental, igualdade, direitos humanos — são sequestradas como cobertura narrativa para o avanço da Holoviciose."</w:t>
            </w:r>
          </w:p>
          <w:p>
            <w:pPr>
              <w:jc w:val="right"/>
            </w:pPr>
            <w:r>
              <w:rPr>
                <w:rFonts w:ascii="Palatino Linotype" w:cs="Palatino Linotype" w:eastAsia="Palatino Linotype" w:hAnsi="Palatino Linotype"/>
                <w:color w:val="B8963E"/>
                <w:sz w:val="18"/>
                <w:szCs w:val="18"/>
              </w:rPr>
              <w:t xml:space="preserve">— Filosofia das Virtudes / Análise Geral</w:t>
            </w:r>
          </w:p>
        </w:tc>
      </w:tr>
    </w:tbl>
    <w:p>
      <w:pPr>
        <w:spacing w:after="0" w:before="120"/>
      </w:pP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Esta proposição tem consequências analíticas concretas que atravessam todos os casos estudados neste relatório. Em cada caso, o instrumento do bem é o veículo do vício: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700"/>
        <w:gridCol w:w="3960"/>
      </w:tblGrid>
      <w:tr>
        <w:trPr>
          <w:tblHeader/>
        </w:trPr>
        <w:tc>
          <w:tcPr>
            <w:tcW w:type="dxa" w:w="27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INSTRUMENTO DO BEM</w:t>
            </w:r>
          </w:p>
        </w:tc>
        <w:tc>
          <w:tcPr>
            <w:tcW w:type="dxa" w:w="27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FUNÇÃO APARENTE</w:t>
            </w:r>
          </w:p>
        </w:tc>
        <w:tc>
          <w:tcPr>
            <w:tcW w:type="dxa" w:w="396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FUNÇÃO REAL NO SISTEMA</w:t>
            </w:r>
          </w:p>
        </w:tc>
      </w:tr>
      <w:tr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Previdência social (INSS)</w:t>
            </w:r>
          </w:p>
        </w:tc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Proteger os mais vulneráveis</w:t>
            </w:r>
          </w:p>
        </w:tc>
        <w:tc>
          <w:tcPr>
            <w:tcW w:type="dxa" w:w="39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Esquema de R$ 6,3 bi contra os mais vulneráveis — os próprios aposentados que deveria proteger</w:t>
            </w:r>
          </w:p>
        </w:tc>
      </w:tr>
      <w:tr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Fundo Garantidor de Crédito (FGC)</w:t>
            </w:r>
          </w:p>
        </w:tc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Proteger depositantes de falências bancárias</w:t>
            </w:r>
          </w:p>
        </w:tc>
        <w:tc>
          <w:tcPr>
            <w:tcW w:type="dxa" w:w="39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Transformado em mecanismo de socialização do prejuízo do esquema Master — R$ 51,8 bi pagos por todos</w:t>
            </w:r>
          </w:p>
        </w:tc>
      </w:tr>
      <w:tr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Operação anticorrupção (Lava Jato)</w:t>
            </w:r>
          </w:p>
        </w:tc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Combater a corrupção sistémica</w:t>
            </w:r>
          </w:p>
        </w:tc>
        <w:tc>
          <w:tcPr>
            <w:tcW w:type="dxa" w:w="39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Desmontada pelos mesmos tribunais que deveria reformar; produção de narrativa de perseguição política</w:t>
            </w:r>
          </w:p>
        </w:tc>
      </w:tr>
      <w:tr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STF — última instância de justiça</w:t>
            </w:r>
          </w:p>
        </w:tc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Garantir a constitucionalidade e os direitos fundamentais</w:t>
            </w:r>
          </w:p>
        </w:tc>
        <w:tc>
          <w:tcPr>
            <w:tcW w:type="dxa" w:w="39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Instrumento de anulação de condenações, flexibilização de regras de impedimento, protecção de investigados</w:t>
            </w:r>
          </w:p>
        </w:tc>
      </w:tr>
      <w:tr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Lei da Ficha Limpa</w:t>
            </w:r>
          </w:p>
        </w:tc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Impedir que condenados disputem eleições</w:t>
            </w:r>
          </w:p>
        </w:tc>
        <w:tc>
          <w:tcPr>
            <w:tcW w:type="dxa" w:w="39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Alterada para permitir o retorno antecipado de condenados ao pleito</w:t>
            </w:r>
          </w:p>
        </w:tc>
      </w:tr>
      <w:tr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Escola pública</w:t>
            </w:r>
          </w:p>
        </w:tc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Transmitir Virtudes às novas gerações</w:t>
            </w:r>
          </w:p>
        </w:tc>
        <w:tc>
          <w:tcPr>
            <w:tcW w:type="dxa" w:w="39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18% com tráfico dentro; 23% com alunos sob efeito de drogas; espaço de violência e intimidação</w:t>
            </w:r>
          </w:p>
        </w:tc>
      </w:tr>
    </w:tbl>
    <w:p>
      <w:pPr>
        <w:spacing w:after="0" w:before="14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1.4  O Homem Liberdofóbico e a Posição no Panorama Filosófico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A Holoviciose produz o seu agente individual próprio — o Homem Liberdofóbico — que é ao mesmo tempo vítima e mecanismo de reprodução do sistema. A comparação com os conceitos precedentes revela exactamente o que de novo este conceito acrescenta: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80"/>
        <w:gridCol w:w="4080"/>
      </w:tblGrid>
      <w:tr>
        <w:trPr>
          <w:tblHeader/>
        </w:trPr>
        <w:tc>
          <w:tcPr>
            <w:tcW w:type="dxa" w:w="24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PENSADOR / CONCEITO</w:t>
            </w:r>
          </w:p>
        </w:tc>
        <w:tc>
          <w:tcPr>
            <w:tcW w:type="dxa" w:w="288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ELEMENTO CAPTURADO</w:t>
            </w:r>
          </w:p>
        </w:tc>
        <w:tc>
          <w:tcPr>
            <w:tcW w:type="dxa" w:w="408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ELEMENTO QUE FALTA / QUE A FDV ACRESCENTA</w:t>
            </w:r>
          </w:p>
        </w:tc>
      </w:tr>
      <w:tr>
        <w:tc>
          <w:tcPr>
            <w:tcW w:type="dxa" w:w="24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Gramsci — Hegemonia Cultural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Dominação pelo consenso cultural via intelectuais orgânicos, escola, mídia</w:t>
            </w:r>
          </w:p>
        </w:tc>
        <w:tc>
          <w:tcPr>
            <w:tcW w:type="dxa" w:w="40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Mattos inverte o sinal: o que Gramsci propõe como emancipação, a FdV identifica como o mecanismo da subjugação. O instrumento é o mesmo; o destino é o oposto.</w:t>
            </w:r>
          </w:p>
        </w:tc>
      </w:tr>
      <w:tr>
        <w:tc>
          <w:tcPr>
            <w:tcW w:type="dxa" w:w="24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Arendt — Banalidade do Mal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administrador irrefletido da atrocidade; ausência de pensamento como causa do mal</w:t>
            </w:r>
          </w:p>
        </w:tc>
        <w:tc>
          <w:tcPr>
            <w:tcW w:type="dxa" w:w="40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Homem Liberdofóbico não é irrefletido — o seu pensamento foi sistematicamente redirecionado para a aplicação da própria subjugação. Inversão activa, não ausência passiva.</w:t>
            </w:r>
          </w:p>
        </w:tc>
      </w:tr>
      <w:tr>
        <w:tc>
          <w:tcPr>
            <w:tcW w:type="dxa" w:w="24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Tocqueville — Despotismo Suave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Poder que não oprime mas entorpece, infantiliza, priva os cidadãos da capacidade de pensar autonomamente</w:t>
            </w:r>
          </w:p>
        </w:tc>
        <w:tc>
          <w:tcPr>
            <w:tcW w:type="dxa" w:w="40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FdV descreve o mecanismo concreto pelo qual o entorpecimento ocorre: a substituição planificada das Virtudes por vícios. Tocqueville descreve o efeito; Mattos o processo.</w:t>
            </w:r>
          </w:p>
        </w:tc>
      </w:tr>
      <w:tr>
        <w:tc>
          <w:tcPr>
            <w:tcW w:type="dxa" w:w="24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Fromm — Fuga da Liberdade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Ansiedade existencial que leva o indivíduo a renunciar voluntariamente à liberdade</w:t>
            </w:r>
          </w:p>
        </w:tc>
        <w:tc>
          <w:tcPr>
            <w:tcW w:type="dxa" w:w="40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Homem Liberdofóbico perdeu mesmo a capacidade de reconhecer a sua sujeição. Não foge da liberdade — está programado para não perceber que é livre.</w:t>
            </w:r>
          </w:p>
        </w:tc>
      </w:tr>
      <w:tr>
        <w:tc>
          <w:tcPr>
            <w:tcW w:type="dxa" w:w="24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Galtung — Violência Estrutural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Morte e sofrimento produzidos por estruturas sociais injustas, sem actor intencional identificável</w:t>
            </w:r>
          </w:p>
        </w:tc>
        <w:tc>
          <w:tcPr>
            <w:tcW w:type="dxa" w:w="40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Holoviciose reintroduz a intencionalidade: não é estrutura anónima — é processo planificado. A diferença entre anomia e guerra híbrida é exactamente a intenção.</w:t>
            </w:r>
          </w:p>
        </w:tc>
      </w:tr>
      <w:tr>
        <w:tc>
          <w:tcPr>
            <w:tcW w:type="dxa" w:w="24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Marcuse — Homem Unidimensional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sociedade que integra toda a oposição mediante a cultura de consumo, destruindo a capacidade crítica</w:t>
            </w:r>
          </w:p>
        </w:tc>
        <w:tc>
          <w:tcPr>
            <w:tcW w:type="dxa" w:w="40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Mattos acrescenta a dimensão espiritual e a solução: as Virtudes Universais como anticorpos que o sistema não consegue capturar. Marcuse diagnostica; a FdV oferece a chave.</w:t>
            </w:r>
          </w:p>
        </w:tc>
      </w:tr>
    </w:tbl>
    <w:p>
      <w:r>
        <w:br w:type="page"/>
      </w:r>
    </w:p>
    <w:p>
      <w:pPr>
        <w:spacing w:after="0" w:before="400"/>
      </w:pPr>
    </w:p>
    <w:p>
      <w:pPr>
        <w:pStyle w:val="Heading1"/>
        <w:spacing w:after="60" w:before="0"/>
      </w:pPr>
      <w:r>
        <w:rPr>
          <w:rFonts w:ascii="Palatino Linotype" w:cs="Palatino Linotype" w:eastAsia="Palatino Linotype" w:hAnsi="Palatino Linotype"/>
          <w:b/>
          <w:bCs/>
          <w:color w:val="B8963E"/>
          <w:sz w:val="22"/>
          <w:szCs w:val="22"/>
        </w:rPr>
        <w:t xml:space="preserve">II.  </w:t>
      </w: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EVIDÊNCIAS EMPÍRICAS: O BRASIL 2019–2026 POR DOMÍNIO</w:t>
      </w:r>
    </w:p>
    <w:p>
      <w:pPr>
        <w:pBdr>
          <w:bottom w:val="single" w:color="B8963E" w:sz="10" w:space="1"/>
        </w:pBdr>
        <w:spacing w:after="200" w:before="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2.1  Corrupção Institucional — Estágio II: Desvirtualização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A corrupção no Brasil contemporâneo não é um conjunto de casos isolados de má conduta. É, como a Filosofia das Virtudes antecipa, a degradação moral planificada das instituições — a substituição da função virtuosa das instituições pela sua utilização como instrumentos de poder e enriquecimento privado.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rPr>
          <w:tblHeader/>
        </w:trPr>
        <w:tc>
          <w:tcPr>
            <w:tcW w:type="dxa" w:w="30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INDICADOR</w:t>
            </w:r>
          </w:p>
        </w:tc>
        <w:tc>
          <w:tcPr>
            <w:tcW w:type="dxa" w:w="216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DADO</w:t>
            </w:r>
          </w:p>
        </w:tc>
        <w:tc>
          <w:tcPr>
            <w:tcW w:type="dxa" w:w="42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LEITURA SOB A FDV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Fraude no INSS — maior rombo previdenciário desde 1990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R$ 6,3 bi / 1,6 M aposentados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instituição de protecção dos mais vulneráveis como instrumento do seu extermínio financeiro. A coexistência contraditória perfeita: a previdência que rouba o pensionista.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Novo Orçamento Secreto — emendas parlamentares desviadas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R$ 4,2 bi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dinheiro da saúde e da escola desviado antes de chegar. O Estado que organiza o próprio desvio.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Brasil no IPC (Transparência Internacional 2024)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107ª / 180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Pior resultado histórico. Degradação de 104ª (2023) para 107ª (2024). Tendência confirmada em dois anos consecutivos.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Corrupção como maior problema do país (percepção pública)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59,5% dos brasileiros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Mais de metade da população identifica o problema. A consciência existe; a resistência institucional, não.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Menções à 'corrupção' em discursos presidenciais (2024)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13 / 230 pronunciamentos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0,06% dos pronunciamentos — e na maioria para ironizar o combate à corrupção. A palavra como objecto de ironia: Ética Reversa em linguagem presidencial.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Infiltração do crime organizado no Legislativo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Casos crescentes / prisões recorrentes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Redes de influência atravessando os Três Poderes. O crime que elege os seus representantes e os seus juízes.</w:t>
            </w:r>
          </w:p>
        </w:tc>
      </w:tr>
    </w:tbl>
    <w:p>
      <w:pPr>
        <w:spacing w:after="0" w:before="12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2.2  Violência Física — Estágio III: Holoviciose Terminal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A Filosofia das Virtudes afirma: o campo de extermínio moderno está nos acidentes das estradas. Os dados confirmam a afirmação com precisão aritmética.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rPr>
          <w:tblHeader/>
        </w:trPr>
        <w:tc>
          <w:tcPr>
            <w:tcW w:type="dxa" w:w="30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INDICADOR</w:t>
            </w:r>
          </w:p>
        </w:tc>
        <w:tc>
          <w:tcPr>
            <w:tcW w:type="dxa" w:w="216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DADO</w:t>
            </w:r>
          </w:p>
        </w:tc>
        <w:tc>
          <w:tcPr>
            <w:tcW w:type="dxa" w:w="42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LEITURA SOB A FDV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Mortes no trânsito — variação 2024 vs 2023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+8,94% / 12,30 por 100 mil hab.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Alta em todas as regiões. Tendência real ainda pior (dados parciais sem PRF). O campo de extermínio nas estradas, em números anuais.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Total mortes no trânsito — 2010/2019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392.000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Quase 400 mil mortes em dez anos. Mais mortos em vias brasileiras numa década do que em muitas guerras contemporâneas.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Crescimento de mortes de motociclistas — 30 anos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10x (dez vezes)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transporte do pobre como sentença de morte. A desigualdade na mortalidade como política implícita do Estado que não regulou nem ofereceu alternativa.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Homicídios (2023)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45.747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Menor em 11 anos — e ainda uma das maiores taxas do mundo. A normalização estatística: o patamar histórico mais baixo como razão de celebração.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88 facções e milícias activas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Dados PF / SENAPPEN 2025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Domínio territorial mediante violência e intimidação. 2 com alcance transnacional. O campo de extermínio no território controlado pelo vício organizado.</w:t>
            </w:r>
          </w:p>
        </w:tc>
      </w:tr>
    </w:tbl>
    <w:p>
      <w:pPr>
        <w:spacing w:after="0" w:before="12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2.3  Saúde e Desnutrição — O Campo de Extermínio nas Filas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rPr>
          <w:tblHeader/>
        </w:trPr>
        <w:tc>
          <w:tcPr>
            <w:tcW w:type="dxa" w:w="30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INDICADOR</w:t>
            </w:r>
          </w:p>
        </w:tc>
        <w:tc>
          <w:tcPr>
            <w:tcW w:type="dxa" w:w="216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DADO</w:t>
            </w:r>
          </w:p>
        </w:tc>
        <w:tc>
          <w:tcPr>
            <w:tcW w:type="dxa" w:w="42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LEITURA SOB A FDV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Mortes diárias por desnutrição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17 / dia (média histórica)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No 5º maior produtor agro-alimentar do mundo. A coexistência contraditória: o país que alimenta o planeta e deixa morrer 17 por dia de fome.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Internações infantis por desnutrição (2020–2025)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27.043 / 515 óbitos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77,1% dos óbitos em menores de 1 ano. O Nordeste: 37,7% dos casos. A Holoviciose tem endereço regional e etário preciso.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Faixa mais afetada pela desnutrição infantil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Menores de 1 ano (75,2%)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extermínio antes mesmo de poder ser formado o Homem Liberdofóbico. A criança que morre antes de completar um ano de vida.</w:t>
            </w:r>
          </w:p>
        </w:tc>
      </w:tr>
    </w:tbl>
    <w:p>
      <w:pPr>
        <w:spacing w:after="0" w:before="12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2.4  Desvirtualização Escolar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A escola é a instituição central de transmissão intergeracional de Virtudes. A sua destruição como espaço seguro e virtuoso é, na arquitectura da Filosofia das Virtudes, o ataque mais estratégico da Desvirtualização — porque garante a produção contínua de Homens Liberdofóbicos nas gerações seguintes.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rPr>
          <w:tblHeader/>
        </w:trPr>
        <w:tc>
          <w:tcPr>
            <w:tcW w:type="dxa" w:w="30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INDICADOR</w:t>
            </w:r>
          </w:p>
        </w:tc>
        <w:tc>
          <w:tcPr>
            <w:tcW w:type="dxa" w:w="216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DADO</w:t>
            </w:r>
          </w:p>
        </w:tc>
        <w:tc>
          <w:tcPr>
            <w:tcW w:type="dxa" w:w="42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LEITURA SOB A FDV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Ataques extremos a escolas — concentração temporal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64% entre 2022–2024 (de 42 total)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aceleração é o dado mais perturbador: em 3 anos, mais do que em 20 anteriores. Ruptura, não tendência.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Escolas com tráfico de drogas interno (SAEB 2024)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18%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escola como extensão do território do vício organizado. O Estado que abandona a escola antes do tráfico chegar.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Alunos em aulas sob efeito de drogas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23%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vício instalado dentro do espaço de transmissão de Virtudes. A Desvirtualização em acto quotidiano.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Estudantes que pararam de ir à escola por insegurança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11,4% (dobrou desde 2009)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acesso à educação negado não pela pobreza mas pelo medo. A Liberdade como Virtude Elementar destruída onde mais importa: na criança.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Bullying — variação 2009→2019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30,9% → 40,5%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violência interpessoal normalizada no espaço que deveria ser a antítese da violência. A Ética Reversa em acto entre pares.</w:t>
            </w:r>
          </w:p>
        </w:tc>
      </w:tr>
    </w:tbl>
    <w:p>
      <w:pPr>
        <w:spacing w:after="0" w:before="12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2.5  Crime Organizado como Poder — Captura do Estado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rPr>
          <w:tblHeader/>
        </w:trPr>
        <w:tc>
          <w:tcPr>
            <w:tcW w:type="dxa" w:w="30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INDICADOR</w:t>
            </w:r>
          </w:p>
        </w:tc>
        <w:tc>
          <w:tcPr>
            <w:tcW w:type="dxa" w:w="216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DADO</w:t>
            </w:r>
          </w:p>
        </w:tc>
        <w:tc>
          <w:tcPr>
            <w:tcW w:type="dxa" w:w="42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LEITURA SOB A FDV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Eleitos com suspeita de ligação ao crime — SP 2024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12 (10 vereadores + 2 prefeitos)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democracia como veículo da Desvirtualização. O voto como legitimação do vício. A Ética Reversa consumada: o processo democrático como cobertura para o avanço do crime no poder.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Crescimento da violência política eleitoral (2022→2024)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+130% / 558 registos em 2024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crime organizado avança pelo poder pelo voto e pela bala. O monopólio legítimo da força dissolve-se na concorrência das facções.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Países em processo de autocratização (V-Dem 2025)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25% do total mundial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fenómeno não é brasileiro — é civilizacional. A Holoviciose como processo global de Desvirtualização das democracias.</w:t>
            </w:r>
          </w:p>
        </w:tc>
      </w:tr>
      <w:tr>
        <w:tc>
          <w:tcPr>
            <w:tcW w:type="dxa" w:w="30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População mundial em países com espaço cívico fechado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28% / 2 biliões</w:t>
            </w:r>
          </w:p>
        </w:tc>
        <w:tc>
          <w:tcPr>
            <w:tcW w:type="dxa" w:w="4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escala do campo de extermínio sem cercas, documentada pelos organismos internacionais.</w:t>
            </w:r>
          </w:p>
        </w:tc>
      </w:tr>
    </w:tbl>
    <w:p>
      <w:r>
        <w:br w:type="page"/>
      </w:r>
    </w:p>
    <w:p>
      <w:pPr>
        <w:spacing w:after="0" w:before="400"/>
      </w:pPr>
    </w:p>
    <w:p>
      <w:pPr>
        <w:pStyle w:val="Heading1"/>
        <w:spacing w:after="60" w:before="0"/>
      </w:pPr>
      <w:r>
        <w:rPr>
          <w:rFonts w:ascii="Palatino Linotype" w:cs="Palatino Linotype" w:eastAsia="Palatino Linotype" w:hAnsi="Palatino Linotype"/>
          <w:b/>
          <w:bCs/>
          <w:color w:val="B8963E"/>
          <w:sz w:val="22"/>
          <w:szCs w:val="22"/>
        </w:rPr>
        <w:t xml:space="preserve">III.  </w:t>
      </w: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OS TRÊS CASOS INVESTIGATIVOS: A ESTRUTURA DE PODER DA HOLOVICIOSE</w:t>
      </w:r>
    </w:p>
    <w:p>
      <w:pPr>
        <w:pBdr>
          <w:bottom w:val="single" w:color="B8963E" w:sz="10" w:space="1"/>
        </w:pBdr>
        <w:spacing w:after="200" w:before="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3.1  Operação Lava Jato e o Seu Desmonte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A trajectória da Lava Jato é o caso mais documentado de Holoviciose aplicada à estrutura anticorrupção. Não apenas prova a corrupção sistémica — demonstra como o sistema se auto-imuniza contra a resistência.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single" w:color="7A1A1A" w:sz="24"/>
              <w:bottom w:val="single" w:color="D9D3C9" w:sz="4"/>
              <w:right w:val="none" w:color="FFFFFF" w:sz="0"/>
            </w:tcBorders>
            <w:shd w:fill="FFFFFF" w:val="clear"/>
            <w:tcMar>
              <w:top w:type="dxa" w:w="110"/>
              <w:left w:type="dxa" w:w="260"/>
              <w:bottom w:type="dxa" w:w="130"/>
              <w:right w:type="dxa" w:w="140"/>
            </w:tcMar>
          </w:tcPr>
          <w:p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7A1A1A"/>
                <w:sz w:val="16"/>
                <w:szCs w:val="16"/>
              </w:rPr>
              <w:t xml:space="preserve">FASE ACTIVA · 2014–2021</w:t>
            </w:r>
          </w:p>
          <w:p>
            <w:pPr>
              <w:spacing w:after="0" w:before="50"/>
            </w:pPr>
          </w:p>
          <w:p>
            <w:pPr>
              <w:spacing w:after="7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1B2A4A"/>
                <w:sz w:val="22"/>
                <w:szCs w:val="22"/>
              </w:rPr>
              <w:t xml:space="preserve">Lava Jato: 981 pessoas denunciadas, 244 ações penais, R$ 7,2 bi de propina comprovada na Petrobras, R$ 29 bi de prejuízo total estimado pelo TCU — maior operação anticorrupção da história do Brasil</w:t>
            </w:r>
          </w:p>
          <w:p>
            <w:pPr>
              <w:spacing w:after="90"/>
            </w:pPr>
            <w:r>
              <w:rPr>
                <w:rFonts w:ascii="Palatino Linotype" w:cs="Palatino Linotype" w:eastAsia="Palatino Linotype" w:hAnsi="Palatino Linotype"/>
                <w:color w:val="888888"/>
                <w:sz w:val="17"/>
                <w:szCs w:val="17"/>
              </w:rPr>
              <w:t xml:space="preserve">Fonte: PGR / PF / TCU / Gazeta do Povo</w:t>
            </w:r>
          </w:p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color w:val="4A4A4A"/>
                <w:sz w:val="20"/>
                <w:szCs w:val="20"/>
              </w:rPr>
              <w:t xml:space="preserve">Pela primeira vez na história do Brasil, a impunidade dos poderosos foi derrotada por um período. R$ 2,4+ bilhões devolvidos aos cofres públicos — mais do que a soma de todas as recuperações anteriores em toda a história do país. A prova de que a resistência é possível.</w:t>
            </w:r>
          </w:p>
        </w:tc>
      </w:tr>
    </w:tbl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single" w:color="B8963E" w:sz="24"/>
              <w:bottom w:val="single" w:color="D9D3C9" w:sz="4"/>
              <w:right w:val="none" w:color="FFFFFF" w:sz="0"/>
            </w:tcBorders>
            <w:shd w:fill="FFFFFF" w:val="clear"/>
            <w:tcMar>
              <w:top w:type="dxa" w:w="110"/>
              <w:left w:type="dxa" w:w="260"/>
              <w:bottom w:type="dxa" w:w="130"/>
              <w:right w:type="dxa" w:w="140"/>
            </w:tcMar>
          </w:tcPr>
          <w:p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6"/>
                <w:szCs w:val="16"/>
              </w:rPr>
              <w:t xml:space="preserve">TOFFOLI / STF · SETEMBRO 2023</w:t>
            </w:r>
          </w:p>
          <w:p>
            <w:pPr>
              <w:spacing w:after="0" w:before="50"/>
            </w:pPr>
          </w:p>
          <w:p>
            <w:pPr>
              <w:spacing w:after="7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1B2A4A"/>
                <w:sz w:val="22"/>
                <w:szCs w:val="22"/>
              </w:rPr>
              <w:t xml:space="preserve">Ministro do STF anula todas as provas da Odebrecht em 136 páginas — declara que a prisão de Lula foi 'um erro histórico' e 'uma armação'; condenações de Odebrecht, Palocci, Léo Pinheiro anuladas em cadeia</w:t>
            </w:r>
          </w:p>
          <w:p>
            <w:pPr>
              <w:spacing w:after="90"/>
            </w:pPr>
            <w:r>
              <w:rPr>
                <w:rFonts w:ascii="Palatino Linotype" w:cs="Palatino Linotype" w:eastAsia="Palatino Linotype" w:hAnsi="Palatino Linotype"/>
                <w:color w:val="888888"/>
                <w:sz w:val="17"/>
                <w:szCs w:val="17"/>
              </w:rPr>
              <w:t xml:space="preserve">Fonte: STF / CNN Brasil / Migalhas</w:t>
            </w:r>
          </w:p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color w:val="4A4A4A"/>
                <w:sz w:val="20"/>
                <w:szCs w:val="20"/>
              </w:rPr>
              <w:t xml:space="preserve">O desmonte pela Corte que deveria ser o bastião da legalidade. A inversão é total: o instrumento de defesa da lei converte-se no instrumento do seu desmonte. O Brasil recua à 107ª posição no IPC exactamente após este processo.</w:t>
            </w:r>
          </w:p>
        </w:tc>
      </w:tr>
    </w:tbl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single" w:color="B8963E" w:sz="24"/>
              <w:bottom w:val="single" w:color="D9D3C9" w:sz="4"/>
              <w:right w:val="none" w:color="FFFFFF" w:sz="0"/>
            </w:tcBorders>
            <w:shd w:fill="FFFFFF" w:val="clear"/>
            <w:tcMar>
              <w:top w:type="dxa" w:w="110"/>
              <w:left w:type="dxa" w:w="260"/>
              <w:bottom w:type="dxa" w:w="130"/>
              <w:right w:type="dxa" w:w="140"/>
            </w:tcMar>
          </w:tcPr>
          <w:p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6"/>
                <w:szCs w:val="16"/>
              </w:rPr>
              <w:t xml:space="preserve">GAZETADO POVO · FEVEREIRO 2025</w:t>
            </w:r>
          </w:p>
          <w:p>
            <w:pPr>
              <w:spacing w:after="0" w:before="50"/>
            </w:pPr>
          </w:p>
          <w:p>
            <w:pPr>
              <w:spacing w:after="7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1B2A4A"/>
                <w:sz w:val="22"/>
                <w:szCs w:val="22"/>
              </w:rPr>
              <w:t xml:space="preserve">Especialistas alertam: "as anulações sem base jurídica reforçam a impunidade" — Deltan Dallagnol: "Sentiram-se à vontade para cometer a megafraude do INSS com a percepção de que nada irá acontecer"</w:t>
            </w:r>
          </w:p>
          <w:p>
            <w:pPr>
              <w:spacing w:after="90"/>
            </w:pPr>
            <w:r>
              <w:rPr>
                <w:rFonts w:ascii="Palatino Linotype" w:cs="Palatino Linotype" w:eastAsia="Palatino Linotype" w:hAnsi="Palatino Linotype"/>
                <w:color w:val="888888"/>
                <w:sz w:val="17"/>
                <w:szCs w:val="17"/>
              </w:rPr>
              <w:t xml:space="preserve">Fonte: Gazeta do Povo</w:t>
            </w:r>
          </w:p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color w:val="4A4A4A"/>
                <w:sz w:val="20"/>
                <w:szCs w:val="20"/>
              </w:rPr>
              <w:t xml:space="preserve">A correlação causal documentada pela própria percepção dos protagonistas: o desmonte da Lava Jato produziu a impunidade que permitiu o esquema do INSS. A Holoviciose funciona em cascata: a anulação das condenações é a causa directa da fraude seguinte.</w:t>
            </w:r>
          </w:p>
        </w:tc>
      </w:tr>
    </w:tbl>
    <w:p>
      <w:pPr>
        <w:spacing w:after="0" w:before="12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3.2  Banco Master — O Maior Rombo Bancário da História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O caso Master é a demonstração mais completa do que a Filosofia das Virtudes chama de metacapitalistas: a elite financeira que usa o Estado como instrumento de maximização de lucros privados, socializando o prejuízo quando o esquema colapsa.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single" w:color="7A1A1A" w:sz="24"/>
              <w:bottom w:val="single" w:color="D9D3C9" w:sz="4"/>
              <w:right w:val="none" w:color="FFFFFF" w:sz="0"/>
            </w:tcBorders>
            <w:shd w:fill="FFFFFF" w:val="clear"/>
            <w:tcMar>
              <w:top w:type="dxa" w:w="110"/>
              <w:left w:type="dxa" w:w="260"/>
              <w:bottom w:type="dxa" w:w="130"/>
              <w:right w:type="dxa" w:w="140"/>
            </w:tcMar>
          </w:tcPr>
          <w:p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7A1A1A"/>
                <w:sz w:val="16"/>
                <w:szCs w:val="16"/>
              </w:rPr>
              <w:t xml:space="preserve">BANCO CENTRAL / PF · NOVEMBRO 2025</w:t>
            </w:r>
          </w:p>
          <w:p>
            <w:pPr>
              <w:spacing w:after="0" w:before="50"/>
            </w:pPr>
          </w:p>
          <w:p>
            <w:pPr>
              <w:spacing w:after="7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1B2A4A"/>
                <w:sz w:val="22"/>
                <w:szCs w:val="22"/>
              </w:rPr>
              <w:t xml:space="preserve">Banco Master liquidado — rombo total de R$ 51,8 bilhões no FGC, maior da história do Brasil, 58% acima do 2º caso histórico; R$ 12,2 bi em créditos fictícios vendidos ao BRB; 130 contratos analisados — nenhum tinha lastro</w:t>
            </w:r>
          </w:p>
          <w:p>
            <w:pPr>
              <w:spacing w:after="90"/>
            </w:pPr>
            <w:r>
              <w:rPr>
                <w:rFonts w:ascii="Palatino Linotype" w:cs="Palatino Linotype" w:eastAsia="Palatino Linotype" w:hAnsi="Palatino Linotype"/>
                <w:color w:val="888888"/>
                <w:sz w:val="17"/>
                <w:szCs w:val="17"/>
              </w:rPr>
              <w:t xml:space="preserve">Fonte: Agência Pública / Poder360 / Metrópoles</w:t>
            </w:r>
          </w:p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color w:val="4A4A4A"/>
                <w:sz w:val="20"/>
                <w:szCs w:val="20"/>
              </w:rPr>
              <w:t xml:space="preserve">Uma instituição com 0,57% do sistema produziu um buraco equivalente a 48% do lucro de todos os grandes bancos em 2025. A proporção é impossível sem protecção política e regulatória. O FGC — fundo de todos os depositantes — usado para socializar o prejuízo do esquema privado. A coexistência contraditória: o mecanismo de protecção dos cidadãos como instrumento da sua espoliação.</w:t>
            </w:r>
          </w:p>
        </w:tc>
      </w:tr>
    </w:tbl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single" w:color="B8963E" w:sz="24"/>
              <w:bottom w:val="single" w:color="D9D3C9" w:sz="4"/>
              <w:right w:val="none" w:color="FFFFFF" w:sz="0"/>
            </w:tcBorders>
            <w:shd w:fill="FFFFFF" w:val="clear"/>
            <w:tcMar>
              <w:top w:type="dxa" w:w="110"/>
              <w:left w:type="dxa" w:w="260"/>
              <w:bottom w:type="dxa" w:w="130"/>
              <w:right w:type="dxa" w:w="140"/>
            </w:tcMar>
          </w:tcPr>
          <w:p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6"/>
                <w:szCs w:val="16"/>
              </w:rPr>
              <w:t xml:space="preserve">POLÍCIA FEDERAL · OPERAÇÃO COMPLIANCE ZERO · 2025–2026</w:t>
            </w:r>
          </w:p>
          <w:p>
            <w:pPr>
              <w:spacing w:after="0" w:before="50"/>
            </w:pPr>
          </w:p>
          <w:p>
            <w:pPr>
              <w:spacing w:after="7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1B2A4A"/>
                <w:sz w:val="22"/>
                <w:szCs w:val="22"/>
              </w:rPr>
              <w:t xml:space="preserve">PF afasta dois funcionários do Banco Central por suspeita de propina para favorecer o Master; BC aprovou transferência do Banco Voiter em Julho 2025 mesmo com indícios formais de fraude comunicados ao MPF</w:t>
            </w:r>
          </w:p>
          <w:p>
            <w:pPr>
              <w:spacing w:after="90"/>
            </w:pPr>
            <w:r>
              <w:rPr>
                <w:rFonts w:ascii="Palatino Linotype" w:cs="Palatino Linotype" w:eastAsia="Palatino Linotype" w:hAnsi="Palatino Linotype"/>
                <w:color w:val="888888"/>
                <w:sz w:val="17"/>
                <w:szCs w:val="17"/>
              </w:rPr>
              <w:t xml:space="preserve">Fonte: Poder360 / Agência Pública</w:t>
            </w:r>
          </w:p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color w:val="4A4A4A"/>
                <w:sz w:val="20"/>
                <w:szCs w:val="20"/>
              </w:rPr>
              <w:t xml:space="preserve">O regulador capturado. A autoridade que deveria supervisionar o sistema financeiro corrompida pelos agentes que deveria supervisionar. Dois níveis da Desvirtualização em simultâneo: o banco frauda e o regulador facilita.</w:t>
            </w:r>
          </w:p>
        </w:tc>
      </w:tr>
    </w:tbl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single" w:color="B8963E" w:sz="24"/>
              <w:bottom w:val="single" w:color="D9D3C9" w:sz="4"/>
              <w:right w:val="none" w:color="FFFFFF" w:sz="0"/>
            </w:tcBorders>
            <w:shd w:fill="FFFFFF" w:val="clear"/>
            <w:tcMar>
              <w:top w:type="dxa" w:w="110"/>
              <w:left w:type="dxa" w:w="260"/>
              <w:bottom w:type="dxa" w:w="130"/>
              <w:right w:type="dxa" w:w="140"/>
            </w:tcMar>
          </w:tcPr>
          <w:p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6"/>
                <w:szCs w:val="16"/>
              </w:rPr>
              <w:t xml:space="preserve">FOLHA DE S. PAULO / METRÓPOLES · 2025–2026</w:t>
            </w:r>
          </w:p>
          <w:p>
            <w:pPr>
              <w:spacing w:after="0" w:before="50"/>
            </w:pPr>
          </w:p>
          <w:p>
            <w:pPr>
              <w:spacing w:after="7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1B2A4A"/>
                <w:sz w:val="22"/>
                <w:szCs w:val="22"/>
              </w:rPr>
              <w:t xml:space="preserve">Toffoli voa em jatinho de empresário ligado ao Master no dia em que é sorteado relator do caso; família do ministro foi sócia de resort parcialmente comprado por fundo do cunhado de Vorcaro; PF pede suspeição de Toffoli</w:t>
            </w:r>
          </w:p>
          <w:p>
            <w:pPr>
              <w:spacing w:after="90"/>
            </w:pPr>
            <w:r>
              <w:rPr>
                <w:rFonts w:ascii="Palatino Linotype" w:cs="Palatino Linotype" w:eastAsia="Palatino Linotype" w:hAnsi="Palatino Linotype"/>
                <w:color w:val="888888"/>
                <w:sz w:val="17"/>
                <w:szCs w:val="17"/>
              </w:rPr>
              <w:t xml:space="preserve">Fonte: Folha de S. Paulo / Metrópoles / Revista Fórum</w:t>
            </w:r>
          </w:p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color w:val="4A4A4A"/>
                <w:sz w:val="20"/>
                <w:szCs w:val="20"/>
              </w:rPr>
              <w:t xml:space="preserve">O ministro relator do maior rombo bancário da história conectado ao proprietário do banco através de uma cadeia de três graus: família do ministro → resort Tayayá → fundo Arleen → cunhado de Vorcaro. Toffoli passou 168 dias no resort a custos de R$ 548,9 mil pagos pelos contribuintes.</w:t>
            </w:r>
          </w:p>
        </w:tc>
      </w:tr>
    </w:tbl>
    <w:p>
      <w:pPr>
        <w:spacing w:after="0" w:before="12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3.3  Os Escritórios das Esposas de Ministros do STF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Quatro dos onze ministros do STF têm cônjuges com escritórios de advocacia activos. O crescimento exponencial de clientes e honorários após as posses dos maridos documenta o que o professor Hübner Mendes (USP) chama de "enorme conflito de interesses" — e o que a Filosofia das Virtudes identifica como Ética Reversa institucionalizada.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2160"/>
        <w:gridCol w:w="3600"/>
      </w:tblGrid>
      <w:tr>
        <w:trPr>
          <w:tblHeader/>
        </w:trPr>
        <w:tc>
          <w:tcPr>
            <w:tcW w:type="dxa" w:w="18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MINISTRO</w:t>
            </w:r>
          </w:p>
        </w:tc>
        <w:tc>
          <w:tcPr>
            <w:tcW w:type="dxa" w:w="18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CÔNJUGE</w:t>
            </w:r>
          </w:p>
        </w:tc>
        <w:tc>
          <w:tcPr>
            <w:tcW w:type="dxa" w:w="216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ESCRITÓRIO / SITUAÇÃO</w:t>
            </w:r>
          </w:p>
        </w:tc>
        <w:tc>
          <w:tcPr>
            <w:tcW w:type="dxa" w:w="36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FACTOS DOCUMENTADOS</w:t>
            </w:r>
          </w:p>
        </w:tc>
      </w:tr>
      <w:tr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Alexandre de Moraes</w:t>
            </w:r>
          </w:p>
        </w:tc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Viviane Barci de Moraes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Barci de Moraes Advogados</w:t>
            </w:r>
          </w:p>
        </w:tc>
        <w:tc>
          <w:tcPr>
            <w:tcW w:type="dxa" w:w="36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Contrato de R$ 129 M com o Banco Master (investigado). R$ 80+ M efectivamente pagos (2024–2025). Crescimento de 500% nos casos após posse do marido (2017). Voos contratados pelo escritório em aeronave de empresário ligado ao Master.</w:t>
            </w:r>
          </w:p>
        </w:tc>
      </w:tr>
      <w:tr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Dias Toffoli</w:t>
            </w:r>
          </w:p>
        </w:tc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Roberta Maria Rangel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Escritório próprio</w:t>
            </w:r>
          </w:p>
        </w:tc>
        <w:tc>
          <w:tcPr>
            <w:tcW w:type="dxa" w:w="36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35 processos no STF, 9 deles após a nomeação. Família do ministro: sócia do resort Tayayá (ligado ao dono do Master). PF pede suspeição de Toffoli como relator do caso Master.</w:t>
            </w:r>
          </w:p>
        </w:tc>
      </w:tr>
      <w:tr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Cristiano Zanin</w:t>
            </w:r>
          </w:p>
        </w:tc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Valeska Teixeira Zanin Martins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Zanin Martins Advogados</w:t>
            </w:r>
          </w:p>
        </w:tc>
        <w:tc>
          <w:tcPr>
            <w:tcW w:type="dxa" w:w="36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Continua à frente do escritório que defendeu Lula na Lava Jato. Sede transferida para Brasília em 2024. Casos activos no STF incluindo defesa da FIFA.</w:t>
            </w:r>
          </w:p>
        </w:tc>
      </w:tr>
      <w:tr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Gilmar Mendes</w:t>
            </w:r>
          </w:p>
        </w:tc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Guiomar Feitosa Mendes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Bermudes Advogados</w:t>
            </w:r>
          </w:p>
        </w:tc>
        <w:tc>
          <w:tcPr>
            <w:tcW w:type="dxa" w:w="36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Ex-esposa e enteada com casos nos dois lados de litígios julgados no STF. Caso cervejaria Petrópolis vs. Crowded envolveu familiares de 4 ministros e 1 juiz do STJ.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single" w:color="7A1A1A" w:sz="24"/>
              <w:bottom w:val="single" w:color="D9D3C9" w:sz="4"/>
              <w:right w:val="none" w:color="FFFFFF" w:sz="0"/>
            </w:tcBorders>
            <w:shd w:fill="FFFFFF" w:val="clear"/>
            <w:tcMar>
              <w:top w:type="dxa" w:w="110"/>
              <w:left w:type="dxa" w:w="260"/>
              <w:bottom w:type="dxa" w:w="130"/>
              <w:right w:type="dxa" w:w="140"/>
            </w:tcMar>
          </w:tcPr>
          <w:p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7A1A1A"/>
                <w:sz w:val="16"/>
                <w:szCs w:val="16"/>
              </w:rPr>
              <w:t xml:space="preserve">O GLOBO / CNN BRASIL · DEZEMBRO 2025</w:t>
            </w:r>
          </w:p>
          <w:p>
            <w:pPr>
              <w:spacing w:after="0" w:before="50"/>
            </w:pPr>
          </w:p>
          <w:p>
            <w:pPr>
              <w:spacing w:after="7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1B2A4A"/>
                <w:sz w:val="22"/>
                <w:szCs w:val="22"/>
              </w:rPr>
              <w:t xml:space="preserve">Escritório de Viviane Barci de Moraes firmou contrato de R$ 129 milhões com o Banco Master — R$ 3,6 milhões/mês para defesa perante Banco Central, Receita Federal, CADE e Congresso</w:t>
            </w:r>
          </w:p>
          <w:p>
            <w:pPr>
              <w:spacing w:after="90"/>
            </w:pPr>
            <w:r>
              <w:rPr>
                <w:rFonts w:ascii="Palatino Linotype" w:cs="Palatino Linotype" w:eastAsia="Palatino Linotype" w:hAnsi="Palatino Linotype"/>
                <w:color w:val="888888"/>
                <w:sz w:val="17"/>
                <w:szCs w:val="17"/>
              </w:rPr>
              <w:t xml:space="preserve">Fonte: O Globo / CNN Brasil / Gazeta do Povo</w:t>
            </w:r>
          </w:p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color w:val="4A4A4A"/>
                <w:sz w:val="20"/>
                <w:szCs w:val="20"/>
              </w:rPr>
              <w:t xml:space="preserve">O contrato cobria exactamente os órgãos que investigavam o banco — o Banco Central, a Receita Federal e o Congresso. O escritório da esposa do ministro pago pelo banco para actuar perante os reguladores, enquanto o marido era ministro do tribunal de última instância que viria a ser designado relator do caso. Professores de Direito Constitucional são unânimes: independentemente de haver ou não crime, há um conflito de interesses de magnitude institucional.</w:t>
            </w:r>
          </w:p>
        </w:tc>
      </w:tr>
    </w:tbl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single" w:color="B8963E" w:sz="24"/>
              <w:bottom w:val="single" w:color="D9D3C9" w:sz="4"/>
              <w:right w:val="none" w:color="FFFFFF" w:sz="0"/>
            </w:tcBorders>
            <w:shd w:fill="FFFFFF" w:val="clear"/>
            <w:tcMar>
              <w:top w:type="dxa" w:w="110"/>
              <w:left w:type="dxa" w:w="260"/>
              <w:bottom w:type="dxa" w:w="130"/>
              <w:right w:type="dxa" w:w="140"/>
            </w:tcMar>
          </w:tcPr>
          <w:p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6"/>
                <w:szCs w:val="16"/>
              </w:rPr>
              <w:t xml:space="preserve">STF · DECISÃO PLENÁRIA · AGOSTO 2023</w:t>
            </w:r>
          </w:p>
          <w:p>
            <w:pPr>
              <w:spacing w:after="0" w:before="50"/>
            </w:pPr>
          </w:p>
          <w:p>
            <w:pPr>
              <w:spacing w:after="7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1B2A4A"/>
                <w:sz w:val="22"/>
                <w:szCs w:val="22"/>
              </w:rPr>
              <w:t xml:space="preserve">STF flexibiliza regras de impedimento — ministros passam a poder julgar casos em que partes são representadas por familiares</w:t>
            </w:r>
          </w:p>
          <w:p>
            <w:pPr>
              <w:spacing w:after="90"/>
            </w:pPr>
            <w:r>
              <w:rPr>
                <w:rFonts w:ascii="Palatino Linotype" w:cs="Palatino Linotype" w:eastAsia="Palatino Linotype" w:hAnsi="Palatino Linotype"/>
                <w:color w:val="888888"/>
                <w:sz w:val="17"/>
                <w:szCs w:val="17"/>
              </w:rPr>
              <w:t xml:space="preserve">Fonte: STF / Crusoé / Money Report</w:t>
            </w:r>
          </w:p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color w:val="4A4A4A"/>
                <w:sz w:val="20"/>
                <w:szCs w:val="20"/>
              </w:rPr>
              <w:t xml:space="preserve">A Corte que deveria regular os seus próprios conflitos de interesse alterou as suas regras para permitir exactamente esses conflitos. É o exemplo mais preciso de Ética Reversa em norma institucional: a regra que deveria proibir o conflito é substituída pela regra que o permite.</w:t>
            </w:r>
          </w:p>
        </w:tc>
      </w:tr>
    </w:tbl>
    <w:p>
      <w:r>
        <w:br w:type="page"/>
      </w:r>
    </w:p>
    <w:p>
      <w:pPr>
        <w:spacing w:after="0" w:before="400"/>
      </w:pPr>
    </w:p>
    <w:p>
      <w:pPr>
        <w:pStyle w:val="Heading1"/>
        <w:spacing w:after="60" w:before="0"/>
      </w:pPr>
      <w:r>
        <w:rPr>
          <w:rFonts w:ascii="Palatino Linotype" w:cs="Palatino Linotype" w:eastAsia="Palatino Linotype" w:hAnsi="Palatino Linotype"/>
          <w:b/>
          <w:bCs/>
          <w:color w:val="B8963E"/>
          <w:sz w:val="22"/>
          <w:szCs w:val="22"/>
        </w:rPr>
        <w:t xml:space="preserve">IV.  </w:t>
      </w: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CORRELAÇÕES CRUZADAS: COMO OS DOMÍNIOS SE ALIMENTAM MUTUAMENTE</w:t>
      </w:r>
    </w:p>
    <w:p>
      <w:pPr>
        <w:pBdr>
          <w:bottom w:val="single" w:color="B8963E" w:sz="10" w:space="1"/>
        </w:pBdr>
        <w:spacing w:after="200" w:before="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4.1  A Cadeia Causal Central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A análise integrada de todos os domínios revela não apenas paralelos temáticos, mas uma cadeia causal verificável. A correlação não é estatística — é estrutural. Cada estágio produz o seguinte e todos convergem para o mesmo resultado: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360"/>
        <w:gridCol w:w="2700"/>
        <w:gridCol w:w="3600"/>
      </w:tblGrid>
      <w:tr>
        <w:trPr>
          <w:tblHeader/>
        </w:trPr>
        <w:tc>
          <w:tcPr>
            <w:tcW w:type="dxa" w:w="27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CAUSA (ESTÁGIO ANTERIOR)</w:t>
            </w:r>
          </w:p>
        </w:tc>
        <w:tc>
          <w:tcPr>
            <w:tcW w:type="dxa" w:w="36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→</w:t>
            </w:r>
          </w:p>
        </w:tc>
        <w:tc>
          <w:tcPr>
            <w:tcW w:type="dxa" w:w="27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EFEITO (ESTÁGIO SEGUINTE)</w:t>
            </w:r>
          </w:p>
        </w:tc>
        <w:tc>
          <w:tcPr>
            <w:tcW w:type="dxa" w:w="36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EVIDÊNCIA DOCUMENTADA</w:t>
            </w:r>
          </w:p>
        </w:tc>
      </w:tr>
      <w:tr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Desmonte da Lava Jato (2021–2025)</w:t>
            </w:r>
          </w:p>
        </w:tc>
        <w:tc>
          <w:tcPr>
            <w:tcW w:type="dxa" w:w="3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→</w:t>
            </w:r>
          </w:p>
        </w:tc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Fraude do INSS (2019–2025): percepção de impunidade</w:t>
            </w:r>
          </w:p>
        </w:tc>
        <w:tc>
          <w:tcPr>
            <w:tcW w:type="dxa" w:w="36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Deltan Dallagnol: 'Sentiram-se à vontade para cometer a megafraude com a percepção de que nada irá acontecer'</w:t>
            </w:r>
          </w:p>
        </w:tc>
      </w:tr>
      <w:tr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Corrupção sistémica nos fundos públicos</w:t>
            </w:r>
          </w:p>
        </w:tc>
        <w:tc>
          <w:tcPr>
            <w:tcW w:type="dxa" w:w="3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→</w:t>
            </w:r>
          </w:p>
        </w:tc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Escolas sem recursos, SUS sem investimento</w:t>
            </w:r>
          </w:p>
        </w:tc>
        <w:tc>
          <w:tcPr>
            <w:tcW w:type="dxa" w:w="36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R$ 6,3 bi desviados do INSS = 37 mil UBS podiam ser equipadas; a fila no hospital é consequência directa do desvio</w:t>
            </w:r>
          </w:p>
        </w:tc>
      </w:tr>
      <w:tr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Crime organizado no Legislativo</w:t>
            </w:r>
          </w:p>
        </w:tc>
        <w:tc>
          <w:tcPr>
            <w:tcW w:type="dxa" w:w="3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→</w:t>
            </w:r>
          </w:p>
        </w:tc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Leis que protegem o crime (Ficha Limpa revertida, regras de impedimento STF)</w:t>
            </w:r>
          </w:p>
        </w:tc>
        <w:tc>
          <w:tcPr>
            <w:tcW w:type="dxa" w:w="36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infiltração no poder produz a legislação que garante a impunidade que protege a infiltração: ciclo fechado</w:t>
            </w:r>
          </w:p>
        </w:tc>
      </w:tr>
      <w:tr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Captura do Judiciário (conflitos de interesse STF)</w:t>
            </w:r>
          </w:p>
        </w:tc>
        <w:tc>
          <w:tcPr>
            <w:tcW w:type="dxa" w:w="3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→</w:t>
            </w:r>
          </w:p>
        </w:tc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Impunidade da corrupção financeira (Master, Lava Jato)</w:t>
            </w:r>
          </w:p>
        </w:tc>
        <w:tc>
          <w:tcPr>
            <w:tcW w:type="dxa" w:w="36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relator do maior rombo bancário conectado ao banqueiro; as provas anticorrupção anuladas pelos mesmos que as investigações atingiam</w:t>
            </w:r>
          </w:p>
        </w:tc>
      </w:tr>
      <w:tr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Desvirtualização escolar (tráfico, violência)</w:t>
            </w:r>
          </w:p>
        </w:tc>
        <w:tc>
          <w:tcPr>
            <w:tcW w:type="dxa" w:w="3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→</w:t>
            </w:r>
          </w:p>
        </w:tc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Recrutamento para facções; crime organizado como poder futuro</w:t>
            </w:r>
          </w:p>
        </w:tc>
        <w:tc>
          <w:tcPr>
            <w:tcW w:type="dxa" w:w="36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escola que não transmite Virtudes produz a geração que elege os seus destruidores — e o crime que infiltra o Legislativo</w:t>
            </w:r>
          </w:p>
        </w:tc>
      </w:tr>
      <w:tr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Morte evitável normalizada (trânsito, desnutrição)</w:t>
            </w:r>
          </w:p>
        </w:tc>
        <w:tc>
          <w:tcPr>
            <w:tcW w:type="dxa" w:w="3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→</w:t>
            </w:r>
          </w:p>
        </w:tc>
        <w:tc>
          <w:tcPr>
            <w:tcW w:type="dxa" w:w="27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Legitimação do sistema: 'sempre foi assim'</w:t>
            </w:r>
          </w:p>
        </w:tc>
        <w:tc>
          <w:tcPr>
            <w:tcW w:type="dxa" w:w="36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Ética Reversa estatística: a melhoria marginal num patamar ainda catastrófico como argumento de que o sistema funciona</w:t>
            </w:r>
          </w:p>
        </w:tc>
      </w:tr>
    </w:tbl>
    <w:p>
      <w:pPr>
        <w:spacing w:after="0" w:before="14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4.2  O Padrão da Coexistência Contraditória nos Três Casos Investigativos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Os três casos investigativos (Lava Jato, Master, escritórios STF) partilham uma estrutura idêntica que a Filosofia das Virtudes descreve com precisão: o instrumento do bem serve o mal; o mecanismo de protecção torna-se instrumento de espoliação.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520"/>
        <w:gridCol w:w="2880"/>
        <w:gridCol w:w="2160"/>
      </w:tblGrid>
      <w:tr>
        <w:trPr>
          <w:tblHeader/>
        </w:trPr>
        <w:tc>
          <w:tcPr>
            <w:tcW w:type="dxa" w:w="18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CASO</w:t>
            </w:r>
          </w:p>
        </w:tc>
        <w:tc>
          <w:tcPr>
            <w:tcW w:type="dxa" w:w="252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INSTRUMENTO DO BEM</w:t>
            </w:r>
          </w:p>
        </w:tc>
        <w:tc>
          <w:tcPr>
            <w:tcW w:type="dxa" w:w="288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INVERSÃO DOCUMENTADA</w:t>
            </w:r>
          </w:p>
        </w:tc>
        <w:tc>
          <w:tcPr>
            <w:tcW w:type="dxa" w:w="216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RESULTADO</w:t>
            </w:r>
          </w:p>
        </w:tc>
      </w:tr>
      <w:tr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Lava Jato</w:t>
            </w:r>
          </w:p>
        </w:tc>
        <w:tc>
          <w:tcPr>
            <w:tcW w:type="dxa" w:w="25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Combate à corrupção pelo sistema de justiça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próprio sistema de justiça (STF) desmonta as condenações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Maior operação anticorrupção da história destruída; Brasil na 107ª posição no IPC</w:t>
            </w:r>
          </w:p>
        </w:tc>
      </w:tr>
      <w:tr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Banco Master</w:t>
            </w:r>
          </w:p>
        </w:tc>
        <w:tc>
          <w:tcPr>
            <w:tcW w:type="dxa" w:w="25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Fundo Garantidor de Crédito (protecção dos depositantes)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Transformado em instrumento de socialização de R$ 51,8 bi de prejuízo privado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1,6 M de investidores lesados; fundos de aposentadoria de 18 estados expostos a títulos fictícios</w:t>
            </w:r>
          </w:p>
        </w:tc>
      </w:tr>
      <w:tr>
        <w:tc>
          <w:tcPr>
            <w:tcW w:type="dxa" w:w="18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Escritórios STF</w:t>
            </w:r>
          </w:p>
        </w:tc>
        <w:tc>
          <w:tcPr>
            <w:tcW w:type="dxa" w:w="25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Supremo como guardiã da Constituição e da imparcialidade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Corte altera as suas próprias regras de impedimento; o relator é conectado ao investigado</w:t>
            </w:r>
          </w:p>
        </w:tc>
        <w:tc>
          <w:tcPr>
            <w:tcW w:type="dxa" w:w="21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última instância do sistema de justiça como epicentro do conflito de interesses institucionalizado</w:t>
            </w:r>
          </w:p>
        </w:tc>
      </w:tr>
    </w:tbl>
    <w:p>
      <w:pPr>
        <w:spacing w:after="0" w:before="14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4.3  A Correlação Temporal: O Ciclo de Quatro Anos (2021–2025)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Um padrão temporal emerge da análise integrada dos dados. Entre 2021 e 2025, os estágios da Holoviciose aceleram-se simultaneamente e de forma correlacionada: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2880"/>
        <w:gridCol w:w="2880"/>
        <w:gridCol w:w="2880"/>
      </w:tblGrid>
      <w:tr>
        <w:trPr>
          <w:tblHeader/>
        </w:trPr>
        <w:tc>
          <w:tcPr>
            <w:tcW w:type="dxa" w:w="72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ANO</w:t>
            </w:r>
          </w:p>
        </w:tc>
        <w:tc>
          <w:tcPr>
            <w:tcW w:type="dxa" w:w="288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EVENTO JUDICIAL / PODER</w:t>
            </w:r>
          </w:p>
        </w:tc>
        <w:tc>
          <w:tcPr>
            <w:tcW w:type="dxa" w:w="288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EVENTO FINANCEIRO / ECONÓMICO</w:t>
            </w:r>
          </w:p>
        </w:tc>
        <w:tc>
          <w:tcPr>
            <w:tcW w:type="dxa" w:w="288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EVENTO SOCIAL / SEGURANÇA</w:t>
            </w:r>
          </w:p>
        </w:tc>
      </w:tr>
      <w:tr>
        <w:tc>
          <w:tcPr>
            <w:tcW w:type="dxa" w:w="7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2021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STF anula condenações de Lula (8×3); processo de desmonte da Lava Jato acelerado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Banco Master em expansão; BC começa a receber alertas de irregularidades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Alta nas mortes por trânsito; violência nas escolas em aceleração</w:t>
            </w:r>
          </w:p>
        </w:tc>
      </w:tr>
      <w:tr>
        <w:tc>
          <w:tcPr>
            <w:tcW w:type="dxa" w:w="7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2023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Toffoli anula provas da Odebrecht; condenações de Palocci, Odebrecht anuladas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Fraude no INSS em pleno funcionamento; R$ 64% do desvio nos governos 2023–2024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Brasil perde posição no IPC; 59,5% identificam corrupção como maior problema</w:t>
            </w:r>
          </w:p>
        </w:tc>
      </w:tr>
      <w:tr>
        <w:tc>
          <w:tcPr>
            <w:tcW w:type="dxa" w:w="7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2024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STF flexibiliza regras de impedimento; contrato de R$ 129 M escritório Barci/Master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Banco Master capta R$ 2 bi (min. R$ 15 bi necessários); BC aprova Voiter para ex-sócio de Vorcaro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12 eleitos com suspeita de ligação ao crime em SP; +130% violência política eleitoral</w:t>
            </w:r>
          </w:p>
        </w:tc>
      </w:tr>
      <w:tr>
        <w:tc>
          <w:tcPr>
            <w:tcW w:type="dxa" w:w="7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2025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PF operação Compliance Zero; Toffoli sorteado relator; PF pede suspeição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INSS — operação PF revela R$ 6,3 bi; Master liquidado em Novembro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Mortes trânsito +8,94%; 42 ataques a escolas — 64% em 3 anos; 88 facções activas</w:t>
            </w:r>
          </w:p>
        </w:tc>
      </w:tr>
    </w:tbl>
    <w:p>
      <w:pPr>
        <w:spacing w:after="0" w:before="14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4.4  O Mapa das Falsas Virtudes em Acção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A Filosofia das Virtudes identifica as Falsas Virtudes como virtudes que parecem virtuosas mas são vícios disfarçados, ou virtudes instrumentalizadas para fins malignos. O mapeamento dos casos estudados revela as Falsas Virtudes em funcionamento: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880"/>
        <w:gridCol w:w="4380"/>
      </w:tblGrid>
      <w:tr>
        <w:trPr>
          <w:tblHeader/>
        </w:trPr>
        <w:tc>
          <w:tcPr>
            <w:tcW w:type="dxa" w:w="21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FALSA VIRTUDE</w:t>
            </w:r>
          </w:p>
        </w:tc>
        <w:tc>
          <w:tcPr>
            <w:tcW w:type="dxa" w:w="288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FORMULAÇÃO EM CIRCULAÇÃO</w:t>
            </w:r>
          </w:p>
        </w:tc>
        <w:tc>
          <w:tcPr>
            <w:tcW w:type="dxa" w:w="438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VÍCIO REAL DOCUMENTADO</w:t>
            </w:r>
          </w:p>
        </w:tc>
      </w:tr>
      <w:tr>
        <w:tc>
          <w:tcPr>
            <w:tcW w:type="dxa" w:w="21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Justiça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Anular condenações para garantir o devido processo legal e os direitos fundamentais</w:t>
            </w:r>
          </w:p>
        </w:tc>
        <w:tc>
          <w:tcPr>
            <w:tcW w:type="dxa" w:w="43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Impunidade da corrupção sistémica; desmonte do único instrumento de responsabilização dos poderosos</w:t>
            </w:r>
          </w:p>
        </w:tc>
      </w:tr>
      <w:tr>
        <w:tc>
          <w:tcPr>
            <w:tcW w:type="dxa" w:w="21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Protecção ao investidor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FGC garante os seus depósitos até R$ 250 mil</w:t>
            </w:r>
          </w:p>
        </w:tc>
        <w:tc>
          <w:tcPr>
            <w:tcW w:type="dxa" w:w="43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Mecanismo transformado para cobrir R$ 51,8 bi do esquema Master — R$ 21 mil por CPF se dividido entre os 1,6 M lesados</w:t>
            </w:r>
          </w:p>
        </w:tc>
      </w:tr>
      <w:tr>
        <w:tc>
          <w:tcPr>
            <w:tcW w:type="dxa" w:w="21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Independência judicial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Os ministros têm liberdade para julgar segundo a sua consciência</w:t>
            </w:r>
          </w:p>
        </w:tc>
        <w:tc>
          <w:tcPr>
            <w:tcW w:type="dxa" w:w="43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Conflito de interesses institucionalizado: esposas com escritórios, familiares com resorts ligados a investigados</w:t>
            </w:r>
          </w:p>
        </w:tc>
      </w:tr>
      <w:tr>
        <w:tc>
          <w:tcPr>
            <w:tcW w:type="dxa" w:w="21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Transparência legislativa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As emendas parlamentares permitem que deputados direccionem recursos para as suas bases</w:t>
            </w:r>
          </w:p>
        </w:tc>
        <w:tc>
          <w:tcPr>
            <w:tcW w:type="dxa" w:w="43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R$ 4,2 bi desviados num único esquema de emendas; o orçamento como instrumento de corrupção</w:t>
            </w:r>
          </w:p>
        </w:tc>
      </w:tr>
      <w:tr>
        <w:tc>
          <w:tcPr>
            <w:tcW w:type="dxa" w:w="21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Segurança pública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Leis mais duras contra o crime organizado (Lei Antifacção, 2026)</w:t>
            </w:r>
          </w:p>
        </w:tc>
        <w:tc>
          <w:tcPr>
            <w:tcW w:type="dxa" w:w="43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88 facções activas, crime infiltrado no Legislativo, violência política +130% — a lei aprovada depois da captura consumada</w:t>
            </w:r>
          </w:p>
        </w:tc>
      </w:tr>
      <w:tr>
        <w:tc>
          <w:tcPr>
            <w:tcW w:type="dxa" w:w="21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Combate à desinformação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Censurar para preservar a democracia</w:t>
            </w:r>
          </w:p>
        </w:tc>
        <w:tc>
          <w:tcPr>
            <w:tcW w:type="dxa" w:w="43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liberdade de expressão suprimida como instrumento de protecção dos mesmos que constroem a narrativa do poder</w:t>
            </w:r>
          </w:p>
        </w:tc>
      </w:tr>
    </w:tbl>
    <w:p>
      <w:r>
        <w:br w:type="page"/>
      </w:r>
    </w:p>
    <w:p>
      <w:pPr>
        <w:spacing w:after="0" w:before="400"/>
      </w:pPr>
    </w:p>
    <w:p>
      <w:pPr>
        <w:pStyle w:val="Heading1"/>
        <w:spacing w:after="60" w:before="0"/>
      </w:pPr>
      <w:r>
        <w:rPr>
          <w:rFonts w:ascii="Palatino Linotype" w:cs="Palatino Linotype" w:eastAsia="Palatino Linotype" w:hAnsi="Palatino Linotype"/>
          <w:b/>
          <w:bCs/>
          <w:color w:val="B8963E"/>
          <w:sz w:val="22"/>
          <w:szCs w:val="22"/>
        </w:rPr>
        <w:t xml:space="preserve">V.  </w:t>
      </w: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TABELAS COMPARATIVAS E SÍNTESE</w:t>
      </w:r>
    </w:p>
    <w:p>
      <w:pPr>
        <w:pBdr>
          <w:bottom w:val="single" w:color="B8963E" w:sz="10" w:space="1"/>
        </w:pBdr>
        <w:spacing w:after="200" w:before="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5.1  Intensidade da Holoviciose por Domínio e Estágio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1680"/>
        <w:gridCol w:w="1200"/>
        <w:gridCol w:w="1200"/>
        <w:gridCol w:w="3180"/>
      </w:tblGrid>
      <w:tr>
        <w:trPr>
          <w:tblHeader/>
        </w:trPr>
        <w:tc>
          <w:tcPr>
            <w:tcW w:type="dxa" w:w="21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DOMÍNIO</w:t>
            </w:r>
          </w:p>
        </w:tc>
        <w:tc>
          <w:tcPr>
            <w:tcW w:type="dxa" w:w="168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ESTÁGIO FDV</w:t>
            </w:r>
          </w:p>
        </w:tc>
        <w:tc>
          <w:tcPr>
            <w:tcW w:type="dxa" w:w="12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INTENSIDADE</w:t>
            </w:r>
          </w:p>
        </w:tc>
        <w:tc>
          <w:tcPr>
            <w:tcW w:type="dxa" w:w="120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TENDÊNCIA</w:t>
            </w:r>
          </w:p>
        </w:tc>
        <w:tc>
          <w:tcPr>
            <w:tcW w:type="dxa" w:w="318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INSTRUMENTO DA COEXISTÊNCIA CONTRADITÓRIA</w:t>
            </w:r>
          </w:p>
        </w:tc>
      </w:tr>
      <w:tr>
        <w:tc>
          <w:tcPr>
            <w:tcW w:type="dxa" w:w="21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Corrupção Institucional</w:t>
            </w:r>
          </w:p>
        </w:tc>
        <w:tc>
          <w:tcPr>
            <w:tcW w:type="dxa" w:w="16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III — Holoviciose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Crítica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Crescente</w:t>
            </w:r>
          </w:p>
        </w:tc>
        <w:tc>
          <w:tcPr>
            <w:tcW w:type="dxa" w:w="31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lei anticorrupção como cobertura para a impunidade institucionalizada</w:t>
            </w:r>
          </w:p>
        </w:tc>
      </w:tr>
      <w:tr>
        <w:tc>
          <w:tcPr>
            <w:tcW w:type="dxa" w:w="21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Lava Jato / Desmonte</w:t>
            </w:r>
          </w:p>
        </w:tc>
        <w:tc>
          <w:tcPr>
            <w:tcW w:type="dxa" w:w="16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III — Holoviciose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Crítica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Acelerada</w:t>
            </w:r>
          </w:p>
        </w:tc>
        <w:tc>
          <w:tcPr>
            <w:tcW w:type="dxa" w:w="31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sistema de justiça como instrumento de anulação da justiça</w:t>
            </w:r>
          </w:p>
        </w:tc>
      </w:tr>
      <w:tr>
        <w:tc>
          <w:tcPr>
            <w:tcW w:type="dxa" w:w="21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Banco Master</w:t>
            </w:r>
          </w:p>
        </w:tc>
        <w:tc>
          <w:tcPr>
            <w:tcW w:type="dxa" w:w="16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III — Holoviciose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Crítica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Concluída</w:t>
            </w:r>
          </w:p>
        </w:tc>
        <w:tc>
          <w:tcPr>
            <w:tcW w:type="dxa" w:w="31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fundo de protecção dos depositantes como mecanismo de socialização do prejuízo privado</w:t>
            </w:r>
          </w:p>
        </w:tc>
      </w:tr>
      <w:tr>
        <w:tc>
          <w:tcPr>
            <w:tcW w:type="dxa" w:w="21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Escritórios STF</w:t>
            </w:r>
          </w:p>
        </w:tc>
        <w:tc>
          <w:tcPr>
            <w:tcW w:type="dxa" w:w="16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II–III — Desvirtualização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Alta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Sistémica</w:t>
            </w:r>
          </w:p>
        </w:tc>
        <w:tc>
          <w:tcPr>
            <w:tcW w:type="dxa" w:w="31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Corte que altera as suas regras para legitimar o conflito que deveria proibir</w:t>
            </w:r>
          </w:p>
        </w:tc>
      </w:tr>
      <w:tr>
        <w:tc>
          <w:tcPr>
            <w:tcW w:type="dxa" w:w="21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Violência no Trânsito</w:t>
            </w:r>
          </w:p>
        </w:tc>
        <w:tc>
          <w:tcPr>
            <w:tcW w:type="dxa" w:w="16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III — Holoviciose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Alta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Crescente</w:t>
            </w:r>
          </w:p>
        </w:tc>
        <w:tc>
          <w:tcPr>
            <w:tcW w:type="dxa" w:w="31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estatística de melhoria relativa como argumento contra a urgência</w:t>
            </w:r>
          </w:p>
        </w:tc>
      </w:tr>
      <w:tr>
        <w:tc>
          <w:tcPr>
            <w:tcW w:type="dxa" w:w="21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Desnutrição / Saúde</w:t>
            </w:r>
          </w:p>
        </w:tc>
        <w:tc>
          <w:tcPr>
            <w:tcW w:type="dxa" w:w="16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III — Holoviciose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Alta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Estável</w:t>
            </w:r>
          </w:p>
        </w:tc>
        <w:tc>
          <w:tcPr>
            <w:tcW w:type="dxa" w:w="31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O país produtor de alimentos como exportador de fome</w:t>
            </w:r>
          </w:p>
        </w:tc>
      </w:tr>
      <w:tr>
        <w:tc>
          <w:tcPr>
            <w:tcW w:type="dxa" w:w="21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Desvirtualização Escolar</w:t>
            </w:r>
          </w:p>
        </w:tc>
        <w:tc>
          <w:tcPr>
            <w:tcW w:type="dxa" w:w="16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I–II — Ética Reversa/Desvirtualização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Alta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Acelerada</w:t>
            </w:r>
          </w:p>
        </w:tc>
        <w:tc>
          <w:tcPr>
            <w:tcW w:type="dxa" w:w="31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escola como último espaço de transmissão de Virtudes, convertida em campo de batalha</w:t>
            </w:r>
          </w:p>
        </w:tc>
      </w:tr>
      <w:tr>
        <w:tc>
          <w:tcPr>
            <w:tcW w:type="dxa" w:w="21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Crime como Poder</w:t>
            </w:r>
          </w:p>
        </w:tc>
        <w:tc>
          <w:tcPr>
            <w:tcW w:type="dxa" w:w="16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III — Holoviciose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Alta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Crescente</w:t>
            </w:r>
          </w:p>
        </w:tc>
        <w:tc>
          <w:tcPr>
            <w:tcW w:type="dxa" w:w="31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democracia como veículo legitimador do vício organizado</w:t>
            </w:r>
          </w:p>
        </w:tc>
      </w:tr>
      <w:tr>
        <w:tc>
          <w:tcPr>
            <w:tcW w:type="dxa" w:w="21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Ética Reversa Cultural</w:t>
            </w:r>
          </w:p>
        </w:tc>
        <w:tc>
          <w:tcPr>
            <w:tcW w:type="dxa" w:w="16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I — Ética Reversa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Difusa</w:t>
            </w:r>
          </w:p>
        </w:tc>
        <w:tc>
          <w:tcPr>
            <w:tcW w:type="dxa" w:w="120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Sistémica</w:t>
            </w:r>
          </w:p>
        </w:tc>
        <w:tc>
          <w:tcPr>
            <w:tcW w:type="dxa" w:w="31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A linguagem pública como instrumento de inversão de valores em todos os domínios</w:t>
            </w:r>
          </w:p>
        </w:tc>
      </w:tr>
    </w:tbl>
    <w:p>
      <w:pPr>
        <w:spacing w:after="0" w:before="14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5.2  A Holoviciose Brasileira em Números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2880"/>
        <w:gridCol w:w="1440"/>
      </w:tblGrid>
      <w:tr>
        <w:trPr>
          <w:tblHeader/>
        </w:trPr>
        <w:tc>
          <w:tcPr>
            <w:tcW w:type="dxa" w:w="504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INDICADOR</w:t>
            </w:r>
          </w:p>
        </w:tc>
        <w:tc>
          <w:tcPr>
            <w:tcW w:type="dxa" w:w="288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VALOR</w:t>
            </w:r>
          </w:p>
        </w:tc>
        <w:tc>
          <w:tcPr>
            <w:tcW w:type="dxa" w:w="144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ANO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Posição no IPC (Transparência Internacional)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107ª / 180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2024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Fraude no INSS — maior rombo previdenciário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R$ 6,3 bilhões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2025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Aposentados lesados pelo esquema INSS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1,6 milhão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2025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Rombo total caso Master no FGC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R$ 51,8 bilhões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2025–2026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Créditos fictícios vendidos ao BRB pelo Master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R$ 12,2 bilhões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2025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Fundos previdenciários públicos expostos ao Master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R$ 1,867 bilhões (18 estados)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2024–2025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Contrato escritório Barci de Moraes / Banco Master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R$ 129 milhões (3 anos)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2024–2027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Pagamentos efectivos ao escritório Barci de Moraes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R$ 80+ milhões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2024–2025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Propina comprovada Petrobras — Lava Jato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R$ 7,2 bilhões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2014–2021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Prejuízo total estimado Lava Jato (TCU)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R$ 29 bilhões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Desde 2002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Recursos recuperados pela Lava Jato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R$ 2,4+ bilhões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2014–2021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Mortes no trânsito — variação 2024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+8,94% / 12,30 por 100 mil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2024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Mortes no trânsito — uma década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392.000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2010–2019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Homicídios anuais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45.747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2023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Facções e milícias activas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88 (2 transnacionais)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2025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Eleitos com suspeita de ligação ao crime — SP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12 (10 vereadores + 2 prefeitos)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2024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Crescimento violência política eleitoral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130% (2022→2024)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2024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Desnutrição infantil — internações (2020–2025)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27.043 / 515 óbitos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2020–2025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Mortes diárias por desnutrição (média histórica)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17 por dia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2008–2017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Ataques extremos a escolas — concentração temporal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64% em 3 anos (2022–2024)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2024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Escolas com tráfico interno (SAEB 2024)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18%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2024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Estudantes que pararam de ir à escola por insegurança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11,4%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2019–2024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Corrupção como maior problema do país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59,5% dos brasileiros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2025</w:t>
            </w:r>
          </w:p>
        </w:tc>
      </w:tr>
      <w:tr>
        <w:tc>
          <w:tcPr>
            <w:tcW w:type="dxa" w:w="50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Menções presidenciais a 'corrupção' em discursos</w:t>
            </w:r>
          </w:p>
        </w:tc>
        <w:tc>
          <w:tcPr>
            <w:tcW w:type="dxa" w:w="28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13 de 230 (0,06%)</w:t>
            </w:r>
          </w:p>
        </w:tc>
        <w:tc>
          <w:tcPr>
            <w:tcW w:type="dxa" w:w="14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2025</w:t>
            </w:r>
          </w:p>
        </w:tc>
      </w:tr>
    </w:tbl>
    <w:p>
      <w:r>
        <w:br w:type="page"/>
      </w:r>
    </w:p>
    <w:p>
      <w:pPr>
        <w:spacing w:after="0" w:before="400"/>
      </w:pPr>
    </w:p>
    <w:p>
      <w:pPr>
        <w:pStyle w:val="Heading1"/>
        <w:spacing w:after="60" w:before="0"/>
      </w:pPr>
      <w:r>
        <w:rPr>
          <w:rFonts w:ascii="Palatino Linotype" w:cs="Palatino Linotype" w:eastAsia="Palatino Linotype" w:hAnsi="Palatino Linotype"/>
          <w:b/>
          <w:bCs/>
          <w:color w:val="B8963E"/>
          <w:sz w:val="22"/>
          <w:szCs w:val="22"/>
        </w:rPr>
        <w:t xml:space="preserve">VI.  </w:t>
      </w: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SÍNTESE FILOSÓFICA: O BRASIL COMO DEMONSTRAÇÃO EMPÍRICA DA HOLOVICIOSE</w:t>
      </w:r>
    </w:p>
    <w:p>
      <w:pPr>
        <w:pBdr>
          <w:bottom w:val="single" w:color="B8963E" w:sz="10" w:space="1"/>
        </w:pBdr>
        <w:spacing w:after="200" w:before="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6.1  O Diagnóstico Integrado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A leitura integrada de todos os dados e casos produz um diagnóstico que transcende a soma das partes. O Brasil de 2019–2026 não é um país com múltiplos problemas independentes de corrupção, violência, saúde e educação. É um país em condição de Holoviciose avançada — uma condição sistémica, auto-perpetuante, e estruturalmente resistente às intervenções que não tocam o mecanismo central.</w:t>
      </w:r>
    </w:p>
    <w:p>
      <w:pPr>
        <w:spacing w:after="0" w:before="80"/>
      </w:pP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O que a Filosofia das Virtudes chama de coexistência contraditória necessária manifesta-se empiricamente em cada domínio: a lei anticorrupção que protege o corrupto; o fundo de protecção que espoliam o depositante; a Corte constitucional que consolida o inconstitucional; a escola que produz o Homem Liberdofóbico; a democracia que elege o crime organizado. As contradições não são falhas — são funcionalidades do sistema.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B8963E" w:sz="12"/>
              <w:left w:val="single" w:color="B8963E" w:sz="24"/>
              <w:bottom w:val="single" w:color="B8963E" w:sz="12"/>
              <w:right w:val="none" w:color="FFFFFF" w:sz="0"/>
            </w:tcBorders>
            <w:shd w:fill="F0EBE3" w:val="clear"/>
            <w:tcMar>
              <w:top w:type="dxa" w:w="160"/>
              <w:left w:type="dxa" w:w="360"/>
              <w:bottom w:type="dxa" w:w="160"/>
              <w:right w:type="dxa" w:w="240"/>
            </w:tcMar>
          </w:tcPr>
          <w:p>
            <w:pPr>
              <w:spacing w:after="100"/>
              <w:jc w:val="both"/>
            </w:pPr>
            <w:r>
              <w:rPr>
                <w:rFonts w:ascii="Palatino Linotype" w:cs="Palatino Linotype" w:eastAsia="Palatino Linotype" w:hAnsi="Palatino Linotype"/>
                <w:color w:val="1B2A4A"/>
                <w:sz w:val="22"/>
                <w:szCs w:val="22"/>
              </w:rPr>
              <w:t xml:space="preserve">"O sistema sobrevive não apesar de suas contradições, mas especialmente por causa delas. [...] O campo de extermínio está tanto nos acidentes das estradas de rodagem, quanto nas filas dos hospitais; tanto nos homicídios, quanto na desnutrição das crianças; ou mesmo dissimulado em qualquer outra camuflagem de problema social."</w:t>
            </w:r>
          </w:p>
          <w:p>
            <w:pPr>
              <w:jc w:val="right"/>
            </w:pPr>
            <w:r>
              <w:rPr>
                <w:rFonts w:ascii="Palatino Linotype" w:cs="Palatino Linotype" w:eastAsia="Palatino Linotype" w:hAnsi="Palatino Linotype"/>
                <w:color w:val="B8963E"/>
                <w:sz w:val="18"/>
                <w:szCs w:val="18"/>
              </w:rPr>
              <w:t xml:space="preserve">— José Caetano de Mattos, Filosofia das Virtudes, p. 209–210</w:t>
            </w:r>
          </w:p>
        </w:tc>
      </w:tr>
    </w:tbl>
    <w:p>
      <w:pPr>
        <w:spacing w:after="0" w:before="12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6.2  Por Que a Holoviciose é Originalidade Filosófica Genuína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A análise comparativa com os conceitos precedentes da tradição filosófica confirma a originalidade da Holoviciose como categoria analítica. Nenhum conceito existente combina os quatro elementos que este reúne: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1020"/>
        <w:gridCol w:w="1020"/>
        <w:gridCol w:w="1260"/>
        <w:gridCol w:w="1020"/>
        <w:gridCol w:w="1020"/>
        <w:gridCol w:w="780"/>
      </w:tblGrid>
      <w:tr>
        <w:trPr>
          <w:tblHeader/>
        </w:trPr>
        <w:tc>
          <w:tcPr>
            <w:tcW w:type="dxa" w:w="324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ELEMENTO</w:t>
            </w:r>
          </w:p>
        </w:tc>
        <w:tc>
          <w:tcPr>
            <w:tcW w:type="dxa" w:w="102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PRESENTE NA FDV</w:t>
            </w:r>
          </w:p>
        </w:tc>
        <w:tc>
          <w:tcPr>
            <w:tcW w:type="dxa" w:w="102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GRAMSCI</w:t>
            </w:r>
          </w:p>
        </w:tc>
        <w:tc>
          <w:tcPr>
            <w:tcW w:type="dxa" w:w="126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ARENDT</w:t>
            </w:r>
          </w:p>
        </w:tc>
        <w:tc>
          <w:tcPr>
            <w:tcW w:type="dxa" w:w="102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TOCQUEVILLE</w:t>
            </w:r>
          </w:p>
        </w:tc>
        <w:tc>
          <w:tcPr>
            <w:tcW w:type="dxa" w:w="102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GALTUNG</w:t>
            </w:r>
          </w:p>
        </w:tc>
        <w:tc>
          <w:tcPr>
            <w:tcW w:type="dxa" w:w="780"/>
            <w:tcBorders>
              <w:top w:val="single" w:color="B8963E" w:sz="8"/>
              <w:left w:val="single" w:color="B8963E" w:sz="8"/>
              <w:bottom w:val="single" w:color="B8963E" w:sz="8"/>
              <w:right w:val="single" w:color="B8963E" w:sz="8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aps/>
                <w:color w:val="B8963E"/>
                <w:sz w:val="18"/>
                <w:szCs w:val="18"/>
              </w:rPr>
              <w:t xml:space="preserve">MARCUSE</w:t>
            </w:r>
          </w:p>
        </w:tc>
      </w:tr>
      <w:tr>
        <w:tc>
          <w:tcPr>
            <w:tcW w:type="dxa" w:w="32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Intencionalidade planificada do processo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Sim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Parcial</w:t>
            </w:r>
          </w:p>
        </w:tc>
        <w:tc>
          <w:tcPr>
            <w:tcW w:type="dxa" w:w="12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7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Parcial</w:t>
            </w:r>
          </w:p>
        </w:tc>
      </w:tr>
      <w:tr>
        <w:tc>
          <w:tcPr>
            <w:tcW w:type="dxa" w:w="32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Bem e mal como co-funcionais (não opostos)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Sim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12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7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</w:tr>
      <w:tr>
        <w:tc>
          <w:tcPr>
            <w:tcW w:type="dxa" w:w="32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Morte em massa como resultado mensurável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Sim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12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Parcial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Parcial</w:t>
            </w:r>
          </w:p>
        </w:tc>
        <w:tc>
          <w:tcPr>
            <w:tcW w:type="dxa" w:w="7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</w:tr>
      <w:tr>
        <w:tc>
          <w:tcPr>
            <w:tcW w:type="dxa" w:w="32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Fundamento numa ontologia das Virtudes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Sim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12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7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</w:tr>
      <w:tr>
        <w:tc>
          <w:tcPr>
            <w:tcW w:type="dxa" w:w="32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Mecanismo de resistência identificado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Sim (Virtudes)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Sim (política)</w:t>
            </w:r>
          </w:p>
        </w:tc>
        <w:tc>
          <w:tcPr>
            <w:tcW w:type="dxa" w:w="12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Parcial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Parcial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7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</w:tr>
      <w:tr>
        <w:tc>
          <w:tcPr>
            <w:tcW w:type="dxa" w:w="324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2C2C2C"/>
                <w:sz w:val="20"/>
                <w:szCs w:val="20"/>
              </w:rPr>
              <w:t xml:space="preserve">Agente individual nomeado (Homem Liberdofóbico)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Sim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Parcial</w:t>
            </w:r>
          </w:p>
        </w:tc>
        <w:tc>
          <w:tcPr>
            <w:tcW w:type="dxa" w:w="126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Sim (outro)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102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Não</w:t>
            </w:r>
          </w:p>
        </w:tc>
        <w:tc>
          <w:tcPr>
            <w:tcW w:type="dxa" w:w="780"/>
            <w:tcBorders>
              <w:top w:val="single" w:color="D9D3C9" w:sz="8"/>
              <w:left w:val="single" w:color="D9D3C9" w:sz="8"/>
              <w:bottom w:val="single" w:color="D9D3C9" w:sz="8"/>
              <w:right w:val="single" w:color="D9D3C9" w:sz="8"/>
            </w:tcBorders>
            <w:shd w:fill="F0E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both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2C2C2C"/>
                <w:sz w:val="20"/>
                <w:szCs w:val="20"/>
              </w:rPr>
              <w:t xml:space="preserve">Parcial</w:t>
            </w:r>
          </w:p>
        </w:tc>
      </w:tr>
    </w:tbl>
    <w:p>
      <w:pPr>
        <w:spacing w:after="0" w:before="14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6.3  A Terapêutica: Por Que a Holoviciose é 'Literatura da Chave'</w:t>
      </w: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A distinção final é a mais importante: Soljenítsin, Orwell, Huxley e Arendt formam a 'Literatura da Gaiola' — descrevem o aprisionamento com exactidão mas sem oferecer saída. A Filosofia das Virtudes é 'Literatura da Chave': não apenas diagnostica, mas propõe o mecanismo de resistência que o sistema não consegue capturar — as Virtudes Universais como anticorpos espirituais, anteriores a qualquer ideologia e inerentes à natureza humana livre.</w:t>
      </w:r>
    </w:p>
    <w:p>
      <w:pPr>
        <w:spacing w:after="0" w:before="80"/>
      </w:pPr>
    </w:p>
    <w:p>
      <w:pPr>
        <w:spacing w:after="140" w:before="0"/>
        <w:jc w:val="both"/>
      </w:pPr>
      <w:r>
        <w:rPr>
          <w:rFonts w:ascii="Palatino Linotype" w:cs="Palatino Linotype" w:eastAsia="Palatino Linotype" w:hAnsi="Palatino Linotype"/>
          <w:color w:val="2C2C2C"/>
          <w:sz w:val="22"/>
          <w:szCs w:val="22"/>
        </w:rPr>
        <w:t xml:space="preserve">A conclusão que o conjunto dos dados impõe: o Brasil não precisa de mais leis, de mais organismos de controlo, de mais operações policiais. Precisa de cidadãos que reconheçam o vício como vício — que não sejam Homens Liberdofóbicos — e que ocupem progressivamente os espaços institucionais que a Desvirtualização esvaziou. Esta é a tese da Democracia Virtuosa: não uma utopia, mas um programa.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B8963E" w:sz="12"/>
              <w:left w:val="single" w:color="B8963E" w:sz="24"/>
              <w:bottom w:val="single" w:color="B8963E" w:sz="12"/>
              <w:right w:val="none" w:color="FFFFFF" w:sz="0"/>
            </w:tcBorders>
            <w:shd w:fill="F0EBE3" w:val="clear"/>
            <w:tcMar>
              <w:top w:type="dxa" w:w="160"/>
              <w:left w:type="dxa" w:w="360"/>
              <w:bottom w:type="dxa" w:w="160"/>
              <w:right w:type="dxa" w:w="240"/>
            </w:tcMar>
          </w:tcPr>
          <w:p>
            <w:pPr>
              <w:spacing w:after="100"/>
              <w:jc w:val="both"/>
            </w:pPr>
            <w:r>
              <w:rPr>
                <w:rFonts w:ascii="Palatino Linotype" w:cs="Palatino Linotype" w:eastAsia="Palatino Linotype" w:hAnsi="Palatino Linotype"/>
                <w:color w:val="1B2A4A"/>
                <w:sz w:val="22"/>
                <w:szCs w:val="22"/>
              </w:rPr>
              <w:t xml:space="preserve">"O objetivo da tirania é abater os outros, tornando-os incapazes de quaisquer resistência. O objetivo das Virtudes é tornar resistentes aqueles alvejados pela tirania. [...] O preço da Liberdade é a eterna vigilância."</w:t>
            </w:r>
          </w:p>
          <w:p>
            <w:pPr>
              <w:jc w:val="right"/>
            </w:pPr>
            <w:r>
              <w:rPr>
                <w:rFonts w:ascii="Palatino Linotype" w:cs="Palatino Linotype" w:eastAsia="Palatino Linotype" w:hAnsi="Palatino Linotype"/>
                <w:color w:val="B8963E"/>
                <w:sz w:val="18"/>
                <w:szCs w:val="18"/>
              </w:rPr>
              <w:t xml:space="preserve">— José Caetano de Mattos, Filosofia das Virtudes, pp. 158 e 157</w:t>
            </w:r>
          </w:p>
        </w:tc>
      </w:tr>
    </w:tbl>
    <w:p>
      <w:r>
        <w:br w:type="page"/>
      </w:r>
    </w:p>
    <w:p>
      <w:pPr>
        <w:spacing w:after="0" w:before="400"/>
      </w:pPr>
    </w:p>
    <w:p>
      <w:pPr>
        <w:pStyle w:val="Heading1"/>
        <w:spacing w:after="60" w:before="0"/>
      </w:pPr>
      <w:r>
        <w:rPr>
          <w:rFonts w:ascii="Palatino Linotype" w:cs="Palatino Linotype" w:eastAsia="Palatino Linotype" w:hAnsi="Palatino Linotype"/>
          <w:b/>
          <w:bCs/>
          <w:color w:val="B8963E"/>
          <w:sz w:val="22"/>
          <w:szCs w:val="22"/>
        </w:rPr>
        <w:t xml:space="preserve">  </w:t>
      </w: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BIBLIOGRAFIA</w:t>
      </w:r>
    </w:p>
    <w:p>
      <w:pPr>
        <w:pBdr>
          <w:bottom w:val="single" w:color="B8963E" w:sz="10" w:space="1"/>
        </w:pBdr>
        <w:spacing w:after="200" w:before="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I. Fonte Primária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[1]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MATTOS (NETO), José Caetano de. Filosofia das Virtudes — Manifesto das Virtudes. Rio de Janeiro: Edição do autor, 2023. Rev. 321. [Obra de referência central do presente relatório.]</w:t>
      </w:r>
    </w:p>
    <w:p>
      <w:pPr>
        <w:spacing w:after="0" w:before="16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II. Filosofia, Ética e Ciência Política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[2]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ARENDT, Hannah. Eichmann em Jerusalém: Um Relato sobre a Banalidade do Mal. São Paulo: Companhia das Letras, 1999.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[3]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ARENDT, Hannah. As Origens do Totalitarismo. São Paulo: Companhia das Letras, 1989.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[4]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ARISTOTLE. Nicomachean Ethics. Translated by Terence Irwin. Indianapolis: Hackett, 1999.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[5]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BERLIN, Isaiah. Two Concepts of Liberty. In: BERLIN, I. Four Essays on Liberty. Oxford: Oxford University Press, 1969.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[6]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BERNAYS, Edward. Propaganda. Porto Alegre: Ideias e Letras, 2005.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[7]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CHESTERTON, G. K. Orthodoxy. New York: Dodd, Mead, 1908. [Domínio público.]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[8]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FROMM, Erich. Escape from Freedom. New York: Farrar &amp; Rinehart, 1941.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[9]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GRAMSCI, Antonio. Cadernos do Cárcere — Vol. 2: Os Intelectuais. O Princípio Educativo. O Jornalismo. Rio de Janeiro: Civilização Brasileira, 2000.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[10]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HAVEL, Václav. The Power of the Powerless. London: Hutchinson, 1985.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[11]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HUXLEY, Aldous. Admirável Mundo Novo. São Paulo: Globo, 2009.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[12]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LIPPMANN, Walter. Public Opinion. New York: Harcourt Brace, 1922.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[13]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MACINTYRE, Alasdair. After Virtue: A Study in Moral Theory. 3rd ed. Notre Dame: University of Notre Dame Press, 2007.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[14]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MARCUSE, Herbert. O Homem Unidimensional. Rio de Janeiro: Zahar, 1973.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[15]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NUSSBAUM, Martha. The Fragility of Goodness. Cambridge: Cambridge University Press, 1986.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[16]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ORWELL, George. 1984. São Paulo: Companhia das Letras, 2009.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[17]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SCRUTON, Roger. The Uses of Pessimism. Oxford: Oxford University Press, 2010.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[18]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SLOTERDIJK, Peter. You Must Change Your Life. Cambridge: Polity Press, 2013.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[19]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SOLJENÍTSIN, Alexandre. O Arquipélago Gulag. São Paulo: Círculo do Livro, 1976.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[20]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SPINOZA, Baruch. Ethics. Translated by W. H. White &amp; A. H. Stirling. London: Wordsworth Editions, 2001.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[21]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TOCQUEVILLE, Alexis de. A Democracia na América. Vol. II. São Paulo: Martins Fontes, 2005.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[22]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WEIL, Simone. The Need for Roots. London: Routledge, 1952.</w:t>
      </w:r>
    </w:p>
    <w:p>
      <w:pPr>
        <w:spacing w:after="0" w:before="14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III. Teologia e Espiritualidade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[23]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ECKHART, Mestre. Sermões Alemães. Trad. e org. Frei Betto. Petrópolis: Vozes, 2006.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[24]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FLORENSKY, Pavel. The Pillar and Ground of the Truth. Princeton: Princeton University Press, 1997.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[25]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TILLICH, Paul. The Courage to Be. New Haven: Yale University Press, 1952.</w:t>
      </w:r>
    </w:p>
    <w:p>
      <w:pPr>
        <w:spacing w:after="0" w:before="14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IV. Fontes Empíricas — Organismos Públicos e Internacionais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[26]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TRANSPARÊNCIA INTERNACIONAL. Índice de Percepção da Corrupção 2024. Berlim, 2025. Disponível em: &lt;https://www.transparency.org&gt;.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[27]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TRANSPARÊNCIA INTERNACIONAL — BRASIL. Retrospectiva Brasil 2025: Macrocorrupção em Escala Inédita. São Paulo: TI-Brasil, Fevereiro de 2026.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[28]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IPEA / FÓRUM BRASILEIRO DE SEGURANÇA PÚBLICA. Atlas da Violência 2024. Brasília: IPEA, 2024.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[29]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IPEA / FÓRUM BRASILEIRO DE SEGURANÇA PÚBLICA. Atlas da Violência 2025. Brasília: IPEA, 2025.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[30]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MINISTÉRIO DA JUSTIÇA E SEGURANÇA PÚBLICA. Mapa da Segurança Pública 2025 (ano-base 2024). Brasília, 2025.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[31]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MINISTÉRIO DA EDUCAÇÃO. 1º Boletim Técnico Escola que Protege. Brasília: MEC, Fevereiro de 2025.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[32]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MINISTÉRIO DA EDUCAÇÃO. Sistema de Avaliação da Educação Básica — SAEB 2024. Brasília: INEP, 2024.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[33]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MINISTÉRIO DA PREVIDÊNCIA SOCIAL. Nota sobre Regimes Próprios de Previdência Social e Banco Master. Brasília, 2025.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[34]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CIVICUS MONITOR. State of Civil Society Report 2024. Johannesburg: CIVICUS, 2024.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[35]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V-DEM INSTITUTE. Democracy Report 2025: Third Wave of Autocratisation. Gothenburg: V-Dem, 2025.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[36]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FAO / ONU. O Estado da Segurança Alimentar e Nutricional no Mundo 2025 (SOFI 2025). Roma: FAO, 2025.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[37]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UNICEF BRASIL. Dia Mundial da Saúde: Indicadores da Saúde Infantil no Brasil. Brasília: UNICEF, Abril de 2026.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[38]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DATASUS / MINISTÉRIO DA SAÚDE. Sistema de Informações Hospitalares (SIH/SUS). Brasília, 2024.</w:t>
      </w:r>
    </w:p>
    <w:p>
      <w:pPr>
        <w:spacing w:after="0" w:before="140"/>
      </w:pPr>
    </w:p>
    <w:p>
      <w:pPr>
        <w:pStyle w:val="Heading2"/>
        <w:spacing w:after="100" w:before="260"/>
      </w:pPr>
      <w:r>
        <w:rPr>
          <w:rFonts w:ascii="Palatino Linotype" w:cs="Palatino Linotype" w:eastAsia="Palatino Linotype" w:hAnsi="Palatino Linotype"/>
          <w:b/>
          <w:bCs/>
          <w:color w:val="1B2A4A"/>
          <w:sz w:val="22"/>
          <w:szCs w:val="22"/>
        </w:rPr>
        <w:t xml:space="preserve">V. Fontes Empíricas — Imprensa e Investigação Jornalística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[39]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AGÊNCIA PÚBLICA. Banco Master: A Reconstrução Completa de Como uma Fraude Capturou a República. São Paulo, Março de 2026.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[40]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AGÊNCIA PÚBLICA. Banco Master: Golpe Revela Falhas no Controlo do Sector Financeiro. São Paulo, Dezembro de 2025.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[41]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CNN BRASIL. Fraudes no INSS é a Maior em Décadas, Dizem Especialistas. Maio de 2025.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[42]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CNN BRASIL. Mulher de Moraes Manteve Contrato de R$ 129 Milhões com o Master. Dezembro de 2025.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[43]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CNN BRASIL. Especialista Vê Conflito de Interesses quando Parentes Advogam em Tribunal. Dezembro de 2025.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[44]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CONJUR. Lava Jato Movimentou R$ 22 Bilhões sem Transparência, diz TCU. Setembro de 2023.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[45]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CORREIO BRAZILIENSE. Em 230 Pronunciamentos, Lula Mencionou 'Corrupção' 13 Vezes. Fevereiro de 2025.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[46]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CRUSOÉ. Os Casais Poderosos do STF. Edição 270, Julho de 2023.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[47]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GAZETA DO POVO. Número de Casos do Escritório de Viviane Barci Cresceu 500% após Moraes Chegar ao STF. Fevereiro de 2026.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[48]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GAZETA DO POVO. Uso de Jatinhos Ligados a Vorcaro Apontam Conflito e Justificam Investigação. Abril de 2026.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[49]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GAZETA DO POVO. Decisão do STF para Livrar Palocci Desfaz Conquistas da Lava Jato. Fevereiro de 2025.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[50]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GAZETA DO POVO. Quem São os Ministros do STF com Parentes Advogados Atuando na Corte. Fevereiro de 2026.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[51]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METRÓPOLES. Caso Master: Rombo no FGC é Quase Metade do Lucro dos Bancões em 2025. Fevereiro de 2026.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[52]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PODER360. Liquidações Ligadas ao Master Criam Rombo de Quase R$ 52 bi no FGC. Fevereiro de 2026.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[53]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PODER360. Master Deixa Rombo de R$ 52 bi no FGC e Prejuízo de R$ 2 bi em Fundos. Março de 2026.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[54]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REVISTA FÓRUM. Entenda o Caso Toffoli x Master e Como Nasce a Maior Crise da História do STF. Fevereiro de 2026.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[55]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SENADO FEDERAL. Fraudes no INSS e Crime Organizado Marcam CPIs em 2025. Dezembro de 2025.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[56]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SENADO FEDERAL. Lei Antifacção Entra em Vigor. Março de 2026.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[57]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WIKIPEDIA. Esquema de Fraudes no INSS. Atualizado Abril de 2026.</w:t>
      </w:r>
    </w:p>
    <w:p>
      <w:pPr>
        <w:spacing w:after="100" w:before="0"/>
        <w:ind w:left="360" w:hanging="360"/>
      </w:pPr>
      <w:r>
        <w:rPr>
          <w:rFonts w:ascii="Palatino Linotype" w:cs="Palatino Linotype" w:eastAsia="Palatino Linotype" w:hAnsi="Palatino Linotype"/>
          <w:b/>
          <w:bCs/>
          <w:color w:val="B8963E"/>
          <w:sz w:val="20"/>
          <w:szCs w:val="20"/>
        </w:rPr>
        <w:t xml:space="preserve">[58]  </w:t>
      </w:r>
      <w:r>
        <w:rPr>
          <w:rFonts w:ascii="Palatino Linotype" w:cs="Palatino Linotype" w:eastAsia="Palatino Linotype" w:hAnsi="Palatino Linotype"/>
          <w:color w:val="2C2C2C"/>
          <w:sz w:val="20"/>
          <w:szCs w:val="20"/>
        </w:rPr>
        <w:t xml:space="preserve">WIKIPEDIA. Dias Toffoli. Atualizado Abril de 2026.</w:t>
      </w:r>
    </w:p>
    <w:p>
      <w:pPr>
        <w:spacing w:after="0" w:before="200"/>
      </w:pPr>
    </w:p>
    <w:p>
      <w:pPr>
        <w:pBdr>
          <w:bottom w:val="single" w:color="B8963E" w:sz="10" w:space="1"/>
        </w:pBdr>
        <w:spacing w:after="200" w:before="0"/>
      </w:pPr>
    </w:p>
    <w:p>
      <w:pPr>
        <w:spacing w:after="0" w:before="120"/>
      </w:pPr>
    </w:p>
    <w:p>
      <w:pPr>
        <w:spacing w:after="60"/>
        <w:jc w:val="center"/>
      </w:pPr>
      <w:r>
        <w:rPr>
          <w:rFonts w:ascii="Palatino Linotype" w:cs="Palatino Linotype" w:eastAsia="Palatino Linotype" w:hAnsi="Palatino Linotype"/>
          <w:color w:val="1B2A4A"/>
          <w:sz w:val="24"/>
          <w:szCs w:val="24"/>
        </w:rPr>
        <w:t xml:space="preserve">O preço da Liberdade é a eterna vigilância.</w:t>
      </w:r>
    </w:p>
    <w:p>
      <w:pPr>
        <w:jc w:val="center"/>
      </w:pPr>
      <w:r>
        <w:rPr>
          <w:rFonts w:ascii="Palatino Linotype" w:cs="Palatino Linotype" w:eastAsia="Palatino Linotype" w:hAnsi="Palatino Linotype"/>
          <w:color w:val="B8963E"/>
          <w:sz w:val="18"/>
          <w:szCs w:val="18"/>
        </w:rPr>
        <w:t xml:space="preserve">— Filosofia das Virtudes, p. 157</w:t>
      </w:r>
    </w:p>
    <w:p>
      <w:pPr>
        <w:spacing w:after="0" w:before="160"/>
      </w:pPr>
    </w:p>
    <w:p>
      <w:pPr>
        <w:pBdr>
          <w:bottom w:val="single" w:color="B8963E" w:sz="10" w:space="1"/>
        </w:pBdr>
        <w:spacing w:after="200" w:before="0"/>
      </w:pPr>
    </w:p>
    <w:p>
      <w:pPr>
        <w:spacing w:after="0" w:before="80"/>
      </w:pPr>
    </w:p>
    <w:p>
      <w:pPr>
        <w:jc w:val="center"/>
      </w:pPr>
      <w:r>
        <w:rPr>
          <w:rFonts w:ascii="Palatino Linotype" w:cs="Palatino Linotype" w:eastAsia="Palatino Linotype" w:hAnsi="Palatino Linotype"/>
          <w:caps/>
          <w:color w:val="888888"/>
          <w:sz w:val="17"/>
          <w:szCs w:val="17"/>
        </w:rPr>
        <w:t xml:space="preserve">FILOSOFIA DAS VIRTUDES  ·  JOSÉ CAETANO DE MATTOS  ·  RIO DE JANEIRO, 2023</w:t>
      </w:r>
    </w:p>
    <w:sectPr>
      <w:headerReference w:type="default" r:id="rId7"/>
      <w:footerReference w:type="default" r:id="rId8"/>
      <w:pgSz w:w="12240" w:h="15840" w:orient="portrait"/>
      <w:pgMar w:top="1440" w:right="126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963E" w:sz="4" w:space="1"/>
      </w:pBdr>
      <w:spacing w:before="100"/>
      <w:jc w:val="center"/>
    </w:pPr>
    <w:r>
      <w:rPr>
        <w:rFonts w:ascii="Palatino Linotype" w:cs="Palatino Linotype" w:eastAsia="Palatino Linotype" w:hAnsi="Palatino Linotype"/>
        <w:color w:val="888888"/>
        <w:sz w:val="16"/>
        <w:szCs w:val="16"/>
      </w:rPr>
      <w:t xml:space="preserve">Filosofia das Virtudes · José Caetano de Mattos · </w:t>
    </w:r>
    <w:r>
      <w:rPr>
        <w:rFonts w:ascii="Palatino Linotype" w:cs="Palatino Linotype" w:eastAsia="Palatino Linotype" w:hAnsi="Palatino Linotype"/>
        <w:color w:val="B8963E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963E" w:sz="4" w:space="1"/>
      </w:pBdr>
      <w:spacing w:after="0"/>
      <w:jc w:val="right"/>
    </w:pPr>
    <w:r>
      <w:rPr>
        <w:rFonts w:ascii="Palatino Linotype" w:cs="Palatino Linotype" w:eastAsia="Palatino Linotype" w:hAnsi="Palatino Linotype"/>
        <w:caps/>
        <w:color w:val="B8963E"/>
        <w:sz w:val="16"/>
        <w:szCs w:val="16"/>
      </w:rPr>
      <w:t xml:space="preserve">HOLOVICIOSE — BRASIL: DIAGNÓSTICO INTEGRAL  ·  FILOSOFIA DAS VIRTUDES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cs="Palatino Linotype" w:eastAsia="Palatino Linotype" w:hAnsi="Palatino Linotype"/>
        <w:color w:val="2C2C2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320"/>
      <w:outlineLvl w:val="0"/>
    </w:pPr>
    <w:rPr>
      <w:rFonts w:ascii="Palatino Linotype" w:cs="Palatino Linotype" w:eastAsia="Palatino Linotype" w:hAnsi="Palatino Linotype"/>
      <w:b/>
      <w:bCs/>
      <w:color w:val="1B2A4A"/>
      <w:sz w:val="24"/>
      <w:szCs w:val="24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Palatino Linotype" w:cs="Palatino Linotype" w:eastAsia="Palatino Linotype" w:hAnsi="Palatino Linotype"/>
      <w:b/>
      <w:bCs/>
      <w:color w:val="1B2A4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2026-04-30T07:44:32.127Z</dcterms:created>
  <dcterms:modified xsi:type="dcterms:W3CDTF">2026-04-30T07:44:32.128Z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