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spacing w:before="400" w:after="120"/>
        <w:jc w:val="center"/>
      </w:pPr>
      <w:r>
        <w:rPr>
          <w:rFonts w:ascii="Arial" w:cs="Arial" w:eastAsia="Arial" w:hAnsi="Arial"/>
          <w:b/>
          <w:bCs/>
          <w:color w:val="1F3864"/>
          <w:sz w:val="44"/>
          <w:szCs w:val="44"/>
        </w:rPr>
        <w:t xml:space="preserve">ANÁLISE FILOSÓFICA</w:t>
      </w:r>
    </w:p>
    <w:p>
      <w:pPr>
        <w:spacing w:before="80" w:after="80"/>
        <w:jc w:val="center"/>
      </w:pPr>
      <w:r>
        <w:rPr>
          <w:rFonts w:ascii="Arial" w:cs="Arial" w:eastAsia="Arial" w:hAnsi="Arial"/>
          <w:b/>
          <w:bCs/>
          <w:color w:val="2E74B5"/>
          <w:sz w:val="52"/>
          <w:szCs w:val="52"/>
        </w:rPr>
        <w:t xml:space="preserve">Filosofia das Virtudes</w:t>
      </w:r>
    </w:p>
    <w:p>
      <w:pPr>
        <w:spacing w:before="80" w:after="80"/>
        <w:jc w:val="center"/>
      </w:pPr>
      <w:r>
        <w:rPr>
          <w:rFonts w:ascii="Arial" w:cs="Arial" w:eastAsia="Arial" w:hAnsi="Arial"/>
          <w:i/>
          <w:iCs/>
          <w:color w:val="444444"/>
          <w:sz w:val="28"/>
          <w:szCs w:val="28"/>
        </w:rPr>
        <w:t xml:space="preserve">Manifesto das Virtudes</w:t>
      </w:r>
    </w:p>
    <w:p>
      <w:pPr>
        <w:spacing w:before="40" w:after="40"/>
        <w:jc w:val="center"/>
      </w:pPr>
      <w:r>
        <w:rPr>
          <w:rFonts w:ascii="Arial" w:cs="Arial" w:eastAsia="Arial" w:hAnsi="Arial"/>
          <w:color w:val="666666"/>
          <w:sz w:val="24"/>
          <w:szCs w:val="24"/>
        </w:rPr>
        <w:t xml:space="preserve">José Caetano de Mattos (2023)</w:t>
      </w:r>
    </w:p>
    <w:p>
      <w:pPr>
        <w:pBdr>
          <w:bottom w:val="single" w:color="2E74B5" w:sz="6" w:space="1"/>
        </w:pBdr>
        <w:spacing w:before="200" w:after="200"/>
      </w:pPr>
    </w:p>
    <w:p>
      <w:pPr>
        <w:spacing w:before="80" w:after="80"/>
        <w:jc w:val="center"/>
      </w:pPr>
      <w:r>
        <w:rPr>
          <w:rFonts w:ascii="Arial" w:cs="Arial" w:eastAsia="Arial" w:hAnsi="Arial"/>
          <w:b/>
          <w:bCs/>
          <w:color w:val="1F3864"/>
          <w:sz w:val="28"/>
          <w:szCs w:val="28"/>
        </w:rPr>
        <w:t xml:space="preserve">Inovações e Originalidades em Relação à Bibliogafia Filosófica Clássica</w:t>
      </w:r>
    </w:p>
    <w:p>
      <w:pPr>
        <w:spacing w:before="1200"/>
      </w:pPr>
    </w:p>
    <w:p>
      <w:pPr>
        <w:pStyle w:val="Heading1"/>
        <w:spacing w:before="360" w:after="180"/>
      </w:pPr>
      <w:r>
        <w:rPr>
          <w:rFonts w:ascii="Arial" w:cs="Arial" w:eastAsia="Arial" w:hAnsi="Arial"/>
          <w:b/>
          <w:bCs/>
          <w:color w:val="1F3864"/>
          <w:sz w:val="32"/>
          <w:szCs w:val="32"/>
        </w:rPr>
        <w:t xml:space="preserve">1. Introdução e Contextualização</w:t>
      </w:r>
    </w:p>
    <w:p>
      <w:pPr>
        <w:spacing w:before="80" w:after="120"/>
        <w:jc w:val="both"/>
      </w:pPr>
      <w:r>
        <w:rPr>
          <w:rFonts w:ascii="Arial" w:cs="Arial" w:eastAsia="Arial" w:hAnsi="Arial"/>
          <w:sz w:val="22"/>
          <w:szCs w:val="22"/>
        </w:rPr>
        <w:t xml:space="preserve">A obra Filosofia das Virtudes (2023), de José Caetano de Mattos, apresenta-se como um 'Manifesto das Virtudes' nascido de uma experiência pessoal intensa durante a pandemia de COVID-19. Embora o autor se apoie — ainda que às vezes implicitamente — na tradição ética clássica, desde Platão e Aristóteles até Tomás de Aquino, o livro reelabora e expande o conceito de virtude em dimensões que a filosofia ocidental canônica não havia articulado de forma sistemática.</w:t>
      </w:r>
    </w:p>
    <w:p>
      <w:pPr>
        <w:spacing w:before="80" w:after="120"/>
        <w:jc w:val="both"/>
      </w:pPr>
      <w:r>
        <w:rPr>
          <w:rFonts w:ascii="Arial" w:cs="Arial" w:eastAsia="Arial" w:hAnsi="Arial"/>
          <w:sz w:val="22"/>
          <w:szCs w:val="22"/>
        </w:rPr>
        <w:t xml:space="preserve">O próprio autor reconhece, em nota de rodapé central, que 'não nos bastará aqui reforçar esse clássico', anunciando sua intenção de ir além das categorias tradicionais: virtudes cardeais, teologais, dianoéticas, éticas kantianas, éticas da convicção e outras. O presente relatório mapeia, ponto a ponto, as inovações filosóficas da obra.</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2. Hierarquia Ontológica das 101 Virtudes: Uma Taxonomia Inédita</w:t>
      </w:r>
    </w:p>
    <w:p>
      <w:pPr>
        <w:spacing w:before="80" w:after="120"/>
        <w:jc w:val="both"/>
      </w:pPr>
      <w:r>
        <w:rPr>
          <w:rFonts w:ascii="Arial" w:cs="Arial" w:eastAsia="Arial" w:hAnsi="Arial"/>
          <w:sz w:val="22"/>
          <w:szCs w:val="22"/>
        </w:rPr>
        <w:t xml:space="preserve">A tradição filosófica clássica nunca produziu uma taxonomia hierárquica sistemática das virtudes com o grau de abrangência e articulação estrutural presente nesta obra. Platão propôs quatro virtudes cardeais (prudência, justiça, fortaleza e temperança). Aristóteles expandiu o catálogo na Ética a Nicômaco, mas sem hierarquizar as virtudes em relação a um único elemento fundante. Tomás de Aquino adicionou as virtudes teologais (fé, esperança e caridade) como superiores, mas sem uma arquitetura de 101 virtudes distribuídas em camadas funcionais.</w:t>
      </w:r>
    </w:p>
    <w:p>
      <w:pPr>
        <w:spacing w:before="80" w:after="120"/>
        <w:jc w:val="both"/>
      </w:pPr>
      <w:r>
        <w:rPr>
          <w:rFonts w:ascii="Arial" w:cs="Arial" w:eastAsia="Arial" w:hAnsi="Arial"/>
          <w:sz w:val="22"/>
          <w:szCs w:val="22"/>
        </w:rPr>
        <w:t xml:space="preserve">A obra propõe uma estrutura inédita com quatro camadas distintas e hierarquicamente interdependentes:</w:t>
      </w:r>
    </w:p>
    <w:p>
      <w:pPr>
        <w:pStyle w:val="ListParagraph"/>
        <w:numPr>
          <w:ilvl w:val="0"/>
          <w:numId w:val="2"/>
        </w:numPr>
        <w:spacing w:before="60" w:after="60"/>
      </w:pPr>
      <w:r>
        <w:rPr>
          <w:rFonts w:ascii="Arial" w:cs="Arial" w:eastAsia="Arial" w:hAnsi="Arial"/>
          <w:sz w:val="22"/>
          <w:szCs w:val="22"/>
        </w:rPr>
        <w:t xml:space="preserve">Uma Virtude de Essência (Liberdade) — o elemento fundante e condição sine qua non de todas as demais;</w:t>
      </w:r>
    </w:p>
    <w:p>
      <w:pPr>
        <w:pStyle w:val="ListParagraph"/>
        <w:numPr>
          <w:ilvl w:val="0"/>
          <w:numId w:val="2"/>
        </w:numPr>
        <w:spacing w:before="60" w:after="60"/>
      </w:pPr>
      <w:r>
        <w:rPr>
          <w:rFonts w:ascii="Arial" w:cs="Arial" w:eastAsia="Arial" w:hAnsi="Arial"/>
          <w:sz w:val="22"/>
          <w:szCs w:val="22"/>
        </w:rPr>
        <w:t xml:space="preserve">Doze Virtudes de Fundação (Amor, Ciência, Coragem, Estudo, Família, Honestidade, Justiça, Livre-arbítrio, Meio Ambiente, Propriedade, Trabalho, Vida) — os alicerces da existência digna;</w:t>
      </w:r>
    </w:p>
    <w:p>
      <w:pPr>
        <w:pStyle w:val="ListParagraph"/>
        <w:numPr>
          <w:ilvl w:val="0"/>
          <w:numId w:val="2"/>
        </w:numPr>
        <w:spacing w:before="60" w:after="60"/>
      </w:pPr>
      <w:r>
        <w:rPr>
          <w:rFonts w:ascii="Arial" w:cs="Arial" w:eastAsia="Arial" w:hAnsi="Arial"/>
          <w:sz w:val="22"/>
          <w:szCs w:val="22"/>
        </w:rPr>
        <w:t xml:space="preserve">Oitenta e seis Virtudes de Edificação — a diversidade ilimitada da expressão humana no bem;</w:t>
      </w:r>
    </w:p>
    <w:p>
      <w:pPr>
        <w:pStyle w:val="ListParagraph"/>
        <w:numPr>
          <w:ilvl w:val="0"/>
          <w:numId w:val="2"/>
        </w:numPr>
        <w:spacing w:before="60" w:after="60"/>
      </w:pPr>
      <w:r>
        <w:rPr>
          <w:rFonts w:ascii="Arial" w:cs="Arial" w:eastAsia="Arial" w:hAnsi="Arial"/>
          <w:sz w:val="22"/>
          <w:szCs w:val="22"/>
        </w:rPr>
        <w:t xml:space="preserve">Uma Virtude de Proteção (Porte de Armas) — garantia de manutenção da liberdade;</w:t>
      </w:r>
    </w:p>
    <w:p>
      <w:pPr>
        <w:pStyle w:val="ListParagraph"/>
        <w:numPr>
          <w:ilvl w:val="0"/>
          <w:numId w:val="2"/>
        </w:numPr>
        <w:spacing w:before="60" w:after="60"/>
      </w:pPr>
      <w:r>
        <w:rPr>
          <w:rFonts w:ascii="Arial" w:cs="Arial" w:eastAsia="Arial" w:hAnsi="Arial"/>
          <w:sz w:val="22"/>
          <w:szCs w:val="22"/>
        </w:rPr>
        <w:t xml:space="preserve">Uma Virtude do Divino (o Desvendar / Pensamento Crítico) — a fronteira do conhecimento e da espiritualidade.</w:t>
      </w:r>
    </w:p>
    <w:p>
      <w:pPr>
        <w:spacing w:before="80" w:after="120"/>
        <w:jc w:val="both"/>
      </w:pPr>
      <w:r>
        <w:rPr>
          <w:rFonts w:ascii="Arial" w:cs="Arial" w:eastAsia="Arial" w:hAnsi="Arial"/>
          <w:sz w:val="22"/>
          <w:szCs w:val="22"/>
        </w:rPr>
        <w:t xml:space="preserve">Esta estrutura piramidal, operando da essência para a proteção e para o divino, não tem precedente direto na filosofia clássica nem na escolástica medieval. Mais ainda: o autor articula que sem a Virtude de Essência (Liberdade), todas as demais virtudes 'se aleijam e caem de joelhos', conferindo à liberdade um estatuto ontológico único — não de virtude moral comum, mas de elemento constitutivo da humanidade.</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3. A Liberdade como Virtude Elementar e Elemento Ontológico</w:t>
      </w:r>
    </w:p>
    <w:p>
      <w:pPr>
        <w:spacing w:before="80" w:after="120"/>
        <w:jc w:val="both"/>
      </w:pPr>
      <w:r>
        <w:rPr>
          <w:rFonts w:ascii="Arial" w:cs="Arial" w:eastAsia="Arial" w:hAnsi="Arial"/>
          <w:sz w:val="22"/>
          <w:szCs w:val="22"/>
        </w:rPr>
        <w:t xml:space="preserve">Na tradição clássica, a liberdade raramente aparece como virtude em sentido próprio. Em Aristóteles, a liberdade (eleutheria) é condição do cidadão, não virtude moral catalogada. Em Kant, a liberdade é pressuposto transcendental da moralidade, não objeto de cultivo virtuoso. Em Tomás de Aquino, o livre-arbítrio é faculdade, não virtude. Nas Escrituras e na teologia, a liberdade é dom ou redenção, não virtude estruturante das demais.</w:t>
      </w:r>
    </w:p>
    <w:p>
      <w:pPr>
        <w:spacing w:before="80" w:after="120"/>
        <w:jc w:val="both"/>
      </w:pPr>
      <w:r>
        <w:rPr>
          <w:rFonts w:ascii="Arial" w:cs="Arial" w:eastAsia="Arial" w:hAnsi="Arial"/>
          <w:sz w:val="22"/>
          <w:szCs w:val="22"/>
        </w:rPr>
        <w:t xml:space="preserve">A inovação radical do autor está em elevar a Liberdade ao estatuto de 'Virtude Elementar' — o bloco de construção fundamental de todas as demais virtudes humanas. Trata-se de uma virada epistemológica e ética:</w:t>
      </w:r>
    </w:p>
    <w:p>
      <w:pPr>
        <w:pStyle w:val="ListParagraph"/>
        <w:numPr>
          <w:ilvl w:val="0"/>
          <w:numId w:val="2"/>
        </w:numPr>
        <w:spacing w:before="60" w:after="60"/>
      </w:pPr>
      <w:r>
        <w:rPr>
          <w:rFonts w:ascii="Arial" w:cs="Arial" w:eastAsia="Arial" w:hAnsi="Arial"/>
          <w:sz w:val="22"/>
          <w:szCs w:val="22"/>
        </w:rPr>
        <w:t xml:space="preserve">A liberdade não é fim, mas meio — a condição para que todas as outras virtudes possam existir e operar;</w:t>
      </w:r>
    </w:p>
    <w:p>
      <w:pPr>
        <w:pStyle w:val="ListParagraph"/>
        <w:numPr>
          <w:ilvl w:val="0"/>
          <w:numId w:val="2"/>
        </w:numPr>
        <w:spacing w:before="60" w:after="60"/>
      </w:pPr>
      <w:r>
        <w:rPr>
          <w:rFonts w:ascii="Arial" w:cs="Arial" w:eastAsia="Arial" w:hAnsi="Arial"/>
          <w:sz w:val="22"/>
          <w:szCs w:val="22"/>
        </w:rPr>
        <w:t xml:space="preserve">Sem liberdade, as virtudes 'sucumbem, afrouxam, esvaziam, fraquejam, caem, reduzem-se, ajoelham-se';</w:t>
      </w:r>
    </w:p>
    <w:p>
      <w:pPr>
        <w:pStyle w:val="ListParagraph"/>
        <w:numPr>
          <w:ilvl w:val="0"/>
          <w:numId w:val="2"/>
        </w:numPr>
        <w:spacing w:before="60" w:after="60"/>
      </w:pPr>
      <w:r>
        <w:rPr>
          <w:rFonts w:ascii="Arial" w:cs="Arial" w:eastAsia="Arial" w:hAnsi="Arial"/>
          <w:sz w:val="22"/>
          <w:szCs w:val="22"/>
        </w:rPr>
        <w:t xml:space="preserve">A liberdade é 'mais importante que a própria vida' — exceto no caso da vida da criança não nascida;</w:t>
      </w:r>
    </w:p>
    <w:p>
      <w:pPr>
        <w:pStyle w:val="ListParagraph"/>
        <w:numPr>
          <w:ilvl w:val="0"/>
          <w:numId w:val="2"/>
        </w:numPr>
        <w:spacing w:before="60" w:after="60"/>
      </w:pPr>
      <w:r>
        <w:rPr>
          <w:rFonts w:ascii="Arial" w:cs="Arial" w:eastAsia="Arial" w:hAnsi="Arial"/>
          <w:sz w:val="22"/>
          <w:szCs w:val="22"/>
        </w:rPr>
        <w:t xml:space="preserve">A liberdade é a essência de Deus: 'Deus é Liberdade', 'A própria essência de Deus é a Liberdade'.</w:t>
      </w:r>
    </w:p>
    <w:p>
      <w:pPr>
        <w:spacing w:before="80" w:after="120"/>
        <w:jc w:val="both"/>
      </w:pPr>
      <w:r>
        <w:rPr>
          <w:rFonts w:ascii="Arial" w:cs="Arial" w:eastAsia="Arial" w:hAnsi="Arial"/>
          <w:sz w:val="22"/>
          <w:szCs w:val="22"/>
        </w:rPr>
        <w:t xml:space="preserve">Este posicionamento é genuinamente original. Nenhum filósofo clássico identificou a liberdade como o elemento ontológico que confere existência às demais virtudes. Mesmo autores modernos como Isaiah Berlin (liberdades positiva e negativa) ou John Stuart Mill tratam a liberdade como princípio político, não como fundamento ontológico das virtudes humanas.</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4. O Conceito de 'Gioia': A Virtude em Ato como Categoria Filosófica</w:t>
      </w:r>
    </w:p>
    <w:p>
      <w:pPr>
        <w:spacing w:before="80" w:after="120"/>
        <w:jc w:val="both"/>
      </w:pPr>
      <w:r>
        <w:rPr>
          <w:rFonts w:ascii="Arial" w:cs="Arial" w:eastAsia="Arial" w:hAnsi="Arial"/>
          <w:sz w:val="22"/>
          <w:szCs w:val="22"/>
        </w:rPr>
        <w:t xml:space="preserve">A obra introduz o conceito de gioia (pronunciado com sentido diverso do italiano padrão) como categoria filosófica específica, referindo-se ao estado de alegria, satisfação e amor pela vida que decorre do agir nas virtudes. Esta é uma inovação terminológica e conceitual notável:</w:t>
      </w:r>
    </w:p>
    <w:p>
      <w:pPr>
        <w:spacing w:before="80" w:after="120"/>
        <w:jc w:val="both"/>
      </w:pPr>
      <w:r>
        <w:rPr>
          <w:rFonts w:ascii="Arial" w:cs="Arial" w:eastAsia="Arial" w:hAnsi="Arial"/>
          <w:sz w:val="22"/>
          <w:szCs w:val="22"/>
        </w:rPr>
        <w:t xml:space="preserve">Na filosofia clássica, Aristóteles utiliza o conceito de eudaimonia (florescimento, felicidade) como fim das virtudes, e energeia (atualidade, ato) para descrever a virtude em exercício. Tomás de Aquino usa beatitudo. Nenhum deles cunha um conceito único para a experiência vivida e sentida de virtude em plena execução como dimensão singular da existência.</w:t>
      </w:r>
    </w:p>
    <w:p>
      <w:pPr>
        <w:spacing w:before="80" w:after="120"/>
        <w:ind w:left="720"/>
        <w:jc w:val="both"/>
      </w:pPr>
      <w:r>
        <w:rPr>
          <w:rFonts w:ascii="Arial" w:cs="Arial" w:eastAsia="Arial" w:hAnsi="Arial"/>
          <w:i/>
          <w:iCs/>
          <w:color w:val="444444"/>
          <w:sz w:val="22"/>
          <w:szCs w:val="22"/>
        </w:rPr>
        <w:t xml:space="preserve">'A gioia é a força das Virtudes em ação. Somos terra, o que te eleva é a gioia.'</w:t>
      </w:r>
    </w:p>
    <w:p>
      <w:pPr>
        <w:spacing w:before="80" w:after="120"/>
        <w:jc w:val="both"/>
      </w:pPr>
      <w:r>
        <w:rPr>
          <w:rFonts w:ascii="Arial" w:cs="Arial" w:eastAsia="Arial" w:hAnsi="Arial"/>
          <w:sz w:val="22"/>
          <w:szCs w:val="22"/>
        </w:rPr>
        <w:t xml:space="preserve">A gioia representa: (a) a virtude como ato concreto e físico, não mero estado interior; (b) a experiência de sentido e plenitude que decorre do agir virtuoso; (c) a prova empírica e vivencial da presença divina nas ações humanas. Trata-se de uma fenomenologia da virtude — a descrição da experiência vivida de virtude — que a filosofia clássica não sistematizou sob este prisma.</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5. A Virtude como BioEspiritual: Uma Antropologia Filosófica Integrada</w:t>
      </w:r>
    </w:p>
    <w:p>
      <w:pPr>
        <w:spacing w:before="80" w:after="120"/>
        <w:jc w:val="both"/>
      </w:pPr>
      <w:r>
        <w:rPr>
          <w:rFonts w:ascii="Arial" w:cs="Arial" w:eastAsia="Arial" w:hAnsi="Arial"/>
          <w:sz w:val="22"/>
          <w:szCs w:val="22"/>
        </w:rPr>
        <w:t xml:space="preserve">A obra cunha o conceito de 'BioEspiritual' para descrever a natureza das virtudes: elas são o elo entre a vida biológica temporal e a vida espiritual eterna. Este conceito não tem equivalente direto na filosofia clássica:</w:t>
      </w:r>
    </w:p>
    <w:p>
      <w:pPr>
        <w:pStyle w:val="ListParagraph"/>
        <w:numPr>
          <w:ilvl w:val="0"/>
          <w:numId w:val="2"/>
        </w:numPr>
        <w:spacing w:before="60" w:after="60"/>
      </w:pPr>
      <w:r>
        <w:rPr>
          <w:rFonts w:ascii="Arial" w:cs="Arial" w:eastAsia="Arial" w:hAnsi="Arial"/>
          <w:sz w:val="22"/>
          <w:szCs w:val="22"/>
        </w:rPr>
        <w:t xml:space="preserve">Aristóteles separou a dimensão biológica (De Anima) da dimensão ética (Ética a Nicômaco), sem articular um conceito unificador;</w:t>
      </w:r>
    </w:p>
    <w:p>
      <w:pPr>
        <w:pStyle w:val="ListParagraph"/>
        <w:numPr>
          <w:ilvl w:val="0"/>
          <w:numId w:val="2"/>
        </w:numPr>
        <w:spacing w:before="60" w:after="60"/>
      </w:pPr>
      <w:r>
        <w:rPr>
          <w:rFonts w:ascii="Arial" w:cs="Arial" w:eastAsia="Arial" w:hAnsi="Arial"/>
          <w:sz w:val="22"/>
          <w:szCs w:val="22"/>
        </w:rPr>
        <w:t xml:space="preserve">O estoicismo valorizou a natureza como guia, mas não articulou uma ontologia bio-espiritual da virtude;</w:t>
      </w:r>
    </w:p>
    <w:p>
      <w:pPr>
        <w:pStyle w:val="ListParagraph"/>
        <w:numPr>
          <w:ilvl w:val="0"/>
          <w:numId w:val="2"/>
        </w:numPr>
        <w:spacing w:before="60" w:after="60"/>
      </w:pPr>
      <w:r>
        <w:rPr>
          <w:rFonts w:ascii="Arial" w:cs="Arial" w:eastAsia="Arial" w:hAnsi="Arial"/>
          <w:sz w:val="22"/>
          <w:szCs w:val="22"/>
        </w:rPr>
        <w:t xml:space="preserve">A escolástica medieval separou corpo, alma e espírito em categorias distintas;</w:t>
      </w:r>
    </w:p>
    <w:p>
      <w:pPr>
        <w:pStyle w:val="ListParagraph"/>
        <w:numPr>
          <w:ilvl w:val="0"/>
          <w:numId w:val="2"/>
        </w:numPr>
        <w:spacing w:before="60" w:after="60"/>
      </w:pPr>
      <w:r>
        <w:rPr>
          <w:rFonts w:ascii="Arial" w:cs="Arial" w:eastAsia="Arial" w:hAnsi="Arial"/>
          <w:sz w:val="22"/>
          <w:szCs w:val="22"/>
        </w:rPr>
        <w:t xml:space="preserve">A filosofia moderna (Descartes, Kant) aprofundou o dualismo mente/corpo sem superá-lo.</w:t>
      </w:r>
    </w:p>
    <w:p>
      <w:pPr>
        <w:spacing w:before="80" w:after="120"/>
        <w:jc w:val="both"/>
      </w:pPr>
      <w:r>
        <w:rPr>
          <w:rFonts w:ascii="Arial" w:cs="Arial" w:eastAsia="Arial" w:hAnsi="Arial"/>
          <w:sz w:val="22"/>
          <w:szCs w:val="22"/>
        </w:rPr>
        <w:t xml:space="preserve">O autor propõe que as virtudes existem simultaneamente no plano biológico (corpo, saúde, movimento, físico), psicológico (mente, inconsciente, meditação), social (família, comunidade, pátria) e espiritual (Deus, eternidade). A natureza é o 'templo BioEspiritual das virtudes', e o contato com ela é contato com o próprio ser — uma forma de espiritualidade imanente que integra corpo e espírito sem hierarquizá-los artificialmente.</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6. A Prova Empírica da Existência de Deus pelas Virtudes</w:t>
      </w:r>
    </w:p>
    <w:p>
      <w:pPr>
        <w:spacing w:before="80" w:after="120"/>
        <w:jc w:val="both"/>
      </w:pPr>
      <w:r>
        <w:rPr>
          <w:rFonts w:ascii="Arial" w:cs="Arial" w:eastAsia="Arial" w:hAnsi="Arial"/>
          <w:sz w:val="22"/>
          <w:szCs w:val="22"/>
        </w:rPr>
        <w:t xml:space="preserve">Outro ponto de originalidade filosófica está na 'Prova da Existência de Deus' proposta pelo autor. As provas clássicas da existência de Deus — o argumento ontológico (Anselmo, Descartes), o cosmológico (Tomás de Aquino), o teleológico (Paley, Aquino) e o moral (Kant) — são baseadas na razão especulativa, na causalidade ou na necessidade moral.</w:t>
      </w:r>
    </w:p>
    <w:p>
      <w:pPr>
        <w:spacing w:before="80" w:after="120"/>
        <w:jc w:val="both"/>
      </w:pPr>
      <w:r>
        <w:rPr>
          <w:rFonts w:ascii="Arial" w:cs="Arial" w:eastAsia="Arial" w:hAnsi="Arial"/>
          <w:sz w:val="22"/>
          <w:szCs w:val="22"/>
        </w:rPr>
        <w:t xml:space="preserve">O autor propõe uma prova original, empírica e comportamental:</w:t>
      </w:r>
    </w:p>
    <w:p>
      <w:pPr>
        <w:spacing w:before="80" w:after="120"/>
        <w:ind w:left="720"/>
        <w:jc w:val="both"/>
      </w:pPr>
      <w:r>
        <w:rPr>
          <w:rFonts w:ascii="Arial" w:cs="Arial" w:eastAsia="Arial" w:hAnsi="Arial"/>
          <w:i/>
          <w:iCs/>
          <w:color w:val="444444"/>
          <w:sz w:val="22"/>
          <w:szCs w:val="22"/>
        </w:rPr>
        <w:t xml:space="preserve">'A prova da existência de Deus se dá, portanto, de forma intuitiva e empírica, pois nenhum outro ser executa, por livre-arbítrio, intencionalmente, as Virtudes Universais com a consciência dos eventos que pretende desencadear.'</w:t>
      </w:r>
    </w:p>
    <w:p>
      <w:pPr>
        <w:spacing w:before="80" w:after="120"/>
        <w:jc w:val="both"/>
      </w:pPr>
      <w:r>
        <w:rPr>
          <w:rFonts w:ascii="Arial" w:cs="Arial" w:eastAsia="Arial" w:hAnsi="Arial"/>
          <w:sz w:val="22"/>
          <w:szCs w:val="22"/>
        </w:rPr>
        <w:t xml:space="preserve">Os elementos desta prova inovadora são:</w:t>
      </w:r>
    </w:p>
    <w:p>
      <w:pPr>
        <w:pStyle w:val="ListParagraph"/>
        <w:numPr>
          <w:ilvl w:val="0"/>
          <w:numId w:val="2"/>
        </w:numPr>
        <w:spacing w:before="60" w:after="60"/>
      </w:pPr>
      <w:r>
        <w:rPr>
          <w:rFonts w:ascii="Arial" w:cs="Arial" w:eastAsia="Arial" w:hAnsi="Arial"/>
          <w:sz w:val="22"/>
          <w:szCs w:val="22"/>
        </w:rPr>
        <w:t xml:space="preserve">Apenas o ser humano age virtuosamente de forma consciente e intencional — sabendo o que faz e por quê;</w:t>
      </w:r>
    </w:p>
    <w:p>
      <w:pPr>
        <w:pStyle w:val="ListParagraph"/>
        <w:numPr>
          <w:ilvl w:val="0"/>
          <w:numId w:val="2"/>
        </w:numPr>
        <w:spacing w:before="60" w:after="60"/>
      </w:pPr>
      <w:r>
        <w:rPr>
          <w:rFonts w:ascii="Arial" w:cs="Arial" w:eastAsia="Arial" w:hAnsi="Arial"/>
          <w:sz w:val="22"/>
          <w:szCs w:val="22"/>
        </w:rPr>
        <w:t xml:space="preserve">Bilhões de seres humanos, em culturas e épocas distintas, sem jamais se conhecerem, exibem os mesmos Comportamentos Eternos;</w:t>
      </w:r>
    </w:p>
    <w:p>
      <w:pPr>
        <w:pStyle w:val="ListParagraph"/>
        <w:numPr>
          <w:ilvl w:val="0"/>
          <w:numId w:val="2"/>
        </w:numPr>
        <w:spacing w:before="60" w:after="60"/>
      </w:pPr>
      <w:r>
        <w:rPr>
          <w:rFonts w:ascii="Arial" w:cs="Arial" w:eastAsia="Arial" w:hAnsi="Arial"/>
          <w:sz w:val="22"/>
          <w:szCs w:val="22"/>
        </w:rPr>
        <w:t xml:space="preserve">Esta universalidade dos padrões virtuosos não pode ser explicada apenas pela evolução ou pela cultura — requer um princípio transcendente;</w:t>
      </w:r>
    </w:p>
    <w:p>
      <w:pPr>
        <w:pStyle w:val="ListParagraph"/>
        <w:numPr>
          <w:ilvl w:val="0"/>
          <w:numId w:val="2"/>
        </w:numPr>
        <w:spacing w:before="60" w:after="60"/>
      </w:pPr>
      <w:r>
        <w:rPr>
          <w:rFonts w:ascii="Arial" w:cs="Arial" w:eastAsia="Arial" w:hAnsi="Arial"/>
          <w:sz w:val="22"/>
          <w:szCs w:val="22"/>
        </w:rPr>
        <w:t xml:space="preserve">As virtudes são, portanto, o 'DNA de Deus' — Sua presença identificável e verificável no mundo físico;</w:t>
      </w:r>
    </w:p>
    <w:p>
      <w:pPr>
        <w:pStyle w:val="ListParagraph"/>
        <w:numPr>
          <w:ilvl w:val="0"/>
          <w:numId w:val="2"/>
        </w:numPr>
        <w:spacing w:before="60" w:after="60"/>
      </w:pPr>
      <w:r>
        <w:rPr>
          <w:rFonts w:ascii="Arial" w:cs="Arial" w:eastAsia="Arial" w:hAnsi="Arial"/>
          <w:sz w:val="22"/>
          <w:szCs w:val="22"/>
        </w:rPr>
        <w:t xml:space="preserve">A analogia com a gravidade é notável: conhecemos suas consequências (atração entre corpos), mas não sua essência — da mesma forma, conhecemos as consequências das virtudes (bem, florescimento), mas não seu porquê último.</w:t>
      </w:r>
    </w:p>
    <w:p>
      <w:pPr>
        <w:spacing w:before="80" w:after="120"/>
        <w:jc w:val="both"/>
      </w:pPr>
      <w:r>
        <w:rPr>
          <w:rFonts w:ascii="Arial" w:cs="Arial" w:eastAsia="Arial" w:hAnsi="Arial"/>
          <w:sz w:val="22"/>
          <w:szCs w:val="22"/>
        </w:rPr>
        <w:t xml:space="preserve">Esta abordagem constitui uma prova a posteriori, experiencial e coletiva, distinta de todas as provas clássicas. Ela se aproxima mais de uma fenomenologia religiosa (como em Rudolf Otto ou William James) do que das provas racionais tradicionais, mas com um caráter sistemático e ético que as distingue.</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7. Conceitos Filosóficos Originais Cunhados na Obra</w:t>
      </w:r>
    </w:p>
    <w:p>
      <w:pPr>
        <w:pStyle w:val="Heading2"/>
        <w:spacing w:before="280" w:after="120"/>
      </w:pPr>
      <w:r>
        <w:rPr>
          <w:rFonts w:ascii="Arial" w:cs="Arial" w:eastAsia="Arial" w:hAnsi="Arial"/>
          <w:b/>
          <w:bCs/>
          <w:color w:val="2E74B5"/>
          <w:sz w:val="26"/>
          <w:szCs w:val="26"/>
        </w:rPr>
        <w:t xml:space="preserve">7.1 Umanità Virtuosa</w:t>
      </w:r>
    </w:p>
    <w:p>
      <w:pPr>
        <w:spacing w:before="80" w:after="120"/>
        <w:jc w:val="both"/>
      </w:pPr>
      <w:r>
        <w:rPr>
          <w:rFonts w:ascii="Arial" w:cs="Arial" w:eastAsia="Arial" w:hAnsi="Arial"/>
          <w:sz w:val="22"/>
          <w:szCs w:val="22"/>
        </w:rPr>
        <w:t xml:space="preserve">O conceito de Umanità Virtuosa (Humanidade Virtuosa) designa o estado civilizatório em que as virtudes universais floresceriam livremente, permitindo que cada indivíduo expresse seu potencial pleno. É um conceito normativo e utópico-político que vai além das categorias da filosofia política clássica (polis aristotélica, res publica romana, civitas dei agostiniana), pois é simultaneamente pessoal, social e espiritual, e tem a Liberdade como fundamento, não a virtude cívica coletiva ou a graça divina.</w:t>
      </w:r>
    </w:p>
    <w:p>
      <w:pPr>
        <w:pStyle w:val="Heading2"/>
        <w:spacing w:before="280" w:after="120"/>
      </w:pPr>
      <w:r>
        <w:rPr>
          <w:rFonts w:ascii="Arial" w:cs="Arial" w:eastAsia="Arial" w:hAnsi="Arial"/>
          <w:b/>
          <w:bCs/>
          <w:color w:val="2E74B5"/>
          <w:sz w:val="26"/>
          <w:szCs w:val="26"/>
        </w:rPr>
        <w:t xml:space="preserve">7.2 Zona de Plenitude</w:t>
      </w:r>
    </w:p>
    <w:p>
      <w:pPr>
        <w:spacing w:before="80" w:after="120"/>
        <w:jc w:val="both"/>
      </w:pPr>
      <w:r>
        <w:rPr>
          <w:rFonts w:ascii="Arial" w:cs="Arial" w:eastAsia="Arial" w:hAnsi="Arial"/>
          <w:sz w:val="22"/>
          <w:szCs w:val="22"/>
        </w:rPr>
        <w:t xml:space="preserve">O conceito de Zona de Plenitude designa o ambiente social, político e espiritual em que as virtudes de cada indivíduo podem trabalhar sinergicamente, livres da ameaça da tirania. É uma categoria geopolítica e existencial sem equivalente na filosofia clássica — nem o ideal platônico de cidade justa, nem a commonwealth de Locke ou Hobbes, nem o reino dos fins kantiano contêm esta dimensão espacial-existencial de 'habitabilidade das virtudes'.</w:t>
      </w:r>
    </w:p>
    <w:p>
      <w:pPr>
        <w:pStyle w:val="Heading2"/>
        <w:spacing w:before="280" w:after="120"/>
      </w:pPr>
      <w:r>
        <w:rPr>
          <w:rFonts w:ascii="Arial" w:cs="Arial" w:eastAsia="Arial" w:hAnsi="Arial"/>
          <w:b/>
          <w:bCs/>
          <w:color w:val="2E74B5"/>
          <w:sz w:val="26"/>
          <w:szCs w:val="26"/>
        </w:rPr>
        <w:t xml:space="preserve">7.3 Holoviceose</w:t>
      </w:r>
    </w:p>
    <w:p>
      <w:pPr>
        <w:spacing w:before="80" w:after="120"/>
        <w:jc w:val="both"/>
      </w:pPr>
      <w:r>
        <w:rPr>
          <w:rFonts w:ascii="Arial" w:cs="Arial" w:eastAsia="Arial" w:hAnsi="Arial"/>
          <w:sz w:val="22"/>
          <w:szCs w:val="22"/>
        </w:rPr>
        <w:t xml:space="preserve">Conceito original que designa a condição de morte e subjugação de um povo pela substituição sistemática das virtudes por vícios — uma forma de genocídio espiritual e moral planificado. A Holoviceose é descrita como 'a versão moderna do Holocausto' operada por meios culturais, midiáticos e institucionais. Esta categoria não tem precedente na ética clássica: é uma teoria crítica do poder com dimensão moral, epistemológica e política integradas.</w:t>
      </w:r>
    </w:p>
    <w:p>
      <w:pPr>
        <w:pStyle w:val="Heading2"/>
        <w:spacing w:before="280" w:after="120"/>
      </w:pPr>
      <w:r>
        <w:rPr>
          <w:rFonts w:ascii="Arial" w:cs="Arial" w:eastAsia="Arial" w:hAnsi="Arial"/>
          <w:b/>
          <w:bCs/>
          <w:color w:val="2E74B5"/>
          <w:sz w:val="26"/>
          <w:szCs w:val="26"/>
        </w:rPr>
        <w:t xml:space="preserve">7.4 Processo de Desvirtualização</w:t>
      </w:r>
    </w:p>
    <w:p>
      <w:pPr>
        <w:spacing w:before="80" w:after="120"/>
        <w:jc w:val="both"/>
      </w:pPr>
      <w:r>
        <w:rPr>
          <w:rFonts w:ascii="Arial" w:cs="Arial" w:eastAsia="Arial" w:hAnsi="Arial"/>
          <w:sz w:val="22"/>
          <w:szCs w:val="22"/>
        </w:rPr>
        <w:t xml:space="preserve">O Processo de Desvirtualização designa a degradação moral planificada utilizada como tática de guerra híbrida: a transmutação de vícios em virtudes através de campanhas culturais sistemáticas. A Ética Reversa, que o autor define como 'a inversão planejada de valores para substituição das Virtudes por vícios', é um conceito filosófico-político inédito que articula a dimensão intencional e estratégica da corrupção moral coletiva.</w:t>
      </w:r>
    </w:p>
    <w:p>
      <w:pPr>
        <w:pStyle w:val="Heading2"/>
        <w:spacing w:before="280" w:after="120"/>
      </w:pPr>
      <w:r>
        <w:rPr>
          <w:rFonts w:ascii="Arial" w:cs="Arial" w:eastAsia="Arial" w:hAnsi="Arial"/>
          <w:b/>
          <w:bCs/>
          <w:color w:val="2E74B5"/>
          <w:sz w:val="26"/>
          <w:szCs w:val="26"/>
        </w:rPr>
        <w:t xml:space="preserve">7.5 Freedophobia / The Freedophobic Man</w:t>
      </w:r>
    </w:p>
    <w:p>
      <w:pPr>
        <w:spacing w:before="80" w:after="120"/>
        <w:jc w:val="both"/>
      </w:pPr>
      <w:r>
        <w:rPr>
          <w:rFonts w:ascii="Arial" w:cs="Arial" w:eastAsia="Arial" w:hAnsi="Arial"/>
          <w:sz w:val="22"/>
          <w:szCs w:val="22"/>
        </w:rPr>
        <w:t xml:space="preserve">O conceito de Freedophobia (aversão irracional à liberdade) e The Freedophobic Man (o homem com incapacidade de perceber sua própria servidão) é uma contribuição original à psicologia política e à filosofia da liberdade. Não tem equivalente direto na filosofia clássica. Erich Fromm (Escape from Freedom, 1941) aproximou-se de algo semelhante ao descrever a 'fuga à liberdade', mas sem articulá-lo como categoria filosófica das virtudes ou como táctica deliberada de tirania.</w:t>
      </w:r>
    </w:p>
    <w:p>
      <w:pPr>
        <w:pStyle w:val="Heading2"/>
        <w:spacing w:before="280" w:after="120"/>
      </w:pPr>
      <w:r>
        <w:rPr>
          <w:rFonts w:ascii="Arial" w:cs="Arial" w:eastAsia="Arial" w:hAnsi="Arial"/>
          <w:b/>
          <w:bCs/>
          <w:color w:val="2E74B5"/>
          <w:sz w:val="26"/>
          <w:szCs w:val="26"/>
        </w:rPr>
        <w:t xml:space="preserve">7.6 Virtuogênese</w:t>
      </w:r>
    </w:p>
    <w:p>
      <w:pPr>
        <w:spacing w:before="80" w:after="120"/>
        <w:jc w:val="both"/>
      </w:pPr>
      <w:r>
        <w:rPr>
          <w:rFonts w:ascii="Arial" w:cs="Arial" w:eastAsia="Arial" w:hAnsi="Arial"/>
          <w:sz w:val="22"/>
          <w:szCs w:val="22"/>
        </w:rPr>
        <w:t xml:space="preserve">O conceito de Virtuogênese questiona a origem das virtudes — 'Como nascem as virtudes?' — articulando a hipótese de que elas têm origem divina e são transmitidas ao homem por um mecanismo análogo ao entrelacemento quântico: uma vinculação entre consciência humana e o Divino que não pode ser explicada pelas categorias filosóficas convencionais. Esta integração entre física quântica, neurociência e ética das virtudes é genuinamente inovadora.</w:t>
      </w:r>
    </w:p>
    <w:p>
      <w:pPr>
        <w:pStyle w:val="Heading2"/>
        <w:spacing w:before="280" w:after="120"/>
      </w:pPr>
      <w:r>
        <w:rPr>
          <w:rFonts w:ascii="Arial" w:cs="Arial" w:eastAsia="Arial" w:hAnsi="Arial"/>
          <w:b/>
          <w:bCs/>
          <w:color w:val="2E74B5"/>
          <w:sz w:val="26"/>
          <w:szCs w:val="26"/>
        </w:rPr>
        <w:t xml:space="preserve">7.7 Democracia Virtuosa</w:t>
      </w:r>
    </w:p>
    <w:p>
      <w:pPr>
        <w:spacing w:before="80" w:after="120"/>
        <w:jc w:val="both"/>
      </w:pPr>
      <w:r>
        <w:rPr>
          <w:rFonts w:ascii="Arial" w:cs="Arial" w:eastAsia="Arial" w:hAnsi="Arial"/>
          <w:sz w:val="22"/>
          <w:szCs w:val="22"/>
        </w:rPr>
        <w:t xml:space="preserve">A Democracia Virtuosa é o modelo político proposto pelo autor como única forma sustentável de democracia — uma democracia enraizada nas virtudes universais, com fortes mecanismos antitirania e antiusurpação de poder. Distingue-se do republicanismo clássico, do liberalismo moderno e da democracia deliberativa por ter nas virtudes individuais (não no contrato, na razão ou no procedimento) o fundamento da organização política.</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8. Inovações na Relação entre Filosofia, Espiritualidade e Física Quântica</w:t>
      </w:r>
    </w:p>
    <w:p>
      <w:pPr>
        <w:spacing w:before="80" w:after="120"/>
        <w:jc w:val="both"/>
      </w:pPr>
      <w:r>
        <w:rPr>
          <w:rFonts w:ascii="Arial" w:cs="Arial" w:eastAsia="Arial" w:hAnsi="Arial"/>
          <w:sz w:val="22"/>
          <w:szCs w:val="22"/>
        </w:rPr>
        <w:t xml:space="preserve">A obra realiza uma articulação filosófica incomum ao integrar elementos da física contemporânea — entrelaçamento quântico, deslocalização de partículas, não-localidade, campo de Higgs — com a teoria das virtudes. Esta integração não é encontrada na filosofia clássica ou medieval, e permanece marginal mesmo na filosofia contemporânea.</w:t>
      </w:r>
    </w:p>
    <w:p>
      <w:pPr>
        <w:spacing w:before="80" w:after="120"/>
        <w:jc w:val="both"/>
      </w:pPr>
      <w:r>
        <w:rPr>
          <w:rFonts w:ascii="Arial" w:cs="Arial" w:eastAsia="Arial" w:hAnsi="Arial"/>
          <w:sz w:val="22"/>
          <w:szCs w:val="22"/>
        </w:rPr>
        <w:t xml:space="preserve">Os pontos de inovação desta integração incluem:</w:t>
      </w:r>
    </w:p>
    <w:p>
      <w:pPr>
        <w:pStyle w:val="ListParagraph"/>
        <w:numPr>
          <w:ilvl w:val="0"/>
          <w:numId w:val="2"/>
        </w:numPr>
        <w:spacing w:before="60" w:after="60"/>
      </w:pPr>
      <w:r>
        <w:rPr>
          <w:rFonts w:ascii="Arial" w:cs="Arial" w:eastAsia="Arial" w:hAnsi="Arial"/>
          <w:sz w:val="22"/>
          <w:szCs w:val="22"/>
        </w:rPr>
        <w:t xml:space="preserve">A consciência humana como 'pertencente ao tecido quântico do Universo, criadora das virtudes e do mundo material' — uma ontologia quântica das virtudes;</w:t>
      </w:r>
    </w:p>
    <w:p>
      <w:pPr>
        <w:pStyle w:val="ListParagraph"/>
        <w:numPr>
          <w:ilvl w:val="0"/>
          <w:numId w:val="2"/>
        </w:numPr>
        <w:spacing w:before="60" w:after="60"/>
      </w:pPr>
      <w:r>
        <w:rPr>
          <w:rFonts w:ascii="Arial" w:cs="Arial" w:eastAsia="Arial" w:hAnsi="Arial"/>
          <w:sz w:val="22"/>
          <w:szCs w:val="22"/>
        </w:rPr>
        <w:t xml:space="preserve">A analogia entre a atração gravitacional (conhecemos as consequências, não a essência) e a vinculação humano-Deus pelas virtudes;</w:t>
      </w:r>
    </w:p>
    <w:p>
      <w:pPr>
        <w:pStyle w:val="ListParagraph"/>
        <w:numPr>
          <w:ilvl w:val="0"/>
          <w:numId w:val="2"/>
        </w:numPr>
        <w:spacing w:before="60" w:after="60"/>
      </w:pPr>
      <w:r>
        <w:rPr>
          <w:rFonts w:ascii="Arial" w:cs="Arial" w:eastAsia="Arial" w:hAnsi="Arial"/>
          <w:sz w:val="22"/>
          <w:szCs w:val="22"/>
        </w:rPr>
        <w:t xml:space="preserve">A hipótese de uma 'Teoria das Cordas aplicada à conexão Deus-homem' como possível explicação da universalidade dos padrões virtuosos;</w:t>
      </w:r>
    </w:p>
    <w:p>
      <w:pPr>
        <w:pStyle w:val="ListParagraph"/>
        <w:numPr>
          <w:ilvl w:val="0"/>
          <w:numId w:val="2"/>
        </w:numPr>
        <w:spacing w:before="60" w:after="60"/>
      </w:pPr>
      <w:r>
        <w:rPr>
          <w:rFonts w:ascii="Arial" w:cs="Arial" w:eastAsia="Arial" w:hAnsi="Arial"/>
          <w:sz w:val="22"/>
          <w:szCs w:val="22"/>
        </w:rPr>
        <w:t xml:space="preserve">A ideia de que as virtudes 'possuem dimensão interestelar' e se estendem ao infinito temporal e espacial.</w:t>
      </w:r>
    </w:p>
    <w:p>
      <w:pPr>
        <w:spacing w:before="80" w:after="120"/>
        <w:jc w:val="both"/>
      </w:pPr>
      <w:r>
        <w:rPr>
          <w:rFonts w:ascii="Arial" w:cs="Arial" w:eastAsia="Arial" w:hAnsi="Arial"/>
          <w:sz w:val="22"/>
          <w:szCs w:val="22"/>
        </w:rPr>
        <w:t xml:space="preserve">Esta integração entre ética, metafísica e física contemporânea representa uma fronteira filosófica que a obra explora sem pretensões científicas formais, mas com coerência especulativa notável.</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9. Originalidade na Teoria da Iniciação e da Santidade</w:t>
      </w:r>
    </w:p>
    <w:p>
      <w:pPr>
        <w:spacing w:before="80" w:after="120"/>
        <w:jc w:val="both"/>
      </w:pPr>
      <w:r>
        <w:rPr>
          <w:rFonts w:ascii="Arial" w:cs="Arial" w:eastAsia="Arial" w:hAnsi="Arial"/>
          <w:sz w:val="22"/>
          <w:szCs w:val="22"/>
        </w:rPr>
        <w:t xml:space="preserve">A obra desenvolve uma teoria da iniciação às virtudes como processo espiritual transformador — a passagem do homem comum ao Virtuose e, eventualmente, ao Santo. Esta teoria é original na sua articulação filosófico-espiritual:</w:t>
      </w:r>
    </w:p>
    <w:p>
      <w:pPr>
        <w:pStyle w:val="ListParagraph"/>
        <w:numPr>
          <w:ilvl w:val="0"/>
          <w:numId w:val="2"/>
        </w:numPr>
        <w:spacing w:before="60" w:after="60"/>
      </w:pPr>
      <w:r>
        <w:rPr>
          <w:rFonts w:ascii="Arial" w:cs="Arial" w:eastAsia="Arial" w:hAnsi="Arial"/>
          <w:sz w:val="22"/>
          <w:szCs w:val="22"/>
        </w:rPr>
        <w:t xml:space="preserve">O despertar para as virtudes 'ocorre de uma única vez, nunca aos poucos' — uma fenomenologia da conversão moral;</w:t>
      </w:r>
    </w:p>
    <w:p>
      <w:pPr>
        <w:pStyle w:val="ListParagraph"/>
        <w:numPr>
          <w:ilvl w:val="0"/>
          <w:numId w:val="2"/>
        </w:numPr>
        <w:spacing w:before="60" w:after="60"/>
      </w:pPr>
      <w:r>
        <w:rPr>
          <w:rFonts w:ascii="Arial" w:cs="Arial" w:eastAsia="Arial" w:hAnsi="Arial"/>
          <w:sz w:val="22"/>
          <w:szCs w:val="22"/>
        </w:rPr>
        <w:t xml:space="preserve">A distinção entre o homem que age nas virtudes e o Santo em quem 'as virtudes agem no homem' — uma diferença ontológica entre agência moral e santidade;</w:t>
      </w:r>
    </w:p>
    <w:p>
      <w:pPr>
        <w:pStyle w:val="ListParagraph"/>
        <w:numPr>
          <w:ilvl w:val="0"/>
          <w:numId w:val="2"/>
        </w:numPr>
        <w:spacing w:before="60" w:after="60"/>
      </w:pPr>
      <w:r>
        <w:rPr>
          <w:rFonts w:ascii="Arial" w:cs="Arial" w:eastAsia="Arial" w:hAnsi="Arial"/>
          <w:sz w:val="22"/>
          <w:szCs w:val="22"/>
        </w:rPr>
        <w:t xml:space="preserve">A Santidade como 'genoma Divino definitivamente incorporado ao homem', quando as virtudes deixam de ser comportamento e tornam-se substância do ser;</w:t>
      </w:r>
    </w:p>
    <w:p>
      <w:pPr>
        <w:pStyle w:val="ListParagraph"/>
        <w:numPr>
          <w:ilvl w:val="0"/>
          <w:numId w:val="2"/>
        </w:numPr>
        <w:spacing w:before="60" w:after="60"/>
      </w:pPr>
      <w:r>
        <w:rPr>
          <w:rFonts w:ascii="Arial" w:cs="Arial" w:eastAsia="Arial" w:hAnsi="Arial"/>
          <w:sz w:val="22"/>
          <w:szCs w:val="22"/>
        </w:rPr>
        <w:t xml:space="preserve">A teoria das Figuras Existenciais — sinais corporais do estado espiritual — como contribuição à psicossomática filosófica: o corpo expressa o estado da alma, e os sinais positivos ('plenos') ainda 'não foram bem definidos e catalogados', constituindo uma agenda filosófica em aberto.</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10. A Virtude de Proteção: O Porte de Armas como Virtude Universal</w:t>
      </w:r>
    </w:p>
    <w:p>
      <w:pPr>
        <w:spacing w:before="80" w:after="120"/>
        <w:jc w:val="both"/>
      </w:pPr>
      <w:r>
        <w:rPr>
          <w:rFonts w:ascii="Arial" w:cs="Arial" w:eastAsia="Arial" w:hAnsi="Arial"/>
          <w:sz w:val="22"/>
          <w:szCs w:val="22"/>
        </w:rPr>
        <w:t xml:space="preserve">Esta é possivelmente a posição filosófica mais radical e inédita da obra. Em toda a história da filosofia moral ocidental — de Platão a Rawls, de Aristóteles a Singer — o porte de armas nunca foi categorizado como virtude universal humana.</w:t>
      </w:r>
    </w:p>
    <w:p>
      <w:pPr>
        <w:spacing w:before="80" w:after="120"/>
        <w:jc w:val="both"/>
      </w:pPr>
      <w:r>
        <w:rPr>
          <w:rFonts w:ascii="Arial" w:cs="Arial" w:eastAsia="Arial" w:hAnsi="Arial"/>
          <w:sz w:val="22"/>
          <w:szCs w:val="22"/>
        </w:rPr>
        <w:t xml:space="preserve">O autor constrói um argumento filosófico-político consistente:</w:t>
      </w:r>
    </w:p>
    <w:p>
      <w:pPr>
        <w:pStyle w:val="ListParagraph"/>
        <w:numPr>
          <w:ilvl w:val="0"/>
          <w:numId w:val="2"/>
        </w:numPr>
        <w:spacing w:before="60" w:after="60"/>
      </w:pPr>
      <w:r>
        <w:rPr>
          <w:rFonts w:ascii="Arial" w:cs="Arial" w:eastAsia="Arial" w:hAnsi="Arial"/>
          <w:sz w:val="22"/>
          <w:szCs w:val="22"/>
        </w:rPr>
        <w:t xml:space="preserve">A arma de fogo é o único objeto que iguala a força entre o fraco e o forte, entre o idoso e o jovem agressor, entre a mulher e o homem violento — configurando uma equalização de poder com fundamento em justiça;</w:t>
      </w:r>
    </w:p>
    <w:p>
      <w:pPr>
        <w:pStyle w:val="ListParagraph"/>
        <w:numPr>
          <w:ilvl w:val="0"/>
          <w:numId w:val="2"/>
        </w:numPr>
        <w:spacing w:before="60" w:after="60"/>
      </w:pPr>
      <w:r>
        <w:rPr>
          <w:rFonts w:ascii="Arial" w:cs="Arial" w:eastAsia="Arial" w:hAnsi="Arial"/>
          <w:sz w:val="22"/>
          <w:szCs w:val="22"/>
        </w:rPr>
        <w:t xml:space="preserve">Uma sociedade desarmada submete os fracos aos fortes e o povo aos tiranos — o desarmamento é, portanto, o instrumento fundamental de toda tirania;</w:t>
      </w:r>
    </w:p>
    <w:p>
      <w:pPr>
        <w:pStyle w:val="ListParagraph"/>
        <w:numPr>
          <w:ilvl w:val="0"/>
          <w:numId w:val="2"/>
        </w:numPr>
        <w:spacing w:before="60" w:after="60"/>
      </w:pPr>
      <w:r>
        <w:rPr>
          <w:rFonts w:ascii="Arial" w:cs="Arial" w:eastAsia="Arial" w:hAnsi="Arial"/>
          <w:sz w:val="22"/>
          <w:szCs w:val="22"/>
        </w:rPr>
        <w:t xml:space="preserve">A arma confere ao cidadão a condição de Guerreiro da família, da pátria e da liberdade — elevando-o de 'ovelha a cão pastor';</w:t>
      </w:r>
    </w:p>
    <w:p>
      <w:pPr>
        <w:pStyle w:val="ListParagraph"/>
        <w:numPr>
          <w:ilvl w:val="0"/>
          <w:numId w:val="2"/>
        </w:numPr>
        <w:spacing w:before="60" w:after="60"/>
      </w:pPr>
      <w:r>
        <w:rPr>
          <w:rFonts w:ascii="Arial" w:cs="Arial" w:eastAsia="Arial" w:hAnsi="Arial"/>
          <w:sz w:val="22"/>
          <w:szCs w:val="22"/>
        </w:rPr>
        <w:t xml:space="preserve">A democratização dos meios de violência é condição sine qua non da democracia — 'Armas nas mãos de poucos é tirania. Armas nas mãos do povo é democracia'.</w:t>
      </w:r>
    </w:p>
    <w:p>
      <w:pPr>
        <w:spacing w:before="80" w:after="120"/>
        <w:jc w:val="both"/>
      </w:pPr>
      <w:r>
        <w:rPr>
          <w:rFonts w:ascii="Arial" w:cs="Arial" w:eastAsia="Arial" w:hAnsi="Arial"/>
          <w:sz w:val="22"/>
          <w:szCs w:val="22"/>
        </w:rPr>
        <w:t xml:space="preserve">Independentemente de avaliações políticas sobre esta posição, sua inclusão no catálogo das virtudes universais é uma originalidade filosófica sem precedente na tradição canônica.</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11. A Estética das Virtudes como Categoria Filosófica</w:t>
      </w:r>
    </w:p>
    <w:p>
      <w:pPr>
        <w:spacing w:before="80" w:after="120"/>
        <w:jc w:val="both"/>
      </w:pPr>
      <w:r>
        <w:rPr>
          <w:rFonts w:ascii="Arial" w:cs="Arial" w:eastAsia="Arial" w:hAnsi="Arial"/>
          <w:sz w:val="22"/>
          <w:szCs w:val="22"/>
        </w:rPr>
        <w:t xml:space="preserve">A obra desenvolve o conceito de Estética das Virtudes — a dimensão estética intrínseca ao agir virtuoso e à criação artística. Esta é uma contribuição à filosofia da arte e à estética filosófica:</w:t>
      </w:r>
    </w:p>
    <w:p>
      <w:pPr>
        <w:spacing w:before="80" w:after="120"/>
        <w:jc w:val="both"/>
      </w:pPr>
      <w:r>
        <w:rPr>
          <w:rFonts w:ascii="Arial" w:cs="Arial" w:eastAsia="Arial" w:hAnsi="Arial"/>
          <w:sz w:val="22"/>
          <w:szCs w:val="22"/>
        </w:rPr>
        <w:t xml:space="preserve">Na tradição clássica, a relação entre belo e bom (kalokagathia grega) foi articulada, mas sem constituir uma teoria sistemática da estética das virtudes como categoria orientadora da arte. Platão subordinou a arte à verdade e ao bem, mas a proibiu da cidade ideal. Aristóteles a reabilitou via mimesis e catarse. Hegel e Schopenhauer desenvolveram filosofias da arte, mas sem articular a conexão sistemática entre beleza, virtude e bem como princípio estético operativo.</w:t>
      </w:r>
    </w:p>
    <w:p>
      <w:pPr>
        <w:spacing w:before="80" w:after="120"/>
        <w:jc w:val="both"/>
      </w:pPr>
      <w:r>
        <w:rPr>
          <w:rFonts w:ascii="Arial" w:cs="Arial" w:eastAsia="Arial" w:hAnsi="Arial"/>
          <w:sz w:val="22"/>
          <w:szCs w:val="22"/>
        </w:rPr>
        <w:t xml:space="preserve">O autor propõe que:</w:t>
      </w:r>
    </w:p>
    <w:p>
      <w:pPr>
        <w:pStyle w:val="ListParagraph"/>
        <w:numPr>
          <w:ilvl w:val="0"/>
          <w:numId w:val="2"/>
        </w:numPr>
        <w:spacing w:before="60" w:after="60"/>
      </w:pPr>
      <w:r>
        <w:rPr>
          <w:rFonts w:ascii="Arial" w:cs="Arial" w:eastAsia="Arial" w:hAnsi="Arial"/>
          <w:sz w:val="22"/>
          <w:szCs w:val="22"/>
        </w:rPr>
        <w:t xml:space="preserve">O verdadeiro artista 'choca pela Estética das Virtudes, essencialmente do bem e do belo';</w:t>
      </w:r>
    </w:p>
    <w:p>
      <w:pPr>
        <w:pStyle w:val="ListParagraph"/>
        <w:numPr>
          <w:ilvl w:val="0"/>
          <w:numId w:val="2"/>
        </w:numPr>
        <w:spacing w:before="60" w:after="60"/>
      </w:pPr>
      <w:r>
        <w:rPr>
          <w:rFonts w:ascii="Arial" w:cs="Arial" w:eastAsia="Arial" w:hAnsi="Arial"/>
          <w:sz w:val="22"/>
          <w:szCs w:val="22"/>
        </w:rPr>
        <w:t xml:space="preserve">A arte baseada no grotesco, macabro ou escatológico é sintoma de desvirtualização cultural;</w:t>
      </w:r>
    </w:p>
    <w:p>
      <w:pPr>
        <w:pStyle w:val="ListParagraph"/>
        <w:numPr>
          <w:ilvl w:val="0"/>
          <w:numId w:val="2"/>
        </w:numPr>
        <w:spacing w:before="60" w:after="60"/>
      </w:pPr>
      <w:r>
        <w:rPr>
          <w:rFonts w:ascii="Arial" w:cs="Arial" w:eastAsia="Arial" w:hAnsi="Arial"/>
          <w:sz w:val="22"/>
          <w:szCs w:val="22"/>
        </w:rPr>
        <w:t xml:space="preserve">Os símbolos da Filosofia das Virtudes — o Portal de Pedra (Liberdade) e a Roda de Pedra (Trabalho) — são representações estéticas de virtudes, não apenas ícones religiosos ou políticos;</w:t>
      </w:r>
    </w:p>
    <w:p>
      <w:pPr>
        <w:pStyle w:val="ListParagraph"/>
        <w:numPr>
          <w:ilvl w:val="0"/>
          <w:numId w:val="2"/>
        </w:numPr>
        <w:spacing w:before="60" w:after="60"/>
      </w:pPr>
      <w:r>
        <w:rPr>
          <w:rFonts w:ascii="Arial" w:cs="Arial" w:eastAsia="Arial" w:hAnsi="Arial"/>
          <w:sz w:val="22"/>
          <w:szCs w:val="22"/>
        </w:rPr>
        <w:t xml:space="preserve">A natureza é o 'templo máximo' das virtudes, superior aos templos construídos pelos homens — uma estética naturalista das virtudes.</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12. A Teoria Geopolítica das Virtudes: Mundo Multivirtuoso</w:t>
      </w:r>
    </w:p>
    <w:p>
      <w:pPr>
        <w:spacing w:before="80" w:after="120"/>
        <w:jc w:val="both"/>
      </w:pPr>
      <w:r>
        <w:rPr>
          <w:rFonts w:ascii="Arial" w:cs="Arial" w:eastAsia="Arial" w:hAnsi="Arial"/>
          <w:sz w:val="22"/>
          <w:szCs w:val="22"/>
        </w:rPr>
        <w:t xml:space="preserve">A obra desenvolve uma teoria das relações internacionais baseada nas virtudes, propondo o conceito de Mundo Multivirtuoso em contraposição aos modelos hegemônicos de ordem mundial:</w:t>
      </w:r>
    </w:p>
    <w:p>
      <w:pPr>
        <w:spacing w:before="80" w:after="120"/>
        <w:ind w:left="720"/>
        <w:jc w:val="both"/>
      </w:pPr>
      <w:r>
        <w:rPr>
          <w:rFonts w:ascii="Arial" w:cs="Arial" w:eastAsia="Arial" w:hAnsi="Arial"/>
          <w:i/>
          <w:iCs/>
          <w:color w:val="444444"/>
          <w:sz w:val="22"/>
          <w:szCs w:val="22"/>
        </w:rPr>
        <w:t xml:space="preserve">'Não existe mundo unipolar ou multipolar, não acreditem nestas falácias, só existe um mundo, o mundo livre. [...] O que verdadeiramente existe na geopolítica mundial é um mundo Multivirtuoso, com uma Virtuosidade Flutuante permeante que as nações ainda não se deram conta.'</w:t>
      </w:r>
    </w:p>
    <w:p>
      <w:pPr>
        <w:spacing w:before="80" w:after="120"/>
        <w:jc w:val="both"/>
      </w:pPr>
      <w:r>
        <w:rPr>
          <w:rFonts w:ascii="Arial" w:cs="Arial" w:eastAsia="Arial" w:hAnsi="Arial"/>
          <w:sz w:val="22"/>
          <w:szCs w:val="22"/>
        </w:rPr>
        <w:t xml:space="preserve">Esta teoria geopolítica das virtudes é genuinamente original:</w:t>
      </w:r>
    </w:p>
    <w:p>
      <w:pPr>
        <w:pStyle w:val="ListParagraph"/>
        <w:numPr>
          <w:ilvl w:val="0"/>
          <w:numId w:val="2"/>
        </w:numPr>
        <w:spacing w:before="60" w:after="60"/>
      </w:pPr>
      <w:r>
        <w:rPr>
          <w:rFonts w:ascii="Arial" w:cs="Arial" w:eastAsia="Arial" w:hAnsi="Arial"/>
          <w:sz w:val="22"/>
          <w:szCs w:val="22"/>
        </w:rPr>
        <w:t xml:space="preserve">As virtudes universais como fundamento da ordem internacional — não o interesse nacional (Realismo), não o direito internacional (Liberalismo), não a identidade cultural (Construtivismo);</w:t>
      </w:r>
    </w:p>
    <w:p>
      <w:pPr>
        <w:pStyle w:val="ListParagraph"/>
        <w:numPr>
          <w:ilvl w:val="0"/>
          <w:numId w:val="2"/>
        </w:numPr>
        <w:spacing w:before="60" w:after="60"/>
      </w:pPr>
      <w:r>
        <w:rPr>
          <w:rFonts w:ascii="Arial" w:cs="Arial" w:eastAsia="Arial" w:hAnsi="Arial"/>
          <w:sz w:val="22"/>
          <w:szCs w:val="22"/>
        </w:rPr>
        <w:t xml:space="preserve">As virtudes como 'postos comuns de encontro e colaboração entre nações', independentemente de culturas, religiões ou sistemas políticos;</w:t>
      </w:r>
    </w:p>
    <w:p>
      <w:pPr>
        <w:pStyle w:val="ListParagraph"/>
        <w:numPr>
          <w:ilvl w:val="0"/>
          <w:numId w:val="2"/>
        </w:numPr>
        <w:spacing w:before="60" w:after="60"/>
      </w:pPr>
      <w:r>
        <w:rPr>
          <w:rFonts w:ascii="Arial" w:cs="Arial" w:eastAsia="Arial" w:hAnsi="Arial"/>
          <w:sz w:val="22"/>
          <w:szCs w:val="22"/>
        </w:rPr>
        <w:t xml:space="preserve">A Era das Virtudes como utopia geopolítica: 'uma era sem polos, de valores comuns, com culturas distintas, com oportunidade e Liberdade para todos'.</w:t>
      </w:r>
    </w:p>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13. Quadro Comparativo: Inovações vs. Tradição Filosófica Clássica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2913"/>
        <w:gridCol w:w="2913"/>
      </w:tblGrid>
      <w:tr>
        <w:trPr>
          <w:tblHeader/>
        </w:trPr>
        <w:tc>
          <w:tcPr>
            <w:tcW w:type="dxa" w:w="3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20"/>
                <w:szCs w:val="20"/>
              </w:rPr>
              <w:t xml:space="preserve">Inovação / Conceito</w:t>
            </w:r>
          </w:p>
        </w:tc>
        <w:tc>
          <w:tcPr>
            <w:tcW w:type="dxa" w:w="2913"/>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20"/>
                <w:szCs w:val="20"/>
              </w:rPr>
              <w:t xml:space="preserve">Tradição Clássica</w:t>
            </w:r>
          </w:p>
        </w:tc>
        <w:tc>
          <w:tcPr>
            <w:tcW w:type="dxa" w:w="2913"/>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20"/>
                <w:szCs w:val="20"/>
              </w:rPr>
              <w:t xml:space="preserve">Inovação da Obra</w:t>
            </w:r>
          </w:p>
        </w:tc>
      </w:tr>
      <w:tr>
        <w:tc>
          <w:tcPr>
            <w:tcW w:type="dxa" w:w="320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bCs/>
                <w:sz w:val="19"/>
                <w:szCs w:val="19"/>
              </w:rPr>
              <w:t xml:space="preserve">Liberdade como Virtude Elementar</w:t>
            </w:r>
          </w:p>
        </w:tc>
        <w:tc>
          <w:tcPr>
            <w:tcW w:type="dxa" w:w="2913"/>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i/>
                <w:iCs/>
                <w:color w:val="555555"/>
                <w:sz w:val="18"/>
                <w:szCs w:val="18"/>
              </w:rPr>
              <w:t xml:space="preserve">Liberdade é condição política, pressuposto transcendental (Kant) ou redenção teológica</w:t>
            </w:r>
          </w:p>
        </w:tc>
        <w:tc>
          <w:tcPr>
            <w:tcW w:type="dxa" w:w="2913"/>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sz w:val="18"/>
                <w:szCs w:val="18"/>
              </w:rPr>
              <w:t xml:space="preserve">Liberdade é o elemento ontológico fundante de todas as virtudes; sem ela, as demais sucumbem</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sz w:val="19"/>
                <w:szCs w:val="19"/>
              </w:rPr>
              <w:t xml:space="preserve">Hierarquia das 101 Virtudes</w:t>
            </w:r>
          </w:p>
        </w:tc>
        <w:tc>
          <w:tcPr>
            <w:tcW w:type="dxa" w:w="291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i/>
                <w:iCs/>
                <w:color w:val="555555"/>
                <w:sz w:val="18"/>
                <w:szCs w:val="18"/>
              </w:rPr>
              <w:t xml:space="preserve">Platão: 4 cardinais; Aristóteles: catálogo sem hierarquia única; Aquino: cardinais + teologais</w:t>
            </w:r>
          </w:p>
        </w:tc>
        <w:tc>
          <w:tcPr>
            <w:tcW w:type="dxa" w:w="291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18"/>
                <w:szCs w:val="18"/>
              </w:rPr>
              <w:t xml:space="preserve">Sistema de 4 camadas funcionais (Essência, Fundação, Edificação, Proteção, Divino)</w:t>
            </w:r>
          </w:p>
        </w:tc>
      </w:tr>
      <w:tr>
        <w:tc>
          <w:tcPr>
            <w:tcW w:type="dxa" w:w="320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bCs/>
                <w:sz w:val="19"/>
                <w:szCs w:val="19"/>
              </w:rPr>
              <w:t xml:space="preserve">Gioia</w:t>
            </w:r>
          </w:p>
        </w:tc>
        <w:tc>
          <w:tcPr>
            <w:tcW w:type="dxa" w:w="2913"/>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i/>
                <w:iCs/>
                <w:color w:val="555555"/>
                <w:sz w:val="18"/>
                <w:szCs w:val="18"/>
              </w:rPr>
              <w:t xml:space="preserve">Eudaimonia (Aristóteles), beatitudo (Aquino), Glückseligkeit (Kant)</w:t>
            </w:r>
          </w:p>
        </w:tc>
        <w:tc>
          <w:tcPr>
            <w:tcW w:type="dxa" w:w="2913"/>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sz w:val="18"/>
                <w:szCs w:val="18"/>
              </w:rPr>
              <w:t xml:space="preserve">Experiência fenomenológica do agir virtuoso como alegria vivida e presença divina</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sz w:val="19"/>
                <w:szCs w:val="19"/>
              </w:rPr>
              <w:t xml:space="preserve">BioEspiritual</w:t>
            </w:r>
          </w:p>
        </w:tc>
        <w:tc>
          <w:tcPr>
            <w:tcW w:type="dxa" w:w="291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i/>
                <w:iCs/>
                <w:color w:val="555555"/>
                <w:sz w:val="18"/>
                <w:szCs w:val="18"/>
              </w:rPr>
              <w:t xml:space="preserve">Corpo e alma separados ou hierarquizados</w:t>
            </w:r>
          </w:p>
        </w:tc>
        <w:tc>
          <w:tcPr>
            <w:tcW w:type="dxa" w:w="291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18"/>
                <w:szCs w:val="18"/>
              </w:rPr>
              <w:t xml:space="preserve">Integração ontológica corpo-espírito nas virtudes; natureza como templo das virtudes</w:t>
            </w:r>
          </w:p>
        </w:tc>
      </w:tr>
      <w:tr>
        <w:tc>
          <w:tcPr>
            <w:tcW w:type="dxa" w:w="320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bCs/>
                <w:sz w:val="19"/>
                <w:szCs w:val="19"/>
              </w:rPr>
              <w:t xml:space="preserve">Prova de Deus pelas Virtudes</w:t>
            </w:r>
          </w:p>
        </w:tc>
        <w:tc>
          <w:tcPr>
            <w:tcW w:type="dxa" w:w="2913"/>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i/>
                <w:iCs/>
                <w:color w:val="555555"/>
                <w:sz w:val="18"/>
                <w:szCs w:val="18"/>
              </w:rPr>
              <w:t xml:space="preserve">Ontológica, cosmológica, teleológica, moral (argumento da consciência moral, Newman)</w:t>
            </w:r>
          </w:p>
        </w:tc>
        <w:tc>
          <w:tcPr>
            <w:tcW w:type="dxa" w:w="2913"/>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sz w:val="18"/>
                <w:szCs w:val="18"/>
              </w:rPr>
              <w:t xml:space="preserve">Prova empírica e comportamental: universalidade intencional dos padrões virtuosos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sz w:val="19"/>
                <w:szCs w:val="19"/>
              </w:rPr>
              <w:t xml:space="preserve">Holoviceose</w:t>
            </w:r>
          </w:p>
        </w:tc>
        <w:tc>
          <w:tcPr>
            <w:tcW w:type="dxa" w:w="291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i/>
                <w:iCs/>
                <w:color w:val="555555"/>
                <w:sz w:val="18"/>
                <w:szCs w:val="18"/>
              </w:rPr>
              <w:t xml:space="preserve">Inexistente na tradição</w:t>
            </w:r>
          </w:p>
        </w:tc>
        <w:tc>
          <w:tcPr>
            <w:tcW w:type="dxa" w:w="291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18"/>
                <w:szCs w:val="18"/>
              </w:rPr>
              <w:t xml:space="preserve">Genocídio espiritual planificado por substituição de virtudes por vícios como táctica de poder</w:t>
            </w:r>
          </w:p>
        </w:tc>
      </w:tr>
      <w:tr>
        <w:tc>
          <w:tcPr>
            <w:tcW w:type="dxa" w:w="320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bCs/>
                <w:sz w:val="19"/>
                <w:szCs w:val="19"/>
              </w:rPr>
              <w:t xml:space="preserve">Porte de Armas como Virtude</w:t>
            </w:r>
          </w:p>
        </w:tc>
        <w:tc>
          <w:tcPr>
            <w:tcW w:type="dxa" w:w="2913"/>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i/>
                <w:iCs/>
                <w:color w:val="555555"/>
                <w:sz w:val="18"/>
                <w:szCs w:val="18"/>
              </w:rPr>
              <w:t xml:space="preserve">Inexistente na tradição filosófica moral</w:t>
            </w:r>
          </w:p>
        </w:tc>
        <w:tc>
          <w:tcPr>
            <w:tcW w:type="dxa" w:w="2913"/>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sz w:val="18"/>
                <w:szCs w:val="18"/>
              </w:rPr>
              <w:t xml:space="preserve">Virtude de Proteção: equalização de força, garantia da liberdade e da democracia</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sz w:val="19"/>
                <w:szCs w:val="19"/>
              </w:rPr>
              <w:t xml:space="preserve">Democracia Virtuosa</w:t>
            </w:r>
          </w:p>
        </w:tc>
        <w:tc>
          <w:tcPr>
            <w:tcW w:type="dxa" w:w="291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i/>
                <w:iCs/>
                <w:color w:val="555555"/>
                <w:sz w:val="18"/>
                <w:szCs w:val="18"/>
              </w:rPr>
              <w:t xml:space="preserve">Democracia liberal, republicana, deliberativa (Habermas)</w:t>
            </w:r>
          </w:p>
        </w:tc>
        <w:tc>
          <w:tcPr>
            <w:tcW w:type="dxa" w:w="291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18"/>
                <w:szCs w:val="18"/>
              </w:rPr>
              <w:t xml:space="preserve">Democracia fundada nas virtudes individuais com mecanismos estruturais antitirania</w:t>
            </w:r>
          </w:p>
        </w:tc>
      </w:tr>
      <w:tr>
        <w:tc>
          <w:tcPr>
            <w:tcW w:type="dxa" w:w="3200"/>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b/>
                <w:bCs/>
                <w:sz w:val="19"/>
                <w:szCs w:val="19"/>
              </w:rPr>
              <w:t xml:space="preserve">Freedophobia</w:t>
            </w:r>
          </w:p>
        </w:tc>
        <w:tc>
          <w:tcPr>
            <w:tcW w:type="dxa" w:w="2913"/>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i/>
                <w:iCs/>
                <w:color w:val="555555"/>
                <w:sz w:val="18"/>
                <w:szCs w:val="18"/>
              </w:rPr>
              <w:t xml:space="preserve">Fromm: 'fuga à liberdade' (1941), sem dimensão de táctica deliberada de tirania</w:t>
            </w:r>
          </w:p>
        </w:tc>
        <w:tc>
          <w:tcPr>
            <w:tcW w:type="dxa" w:w="2913"/>
            <w:tcBorders>
              <w:top w:val="single" w:color="CCCCCC" w:sz="1"/>
              <w:left w:val="single" w:color="CCCCCC" w:sz="1"/>
              <w:bottom w:val="single" w:color="CCCCCC" w:sz="1"/>
              <w:right w:val="single" w:color="CCCCCC" w:sz="1"/>
            </w:tcBorders>
            <w:shd w:fill="EBF3FB" w:val="clear"/>
            <w:tcMar>
              <w:top w:type="dxa" w:w="80"/>
              <w:left w:type="dxa" w:w="150"/>
              <w:bottom w:type="dxa" w:w="80"/>
              <w:right w:type="dxa" w:w="150"/>
            </w:tcMar>
          </w:tcPr>
          <w:p>
            <w:r>
              <w:rPr>
                <w:rFonts w:ascii="Arial" w:cs="Arial" w:eastAsia="Arial" w:hAnsi="Arial"/>
                <w:sz w:val="18"/>
                <w:szCs w:val="18"/>
              </w:rPr>
              <w:t xml:space="preserve">Aversão irracional à liberdade como condição psicológica induzida por estratégias de poder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b/>
                <w:bCs/>
                <w:sz w:val="19"/>
                <w:szCs w:val="19"/>
              </w:rPr>
              <w:t xml:space="preserve">Mundo Multivirtuoso</w:t>
            </w:r>
          </w:p>
        </w:tc>
        <w:tc>
          <w:tcPr>
            <w:tcW w:type="dxa" w:w="291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i/>
                <w:iCs/>
                <w:color w:val="555555"/>
                <w:sz w:val="18"/>
                <w:szCs w:val="18"/>
              </w:rPr>
              <w:t xml:space="preserve">Realismo, Liberalismo, Construtivismo nas RI</w:t>
            </w:r>
          </w:p>
        </w:tc>
        <w:tc>
          <w:tcPr>
            <w:tcW w:type="dxa" w:w="2913"/>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18"/>
                <w:szCs w:val="18"/>
              </w:rPr>
              <w:t xml:space="preserve">Ordem internacional fundamentada nas virtudes universais como língua comum dos povos</w:t>
            </w:r>
          </w:p>
        </w:tc>
      </w:tr>
    </w:tbl>
    <w:p>
      <w:pPr>
        <w:pBdr>
          <w:bottom w:val="single" w:color="2E74B5" w:sz="6" w:space="1"/>
        </w:pBdr>
        <w:spacing w:before="200" w:after="200"/>
      </w:pPr>
    </w:p>
    <w:p>
      <w:pPr>
        <w:pStyle w:val="Heading1"/>
        <w:spacing w:before="360" w:after="180"/>
      </w:pPr>
      <w:r>
        <w:rPr>
          <w:rFonts w:ascii="Arial" w:cs="Arial" w:eastAsia="Arial" w:hAnsi="Arial"/>
          <w:b/>
          <w:bCs/>
          <w:color w:val="1F3864"/>
          <w:sz w:val="32"/>
          <w:szCs w:val="32"/>
        </w:rPr>
        <w:t xml:space="preserve">14. Conclusão</w:t>
      </w:r>
    </w:p>
    <w:p>
      <w:pPr>
        <w:spacing w:before="80" w:after="120"/>
        <w:jc w:val="both"/>
      </w:pPr>
      <w:r>
        <w:rPr>
          <w:rFonts w:ascii="Arial" w:cs="Arial" w:eastAsia="Arial" w:hAnsi="Arial"/>
          <w:sz w:val="22"/>
          <w:szCs w:val="22"/>
        </w:rPr>
        <w:t xml:space="preserve">A Filosofia das Virtudes de José Caetano de Mattos não é uma obra de filosofia acadêmica convencional, e nem pretende sê-lo. Trata-se de um manifesto filosófico-espiritual que parte de uma experiência existencial intensa para construir um sistema de pensamento com inovações genuínas em relação à tradição clássica.</w:t>
      </w:r>
    </w:p>
    <w:p>
      <w:pPr>
        <w:spacing w:before="80" w:after="120"/>
        <w:jc w:val="both"/>
      </w:pPr>
      <w:r>
        <w:rPr>
          <w:rFonts w:ascii="Arial" w:cs="Arial" w:eastAsia="Arial" w:hAnsi="Arial"/>
          <w:sz w:val="22"/>
          <w:szCs w:val="22"/>
        </w:rPr>
        <w:t xml:space="preserve">As contribuições mais originais, com impacto potencial sobre o debate filosófico contemporâneo, são:</w:t>
      </w:r>
    </w:p>
    <w:p>
      <w:pPr>
        <w:pStyle w:val="ListParagraph"/>
        <w:numPr>
          <w:ilvl w:val="0"/>
          <w:numId w:val="2"/>
        </w:numPr>
        <w:spacing w:before="60" w:after="60"/>
      </w:pPr>
      <w:r>
        <w:rPr>
          <w:rFonts w:ascii="Arial" w:cs="Arial" w:eastAsia="Arial" w:hAnsi="Arial"/>
          <w:sz w:val="22"/>
          <w:szCs w:val="22"/>
        </w:rPr>
        <w:t xml:space="preserve">A estrutura hierárquica das 101 virtudes com a Liberdade como Virtude Elementar — uma taxonomia inédita na história da ética;</w:t>
      </w:r>
    </w:p>
    <w:p>
      <w:pPr>
        <w:pStyle w:val="ListParagraph"/>
        <w:numPr>
          <w:ilvl w:val="0"/>
          <w:numId w:val="2"/>
        </w:numPr>
        <w:spacing w:before="60" w:after="60"/>
      </w:pPr>
      <w:r>
        <w:rPr>
          <w:rFonts w:ascii="Arial" w:cs="Arial" w:eastAsia="Arial" w:hAnsi="Arial"/>
          <w:sz w:val="22"/>
          <w:szCs w:val="22"/>
        </w:rPr>
        <w:t xml:space="preserve">A prova da existência de Deus pela universalidade intencional dos padrões virtuosos — uma via empírica e comportamental sem precedente nas provas tradicionais;</w:t>
      </w:r>
    </w:p>
    <w:p>
      <w:pPr>
        <w:pStyle w:val="ListParagraph"/>
        <w:numPr>
          <w:ilvl w:val="0"/>
          <w:numId w:val="2"/>
        </w:numPr>
        <w:spacing w:before="60" w:after="60"/>
      </w:pPr>
      <w:r>
        <w:rPr>
          <w:rFonts w:ascii="Arial" w:cs="Arial" w:eastAsia="Arial" w:hAnsi="Arial"/>
          <w:sz w:val="22"/>
          <w:szCs w:val="22"/>
        </w:rPr>
        <w:t xml:space="preserve">Os conceitos de Holoviceose, Desvirtualização, Freedophobia e Democracia Virtuosa — categorias filosófico-políticas originais com poder analítico para o tempo presente;</w:t>
      </w:r>
    </w:p>
    <w:p>
      <w:pPr>
        <w:pStyle w:val="ListParagraph"/>
        <w:numPr>
          <w:ilvl w:val="0"/>
          <w:numId w:val="2"/>
        </w:numPr>
        <w:spacing w:before="60" w:after="60"/>
      </w:pPr>
      <w:r>
        <w:rPr>
          <w:rFonts w:ascii="Arial" w:cs="Arial" w:eastAsia="Arial" w:hAnsi="Arial"/>
          <w:sz w:val="22"/>
          <w:szCs w:val="22"/>
        </w:rPr>
        <w:t xml:space="preserve">A integração entre física quântica, neurociência e teoria das virtudes — uma fronteira filosófica especulativa mas coerente;</w:t>
      </w:r>
    </w:p>
    <w:p>
      <w:pPr>
        <w:pStyle w:val="ListParagraph"/>
        <w:numPr>
          <w:ilvl w:val="0"/>
          <w:numId w:val="2"/>
        </w:numPr>
        <w:spacing w:before="60" w:after="60"/>
      </w:pPr>
      <w:r>
        <w:rPr>
          <w:rFonts w:ascii="Arial" w:cs="Arial" w:eastAsia="Arial" w:hAnsi="Arial"/>
          <w:sz w:val="22"/>
          <w:szCs w:val="22"/>
        </w:rPr>
        <w:t xml:space="preserve">A elevação do Porte de Armas à categoria de Virtude Universal — posição inédita na filosofia moral canônica.</w:t>
      </w:r>
    </w:p>
    <w:p>
      <w:pPr>
        <w:spacing w:before="80" w:after="120"/>
        <w:jc w:val="both"/>
      </w:pPr>
      <w:r>
        <w:rPr>
          <w:rFonts w:ascii="Arial" w:cs="Arial" w:eastAsia="Arial" w:hAnsi="Arial"/>
          <w:sz w:val="22"/>
          <w:szCs w:val="22"/>
        </w:rPr>
        <w:t xml:space="preserve">A obra insere-se em uma tradição de pensamento que vai de Aristóteles a MacIntyre (After Virtue, 1981) e Charles Taylor (Sources of the Self, 1989), mas ultrapassa esses predecessores contemporâneos ao articular as virtudes como fundamento simultâneo da existência pessoal, da ordem política, da espiritualidade e da geopolítica — em um sistema filosófico integrado, acessível e militante.</w:t>
      </w:r>
    </w:p>
    <w:p>
      <w:pPr>
        <w:spacing w:before="80" w:after="120"/>
        <w:jc w:val="both"/>
      </w:pPr>
      <w:r>
        <w:rPr>
          <w:rFonts w:ascii="Arial" w:cs="Arial" w:eastAsia="Arial" w:hAnsi="Arial"/>
          <w:sz w:val="22"/>
          <w:szCs w:val="22"/>
        </w:rPr>
        <w:t xml:space="preserve">O risco filosófico da obra está, paradoxalmente, em sua força: a intensidade retórica, o tom profético e a politização explícita de algumas virtudes podem dificultar a recepção acadêmica. Não obstante, as inovações conceituais aqui mapeadas merecem atenção séria da filosofia contemporânea.</w:t>
      </w:r>
    </w:p>
    <w:p>
      <w:pPr>
        <w:spacing w:before="240"/>
      </w:pPr>
      <w:r>
        <w:rPr>
          <w:rFonts w:ascii="Arial" w:cs="Arial" w:eastAsia="Arial" w:hAnsi="Arial"/>
          <w:i/>
          <w:iCs/>
          <w:color w:val="888888"/>
          <w:sz w:val="20"/>
          <w:szCs w:val="20"/>
        </w:rPr>
        <w:t xml:space="preserve">— Fim da Análise —</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4B5" w:sz="4" w:space="1"/>
      </w:pBdr>
      <w:jc w:val="center"/>
    </w:pPr>
    <w:r>
      <w:rPr>
        <w:rFonts w:ascii="Arial" w:cs="Arial" w:eastAsia="Arial" w:hAnsi="Arial"/>
        <w:color w:val="888888"/>
        <w:sz w:val="18"/>
        <w:szCs w:val="18"/>
      </w:rPr>
      <w:t xml:space="preserve">Página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4B5" w:sz="4" w:space="1"/>
      </w:pBdr>
      <w:jc w:val="right"/>
    </w:pPr>
    <w:r>
      <w:rPr>
        <w:rFonts w:ascii="Arial" w:cs="Arial" w:eastAsia="Arial" w:hAnsi="Arial"/>
        <w:i/>
        <w:iCs/>
        <w:color w:val="888888"/>
        <w:sz w:val="18"/>
        <w:szCs w:val="18"/>
      </w:rPr>
      <w:t xml:space="preserve">Análise Filosófica — Filosofia das Virtudes | José Caetano de Mattos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1F3864"/>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2E74B5"/>
      <w:sz w:val="26"/>
      <w:szCs w:val="26"/>
    </w:rPr>
  </w:style>
  <w:style w:type="paragraph" w:styleId="Heading3">
    <w:name w:val="Heading 3"/>
    <w:basedOn w:val="Normal"/>
    <w:next w:val="Normal"/>
    <w:qFormat/>
    <w:pPr>
      <w:spacing w:before="220" w:after="100"/>
      <w:outlineLvl w:val="2"/>
    </w:pPr>
    <w:rPr>
      <w:rFonts w:ascii="Arial" w:cs="Arial" w:eastAsia="Arial" w:hAnsi="Arial"/>
      <w:b/>
      <w:bCs/>
      <w:color w:val="44546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2026-03-08T19:47:56.265Z</dcterms:created>
  <dcterms:modified xsi:type="dcterms:W3CDTF">2026-03-08T19:47:56.265Z</dcterms:modified>
</cp:coreProperties>
</file>

<file path=docProps/custom.xml><?xml version="1.0" encoding="utf-8"?>
<Properties xmlns="http://schemas.openxmlformats.org/officeDocument/2006/custom-properties" xmlns:vt="http://schemas.openxmlformats.org/officeDocument/2006/docPropsVTypes"/>
</file>