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Times New Roman" w:cs="Times New Roman" w:eastAsia="Times New Roman" w:hAnsi="Times New Roman"/>
          <w:b/>
          <w:bCs/>
          <w:color w:val="B8963E"/>
          <w:spacing w:val="100"/>
          <w:sz w:val="18"/>
          <w:szCs w:val="18"/>
        </w:rPr>
        <w:t xml:space="preserve">ORIGINAL ARTICLE</w:t>
      </w:r>
    </w:p>
    <w:p>
      <w:pPr>
        <w:spacing w:after="40" w:before="0"/>
        <w:jc w:val="center"/>
      </w:pPr>
      <w:r>
        <w:rPr>
          <w:rFonts w:ascii="Times New Roman" w:cs="Times New Roman" w:eastAsia="Times New Roman" w:hAnsi="Times New Roman"/>
          <w:i/>
          <w:iCs/>
          <w:color w:val="888888"/>
          <w:sz w:val="18"/>
          <w:szCs w:val="18"/>
        </w:rPr>
        <w:t xml:space="preserve">Submitted for peer review</w:t>
      </w:r>
    </w:p>
    <w:p>
      <w:pPr>
        <w:spacing w:after="400" w:before="0"/>
        <w:jc w:val="center"/>
      </w:pPr>
      <w:r>
        <w:rPr>
          <w:rFonts w:ascii="Times New Roman" w:cs="Times New Roman" w:eastAsia="Times New Roman" w:hAnsi="Times New Roman"/>
          <w:color w:val="888888"/>
          <w:sz w:val="17"/>
          <w:szCs w:val="17"/>
        </w:rPr>
        <w:t xml:space="preserve">Formal Ethics · Virtue Theory · Philosophy of Mind · Political Science</w:t>
      </w:r>
    </w:p>
    <w:p>
      <w:pPr>
        <w:pBdr>
          <w:bottom w:val="single" w:color="C8B87A" w:sz="6" w:space="1"/>
        </w:pBdr>
        <w:spacing w:after="60" w:before="60"/>
      </w:pPr>
      <w:r>
        <w:t xml:space="preserve"/>
      </w:r>
    </w:p>
    <w:p>
      <w:pPr>
        <w:spacing w:after="400"/>
      </w:pPr>
      <w:r>
        <w:t xml:space="preserve"/>
      </w:r>
    </w:p>
    <w:p>
      <w:pPr>
        <w:spacing w:after="200" w:before="0"/>
        <w:jc w:val="center"/>
      </w:pPr>
      <w:r>
        <w:rPr>
          <w:rFonts w:ascii="Times New Roman" w:cs="Times New Roman" w:eastAsia="Times New Roman" w:hAnsi="Times New Roman"/>
          <w:b/>
          <w:bCs/>
          <w:color w:val="1B2A4A"/>
          <w:sz w:val="38"/>
          <w:szCs w:val="38"/>
        </w:rPr>
        <w:t xml:space="preserve">The Dynamic Freedom Theorem:</w:t>
      </w:r>
    </w:p>
    <w:p>
      <w:pPr>
        <w:spacing w:after="400" w:before="0"/>
        <w:jc w:val="center"/>
      </w:pPr>
      <w:r>
        <w:rPr>
          <w:rFonts w:ascii="Times New Roman" w:cs="Times New Roman" w:eastAsia="Times New Roman" w:hAnsi="Times New Roman"/>
          <w:i/>
          <w:iCs/>
          <w:color w:val="1B2A4A"/>
          <w:sz w:val="28"/>
          <w:szCs w:val="28"/>
        </w:rPr>
        <w:t xml:space="preserve">A Complete Formal System for the Dynamics of Virtue</w:t>
      </w:r>
    </w:p>
    <w:p>
      <w:pPr>
        <w:spacing w:after="80" w:before="0"/>
        <w:jc w:val="center"/>
      </w:pPr>
      <w:r>
        <w:rPr>
          <w:rFonts w:ascii="Times New Roman" w:cs="Times New Roman" w:eastAsia="Times New Roman" w:hAnsi="Times New Roman"/>
          <w:b/>
          <w:bCs/>
          <w:color w:val="2B2B2B"/>
          <w:sz w:val="24"/>
          <w:szCs w:val="24"/>
        </w:rPr>
        <w:t xml:space="preserve">José Caetano de Mattos Neto</w:t>
      </w:r>
    </w:p>
    <w:p>
      <w:pPr>
        <w:spacing w:after="40" w:before="0"/>
        <w:jc w:val="center"/>
      </w:pPr>
      <w:r>
        <w:rPr>
          <w:rFonts w:ascii="Times New Roman" w:cs="Times New Roman" w:eastAsia="Times New Roman" w:hAnsi="Times New Roman"/>
          <w:i/>
          <w:iCs/>
          <w:color w:val="666666"/>
          <w:sz w:val="20"/>
          <w:szCs w:val="20"/>
        </w:rPr>
        <w:t xml:space="preserve">Filosofia das Virtudes — Manifesto das Virtudes</w:t>
      </w:r>
    </w:p>
    <w:p>
      <w:pPr>
        <w:spacing w:after="600" w:before="0"/>
        <w:jc w:val="center"/>
      </w:pPr>
      <w:r>
        <w:rPr>
          <w:rFonts w:ascii="Times New Roman" w:cs="Times New Roman" w:eastAsia="Times New Roman" w:hAnsi="Times New Roman"/>
          <w:i/>
          <w:iCs/>
          <w:color w:val="888888"/>
          <w:sz w:val="20"/>
          <w:szCs w:val="20"/>
        </w:rPr>
        <w:t xml:space="preserve">Rio de Janeiro, 2023 · Theoretical Extension, 2026</w:t>
      </w:r>
    </w:p>
    <w:p>
      <w:pPr>
        <w:pBdr>
          <w:bottom w:val="single" w:color="C8B87A" w:sz="6" w:space="1"/>
        </w:pBdr>
        <w:spacing w:after="60" w:before="60"/>
      </w:pPr>
      <w:r>
        <w:t xml:space="preserve"/>
      </w:r>
    </w:p>
    <w:p>
      <w:pPr>
        <w:spacing w:after="320"/>
      </w:pPr>
      <w:r>
        <w:t xml:space="preserve"/>
      </w:r>
    </w:p>
    <w:p>
      <w:pPr>
        <w:spacing w:after="100" w:before="0"/>
      </w:pPr>
      <w:r>
        <w:rPr>
          <w:rFonts w:ascii="Times New Roman" w:cs="Times New Roman" w:eastAsia="Times New Roman" w:hAnsi="Times New Roman"/>
          <w:b/>
          <w:bCs/>
          <w:color w:val="1B2A4A"/>
          <w:sz w:val="22"/>
          <w:szCs w:val="22"/>
        </w:rPr>
        <w:t xml:space="preserve">Abstract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8963E" w:sz="6"/>
              <w:left w:val="single" w:color="C8C0A8" w:sz="2"/>
              <w:bottom w:val="single" w:color="C8C0A8" w:sz="2"/>
              <w:right w:val="single" w:color="C8C0A8" w:sz="2"/>
            </w:tcBorders>
            <w:shd w:fill="F5F4F0" w:val="clear"/>
            <w:tcMar>
              <w:top w:type="dxa" w:w="160"/>
              <w:left w:type="dxa" w:w="240"/>
              <w:bottom w:type="dxa" w:w="160"/>
              <w:right w:type="dxa" w:w="240"/>
            </w:tcMar>
          </w:tcPr>
          <w:p>
            <w:pPr>
              <w:spacing w:after="0" w:before="0" w:line="280" w:lineRule="auto"/>
              <w:jc w:val="both"/>
            </w:pPr>
            <w:r>
              <w:rPr>
                <w:rFonts w:ascii="Times New Roman" w:cs="Times New Roman" w:eastAsia="Times New Roman" w:hAnsi="Times New Roman"/>
                <w:color w:val="2B2B2B"/>
                <w:sz w:val="20"/>
                <w:szCs w:val="20"/>
              </w:rPr>
              <w:t xml:space="preserve">This article presents the Dynamic Freedom Theorem (DFT) as a complete formal system for the dynamics of virtue. Building upon the Ontological Virtue Formula (V = F + D) established by Mattos (2023), the DFT specifies Virtue Strength (S) as a function of Freedom (F), Autonomy (A), and Resistance (R): S = (F × A) / R. From this central formula, five theorems are formally derived: the Maintenance Condition, the Zero-Virtue Threshold, the Heroic Condition, the Compounding Autonomy Theorem, and the Holoviceosis Index. Three further extended theorems — Moral Superconductivity, the Holoviceotic Domino Effect, and the Autonomy Half-Life — extend the system’s analytical reach to the dynamics of virtue under sustained oppression and the mechanism of civilisational moral collapse. The resulting system of thirteen propositions is internally coherent, formally derivable from its foundational premises, and generates falsifiable empirical predictions confirmed across psychology, neuroscience, political science, and epidemiology. Cross-disciplinary correspondences are identified with Ohm’s Law in electrical physics, Shannon’s Signal-to-Noise Ratio in information theory, acquired immunity in immunology, Self-Determination Theory in motivational psychology, and Hebb’s Rule in neuroscience. The DFT constitutes the first formally complete, mathematically expressible, and cross-disciplinarily confirmed dynamic theory of moral life under real-world conditions.</w:t>
            </w:r>
          </w:p>
        </w:tc>
      </w:tr>
    </w:tbl>
    <w:p>
      <w:pPr>
        <w:spacing w:after="160"/>
      </w:pPr>
      <w:r>
        <w:t xml:space="preserve"/>
      </w:r>
    </w:p>
    <w:p>
      <w:pPr>
        <w:spacing w:after="180" w:before="0" w:line="288" w:lineRule="auto"/>
        <w:jc w:val="both"/>
      </w:pPr>
      <w:r>
        <w:rPr>
          <w:rFonts w:ascii="Times New Roman" w:cs="Times New Roman" w:eastAsia="Times New Roman" w:hAnsi="Times New Roman"/>
          <w:b/>
          <w:bCs/>
          <w:color w:val="2B2B2B"/>
          <w:sz w:val="22"/>
          <w:szCs w:val="22"/>
        </w:rPr>
        <w:t xml:space="preserve">Keywords: </w:t>
      </w:r>
      <w:r>
        <w:rPr>
          <w:rFonts w:ascii="Times New Roman" w:cs="Times New Roman" w:eastAsia="Times New Roman" w:hAnsi="Times New Roman"/>
          <w:i/>
          <w:iCs/>
          <w:color w:val="2B2B2B"/>
          <w:sz w:val="22"/>
          <w:szCs w:val="22"/>
        </w:rPr>
        <w:t xml:space="preserve">Dynamic Freedom Theorem · Virtue Strength · Freedom · Autonomy · Resistance · Ontological Virtue Formula · Inversion Theorem · Compounding Autonomy Theorem · Moral Superconductivity · Holoviceotic Domino Effect · Autonomy Half-Life · Holoviceosis Index · Floating Virtuosity · Virtue Ethics</w:t>
      </w:r>
    </w:p>
    <w:p>
      <w:pPr>
        <w:spacing w:after="160"/>
      </w:pPr>
      <w:r>
        <w:t xml:space="preserve"/>
      </w:r>
    </w:p>
    <w:p>
      <w:pPr>
        <w:pBdr>
          <w:bottom w:val="single" w:color="C8B87A" w:sz="6" w:space="1"/>
        </w:pBdr>
        <w:spacing w:after="60" w:before="60"/>
      </w:pPr>
      <w:r>
        <w:t xml:space="preserve"/>
      </w:r>
    </w:p>
    <w:p>
      <w:pPr>
        <w:spacing w:after="240"/>
      </w:pPr>
      <w:r>
        <w:t xml:space="preserve"/>
      </w:r>
    </w:p>
    <w:p>
      <w:r>
        <w:br w:type="page"/>
      </w:r>
    </w:p>
    <w:p>
      <w:pPr>
        <w:pStyle w:val="Heading1"/>
        <w:spacing w:after="120" w:before="480"/>
      </w:pPr>
      <w:r>
        <w:rPr>
          <w:rFonts w:ascii="Times New Roman" w:cs="Times New Roman" w:eastAsia="Times New Roman" w:hAnsi="Times New Roman"/>
          <w:b/>
          <w:bCs/>
          <w:color w:val="1B2A4A"/>
          <w:sz w:val="26"/>
          <w:szCs w:val="26"/>
        </w:rPr>
        <w:t xml:space="preserve">1. Introduction and Theoretical Background</w:t>
      </w:r>
    </w:p>
    <w:p>
      <w:pPr>
        <w:spacing w:after="180" w:before="0" w:line="288" w:lineRule="auto"/>
        <w:jc w:val="both"/>
      </w:pPr>
      <w:r>
        <w:rPr>
          <w:rFonts w:ascii="Times New Roman" w:cs="Times New Roman" w:eastAsia="Times New Roman" w:hAnsi="Times New Roman"/>
          <w:color w:val="2B2B2B"/>
          <w:sz w:val="22"/>
          <w:szCs w:val="22"/>
        </w:rPr>
        <w:t xml:space="preserve">A fundamental tension has persisted in the philosophical literature on virtue ethics since Aristotle: the distinction between having a virtue and exercising it with measurable strength in the world. Aristotle recognised that the courageous person and the coward both possess the same formal freedom of action, yet their virtuous output differs dramatically; that the same individual exhibits greater or lesser virtuous expression depending on the conditions they inhabit; and that virtuous character, however well-formed, requires the right conditions for its full realisation. He did not, however, provide a formal mechanism specifying how these conditions interact quantitatively to determine virtuous output.</w:t>
      </w:r>
    </w:p>
    <w:p>
      <w:pPr>
        <w:spacing w:after="180" w:before="0" w:line="288" w:lineRule="auto"/>
        <w:jc w:val="both"/>
      </w:pPr>
      <w:r>
        <w:rPr>
          <w:rFonts w:ascii="Times New Roman" w:cs="Times New Roman" w:eastAsia="Times New Roman" w:hAnsi="Times New Roman"/>
          <w:color w:val="2B2B2B"/>
          <w:sz w:val="22"/>
          <w:szCs w:val="22"/>
        </w:rPr>
        <w:t xml:space="preserve">The present article introduces and formally develops the Dynamic Freedom Theorem (DFT), first proposed in the philosophical framework of the Filosofia das Virtudes (Mattos, 2023) as the dynamic complement to the Ontological Virtue Formula (OVF). The DFT specifies the strength with which a virtue is realised in the world as a formal function of three variables: Freedom (F), the practical space available for virtuous action; Autonomy (A), the agent’s interior orientation toward the Good; and Resistance (R), the sum of all opposing forces classified into three structurally distinct components. The resulting formula, S = (F × A) / R, is not a descriptive metaphor but a formal claim with testable empirical implications.</w:t>
      </w:r>
    </w:p>
    <w:p>
      <w:pPr>
        <w:spacing w:after="180" w:before="0" w:line="288" w:lineRule="auto"/>
        <w:jc w:val="both"/>
      </w:pPr>
      <w:r>
        <w:rPr>
          <w:rFonts w:ascii="Times New Roman" w:cs="Times New Roman" w:eastAsia="Times New Roman" w:hAnsi="Times New Roman"/>
          <w:color w:val="2B2B2B"/>
          <w:sz w:val="22"/>
          <w:szCs w:val="22"/>
        </w:rPr>
        <w:t xml:space="preserve">Section 2 presents the ontological foundation (the OVF and the Inversion Theorem) and the structural gap that motivates the DFT. Section 3 introduces the DFT and fully defines each variable. Section 4 derives five theorems directly from the central formula. Section 5 presents the Compounding Autonomy Theorem and its two asymmetric corollaries. Section 6 derives three extended theorems: Moral Superconductivity, the Holoviceotic Domino Effect, and the Autonomy Half-Life. Section 7 provides cross-disciplinary confirmations from physics, information theory, immunology, psychology, and neuroscience. Section 8 identifies empirical predictions and their evidential support. Section 9 discusses civilisational applications. Section 10 concludes.</w:t>
      </w:r>
    </w:p>
    <w:p>
      <w:pPr>
        <w:pStyle w:val="Heading2"/>
        <w:spacing w:after="100" w:before="320"/>
      </w:pPr>
      <w:r>
        <w:rPr>
          <w:rFonts w:ascii="Times New Roman" w:cs="Times New Roman" w:eastAsia="Times New Roman" w:hAnsi="Times New Roman"/>
          <w:b/>
          <w:bCs/>
          <w:color w:val="1B2A4A"/>
          <w:sz w:val="23"/>
          <w:szCs w:val="23"/>
        </w:rPr>
        <w:t xml:space="preserve">1.1  Relationship to Prior Virtue-Ethical Frameworks</w:t>
      </w:r>
    </w:p>
    <w:p>
      <w:pPr>
        <w:spacing w:after="180" w:before="0" w:line="288" w:lineRule="auto"/>
        <w:jc w:val="both"/>
      </w:pPr>
      <w:r>
        <w:rPr>
          <w:rFonts w:ascii="Times New Roman" w:cs="Times New Roman" w:eastAsia="Times New Roman" w:hAnsi="Times New Roman"/>
          <w:color w:val="2B2B2B"/>
          <w:sz w:val="22"/>
          <w:szCs w:val="22"/>
        </w:rPr>
        <w:t xml:space="preserve">The DFT is situated within the virtue-ethical tradition inaugurated by Aristotle’s Nicomachean Ethics but advances beyond it in three specific directions. First, Aristotle’s habituation account (we become courageous by performing courageous acts) is formalised in the Compounding Autonomy Theorem as A(t) = A₀ × e^(k∫F dt), providing the quantitative mechanism by which repeated practice produces exponential rather than linear character development. Second, the question of why virtuous character fails to produce virtuous behaviour under conditions of oppression — unaddressed in Aristotle — receives a formal answer in the DFT: S → 0 as R → ∞, regardless of the values of F and A. Third, the DFT integrates the political dimension of virtue that Aristotle placed in his Politics but never formally connected to the Ethics: the conditions of institutional freedom (F) are constitutively, not merely instrumentally, necessary for virtuous expression, as formalised in Theorem 5 below.</w:t>
      </w:r>
    </w:p>
    <w:p>
      <w:pPr>
        <w:spacing w:after="180" w:before="0" w:line="288" w:lineRule="auto"/>
        <w:jc w:val="both"/>
      </w:pPr>
      <w:r>
        <w:rPr>
          <w:rFonts w:ascii="Times New Roman" w:cs="Times New Roman" w:eastAsia="Times New Roman" w:hAnsi="Times New Roman"/>
          <w:color w:val="2B2B2B"/>
          <w:sz w:val="22"/>
          <w:szCs w:val="22"/>
        </w:rPr>
        <w:t xml:space="preserve">The DFT also engages the Kantian tradition. Kant’s moral philosophy treats Autonomy (A in our notation) as the necessary ground of the moral law but specifies no formal account of how A grows, decays, or interacts with external conditions to produce virtuous action. The Compounding Autonomy Theorem fills this gap, and the Autonomy Half-Life provides the formal account of A-decay that Kant’s framework cannot generate.</w:t>
      </w:r>
    </w:p>
    <w:p>
      <w:pPr>
        <w:spacing w:after="180" w:before="0" w:line="288" w:lineRule="auto"/>
        <w:jc w:val="both"/>
      </w:pPr>
      <w:r>
        <w:rPr>
          <w:rFonts w:ascii="Times New Roman" w:cs="Times New Roman" w:eastAsia="Times New Roman" w:hAnsi="Times New Roman"/>
          <w:color w:val="2B2B2B"/>
          <w:sz w:val="22"/>
          <w:szCs w:val="22"/>
        </w:rPr>
        <w:t xml:space="preserve">Contemporary virtue ethics, represented by MacIntyre (1981), Foot (2001), and Nussbaum (1986), has recognised the importance of social practices and institutional conditions for virtue but has not produced formal models. The DFT provides the formal architecture within which these traditions’ insights can be precisely expressed and empirically tested.</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2. Ontological Foundations: The OVF and the Inversion Theorem</w:t>
      </w:r>
    </w:p>
    <w:p>
      <w:pPr>
        <w:pStyle w:val="Heading2"/>
        <w:spacing w:after="100" w:before="320"/>
      </w:pPr>
      <w:r>
        <w:rPr>
          <w:rFonts w:ascii="Times New Roman" w:cs="Times New Roman" w:eastAsia="Times New Roman" w:hAnsi="Times New Roman"/>
          <w:b/>
          <w:bCs/>
          <w:color w:val="1B2A4A"/>
          <w:sz w:val="23"/>
          <w:szCs w:val="23"/>
        </w:rPr>
        <w:t xml:space="preserve">2.1  The Ontological Virtue Formula</w:t>
      </w:r>
    </w:p>
    <w:p>
      <w:pPr>
        <w:spacing w:after="180" w:before="0" w:line="288" w:lineRule="auto"/>
        <w:jc w:val="both"/>
      </w:pPr>
      <w:r>
        <w:rPr>
          <w:rFonts w:ascii="Times New Roman" w:cs="Times New Roman" w:eastAsia="Times New Roman" w:hAnsi="Times New Roman"/>
          <w:color w:val="2B2B2B"/>
          <w:sz w:val="22"/>
          <w:szCs w:val="22"/>
        </w:rPr>
        <w:t xml:space="preserve">The Dynamic Freedom Theorem rests on an ontological claim established by the Filosofia das Virtudes (Mattos, 2023): Freedom is the elemental substance of which all virtues are constituted. Every virtue is Freedom applied to a specific domain of human life. The formal expression 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2A4A" w:val="clear"/>
            <w:tcMar>
              <w:top w:type="dxa" w:w="220"/>
              <w:left w:type="dxa" w:w="360"/>
              <w:bottom w:type="dxa" w:w="220"/>
              <w:right w:type="dxa" w:w="360"/>
            </w:tcMar>
          </w:tcPr>
          <w:p>
            <w:pPr>
              <w:spacing w:after="100" w:before="0"/>
              <w:jc w:val="center"/>
            </w:pPr>
            <w:r>
              <w:rPr>
                <w:rFonts w:ascii="Cambria Math" w:cs="Cambria Math" w:eastAsia="Cambria Math" w:hAnsi="Cambria Math"/>
                <w:b/>
                <w:bCs/>
                <w:color w:val="B8963E"/>
                <w:sz w:val="52"/>
                <w:szCs w:val="52"/>
              </w:rPr>
              <w:t xml:space="preserve">V  =  F  +  D</w:t>
            </w:r>
          </w:p>
          <w:p>
            <w:pPr>
              <w:spacing w:after="80" w:before="0"/>
              <w:jc w:val="center"/>
            </w:pPr>
            <w:r>
              <w:rPr>
                <w:rFonts w:ascii="Times New Roman" w:cs="Times New Roman" w:eastAsia="Times New Roman" w:hAnsi="Times New Roman"/>
                <w:b/>
                <w:bCs/>
                <w:color w:val="D4B96A"/>
                <w:spacing w:val="20"/>
                <w:sz w:val="19"/>
                <w:szCs w:val="19"/>
              </w:rPr>
              <w:t xml:space="preserve">Ontological Virtue Formula (OVF) · Mattos, 2023</w:t>
            </w:r>
          </w:p>
          <w:p>
            <w:pPr>
              <w:spacing w:after="0" w:before="0"/>
              <w:jc w:val="center"/>
            </w:pPr>
            <w:r>
              <w:rPr>
                <w:rFonts w:ascii="Times New Roman" w:cs="Times New Roman" w:eastAsia="Times New Roman" w:hAnsi="Times New Roman"/>
                <w:i/>
                <w:iCs/>
                <w:color w:val="A89C82"/>
                <w:sz w:val="18"/>
                <w:szCs w:val="18"/>
              </w:rPr>
              <w:t xml:space="preserve">V = any Universal Human Virtue · F = Freedom as ontological constituent · D = specific domain of application</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where V denotes any virtue, F denotes Freedom as the ontological constituent element of that virtue, and D denotes the specific domain to which Freedom is applied in the virtue’s constitution. The plus sign denotes ontological composition, not arithmetic addition: the formula asserts that V is constituted by F and D together, analogously to the way H₂O is constituted by hydrogen and oxygen. Courage is Freedom in the domain of fear and moral risk; Honesty is Freedom in the domain of truth and speech; Justice is Freedom in the domain of social claims and fairness; Love is Freedom in the domain of attachment and care.</w:t>
      </w:r>
    </w:p>
    <w:p>
      <w:pPr>
        <w:spacing w:after="180" w:before="0" w:line="288" w:lineRule="auto"/>
        <w:jc w:val="both"/>
      </w:pPr>
      <w:r>
        <w:rPr>
          <w:rFonts w:ascii="Times New Roman" w:cs="Times New Roman" w:eastAsia="Times New Roman" w:hAnsi="Times New Roman"/>
          <w:color w:val="2B2B2B"/>
          <w:sz w:val="22"/>
          <w:szCs w:val="22"/>
        </w:rPr>
        <w:t xml:space="preserve">This claim distinguishes the OVF from all prior virtue-ethical frameworks. Aristotle treated freedom (voluntariness) as the condition of moral attribution, not the constituent element of the virtue. Kant treated autonomy as the ground of the moral law, not the substance of any specific virtue. MacIntyre’s social practices presuppose freedom as a background condition. None treats freedom as the constituent element of every specific virtue. The OVF advances a structural claim with philosophical consequences examined in the next section.</w:t>
      </w:r>
    </w:p>
    <w:p>
      <w:pPr>
        <w:pStyle w:val="Heading2"/>
        <w:spacing w:after="100" w:before="320"/>
      </w:pPr>
      <w:r>
        <w:rPr>
          <w:rFonts w:ascii="Times New Roman" w:cs="Times New Roman" w:eastAsia="Times New Roman" w:hAnsi="Times New Roman"/>
          <w:b/>
          <w:bCs/>
          <w:color w:val="1B2A4A"/>
          <w:sz w:val="23"/>
          <w:szCs w:val="23"/>
        </w:rPr>
        <w:t xml:space="preserve">2.2  The Inversion Theorem</w:t>
      </w:r>
    </w:p>
    <w:p>
      <w:pPr>
        <w:spacing w:after="180" w:before="0" w:line="288" w:lineRule="auto"/>
        <w:jc w:val="both"/>
      </w:pPr>
      <w:r>
        <w:rPr>
          <w:rFonts w:ascii="Times New Roman" w:cs="Times New Roman" w:eastAsia="Times New Roman" w:hAnsi="Times New Roman"/>
          <w:color w:val="2B2B2B"/>
          <w:sz w:val="22"/>
          <w:szCs w:val="22"/>
        </w:rPr>
        <w:t xml:space="preserve">The Inversion Theorem follows directly from the OVF by logical derivation. If every virtue V is constituted by Freedom F and Domain D, then removing F from V does not reduce V — it produces the categorical opposite of V:</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2A4A" w:val="clear"/>
            <w:tcMar>
              <w:top w:type="dxa" w:w="220"/>
              <w:left w:type="dxa" w:w="360"/>
              <w:bottom w:type="dxa" w:w="220"/>
              <w:right w:type="dxa" w:w="360"/>
            </w:tcMar>
          </w:tcPr>
          <w:p>
            <w:pPr>
              <w:spacing w:after="100" w:before="0"/>
              <w:jc w:val="center"/>
            </w:pPr>
            <w:r>
              <w:rPr>
                <w:rFonts w:ascii="Cambria Math" w:cs="Cambria Math" w:eastAsia="Cambria Math" w:hAnsi="Cambria Math"/>
                <w:b/>
                <w:bCs/>
                <w:color w:val="B8963E"/>
                <w:sz w:val="52"/>
                <w:szCs w:val="52"/>
              </w:rPr>
              <w:t xml:space="preserve">V − F  =  −V</w:t>
            </w:r>
          </w:p>
          <w:p>
            <w:pPr>
              <w:spacing w:after="80" w:before="0"/>
              <w:jc w:val="center"/>
            </w:pPr>
            <w:r>
              <w:rPr>
                <w:rFonts w:ascii="Times New Roman" w:cs="Times New Roman" w:eastAsia="Times New Roman" w:hAnsi="Times New Roman"/>
                <w:b/>
                <w:bCs/>
                <w:color w:val="D4B96A"/>
                <w:spacing w:val="20"/>
                <w:sz w:val="19"/>
                <w:szCs w:val="19"/>
              </w:rPr>
              <w:t xml:space="preserve">Inversion Theorem · Mattos, 2023</w:t>
            </w:r>
          </w:p>
          <w:p>
            <w:pPr>
              <w:spacing w:after="0" w:before="0"/>
              <w:jc w:val="center"/>
            </w:pPr>
            <w:r>
              <w:rPr>
                <w:rFonts w:ascii="Times New Roman" w:cs="Times New Roman" w:eastAsia="Times New Roman" w:hAnsi="Times New Roman"/>
                <w:i/>
                <w:iCs/>
                <w:color w:val="A89C82"/>
                <w:sz w:val="18"/>
                <w:szCs w:val="18"/>
              </w:rPr>
              <w:t xml:space="preserve">Formal derivation from OVF: removal of Freedom inverts any virtue into its categorical opposite</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Inversion Theorem has far-reaching implications. It establishes that paternalistic legal interventions, however well-intentioned, do not reduce the targeted virtue: they invert it. Compelled generosity is not lesser generosity but its opposite — coerced extraction. Mandated honesty is not lesser honesty but compliant repetition — propaganda. Enforced solidarity is not lesser solidarity but subjugation. This formal result has no equivalent in prior political philosophy and provides the philosophical foundation for the constitutional Law Test developed in Section 9.</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160"/>
      </w:tblGrid>
      <w:tr>
        <w:trPr>
          <w:tblHeader/>
        </w:trPr>
        <w:tc>
          <w:tcPr>
            <w:tcW w:type="dxa" w:w="24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Virtue (V)</w:t>
            </w:r>
          </w:p>
        </w:tc>
        <w:tc>
          <w:tcPr>
            <w:tcW w:type="dxa" w:w="28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Domain (D)</w:t>
            </w:r>
          </w:p>
        </w:tc>
        <w:tc>
          <w:tcPr>
            <w:tcW w:type="dxa" w:w="416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V − F = −V (Inversion)</w:t>
            </w:r>
          </w:p>
        </w:tc>
      </w:tr>
      <w:tr>
        <w:tc>
          <w:tcPr>
            <w:tcW w:type="dxa" w:w="24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Courage</w:t>
            </w:r>
          </w:p>
        </w:tc>
        <w:tc>
          <w:tcPr>
            <w:tcW w:type="dxa" w:w="2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Fear and moral risk</w:t>
            </w:r>
          </w:p>
        </w:tc>
        <w:tc>
          <w:tcPr>
            <w:tcW w:type="dxa" w:w="41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Fanaticism / compelled compliance</w:t>
            </w:r>
          </w:p>
        </w:tc>
      </w:tr>
      <w:tr>
        <w:tc>
          <w:tcPr>
            <w:tcW w:type="dxa" w:w="24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Honesty</w:t>
            </w:r>
          </w:p>
        </w:tc>
        <w:tc>
          <w:tcPr>
            <w:tcW w:type="dxa" w:w="28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Truth and speech</w:t>
            </w:r>
          </w:p>
        </w:tc>
        <w:tc>
          <w:tcPr>
            <w:tcW w:type="dxa" w:w="41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Propaganda / approved repetition</w:t>
            </w:r>
          </w:p>
        </w:tc>
      </w:tr>
      <w:tr>
        <w:tc>
          <w:tcPr>
            <w:tcW w:type="dxa" w:w="24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Justice</w:t>
            </w:r>
          </w:p>
        </w:tc>
        <w:tc>
          <w:tcPr>
            <w:tcW w:type="dxa" w:w="2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Social claims and fairness</w:t>
            </w:r>
          </w:p>
        </w:tc>
        <w:tc>
          <w:tcPr>
            <w:tcW w:type="dxa" w:w="41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Repression / power’s will disguised as law</w:t>
            </w:r>
          </w:p>
        </w:tc>
      </w:tr>
      <w:tr>
        <w:tc>
          <w:tcPr>
            <w:tcW w:type="dxa" w:w="24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Love</w:t>
            </w:r>
          </w:p>
        </w:tc>
        <w:tc>
          <w:tcPr>
            <w:tcW w:type="dxa" w:w="28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Attachment and care</w:t>
            </w:r>
          </w:p>
        </w:tc>
        <w:tc>
          <w:tcPr>
            <w:tcW w:type="dxa" w:w="41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Captivity / coerced dependency</w:t>
            </w:r>
          </w:p>
        </w:tc>
      </w:tr>
      <w:tr>
        <w:tc>
          <w:tcPr>
            <w:tcW w:type="dxa" w:w="24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Work</w:t>
            </w:r>
          </w:p>
        </w:tc>
        <w:tc>
          <w:tcPr>
            <w:tcW w:type="dxa" w:w="2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Vocation and craft</w:t>
            </w:r>
          </w:p>
        </w:tc>
        <w:tc>
          <w:tcPr>
            <w:tcW w:type="dxa" w:w="41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Slavery / alienated labour</w:t>
            </w:r>
          </w:p>
        </w:tc>
      </w:tr>
      <w:tr>
        <w:tc>
          <w:tcPr>
            <w:tcW w:type="dxa" w:w="24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Science</w:t>
            </w:r>
          </w:p>
        </w:tc>
        <w:tc>
          <w:tcPr>
            <w:tcW w:type="dxa" w:w="28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Empirical reality</w:t>
            </w:r>
          </w:p>
        </w:tc>
        <w:tc>
          <w:tcPr>
            <w:tcW w:type="dxa" w:w="41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State-mandated ideology</w:t>
            </w:r>
          </w:p>
        </w:tc>
      </w:tr>
      <w:tr>
        <w:tc>
          <w:tcPr>
            <w:tcW w:type="dxa" w:w="24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Solidarity</w:t>
            </w:r>
          </w:p>
        </w:tc>
        <w:tc>
          <w:tcPr>
            <w:tcW w:type="dxa" w:w="2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Shared humanity</w:t>
            </w:r>
          </w:p>
        </w:tc>
        <w:tc>
          <w:tcPr>
            <w:tcW w:type="dxa" w:w="41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Enforced collectivism</w:t>
            </w:r>
          </w:p>
        </w:tc>
      </w:tr>
    </w:tbl>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2.3  The Structural Gap: From Static Ontology to Dynamic Theory</w:t>
      </w:r>
    </w:p>
    <w:p>
      <w:pPr>
        <w:spacing w:after="180" w:before="0" w:line="288" w:lineRule="auto"/>
        <w:jc w:val="both"/>
      </w:pPr>
      <w:r>
        <w:rPr>
          <w:rFonts w:ascii="Times New Roman" w:cs="Times New Roman" w:eastAsia="Times New Roman" w:hAnsi="Times New Roman"/>
          <w:color w:val="2B2B2B"/>
          <w:sz w:val="22"/>
          <w:szCs w:val="22"/>
        </w:rPr>
        <w:t xml:space="preserve">The OVF and Inversion Theorem together constitute a complete static account of virtue: they specify what a virtue is and what happens to it when its constituent element is removed. However, they do not specify the range of conditions under which a virtue, present in an agent’s character, is exercised with greater or lesser force in the world.</w:t>
      </w:r>
    </w:p>
    <w:p>
      <w:pPr>
        <w:spacing w:after="180" w:before="0" w:line="288" w:lineRule="auto"/>
        <w:jc w:val="both"/>
      </w:pPr>
      <w:r>
        <w:rPr>
          <w:rFonts w:ascii="Times New Roman" w:cs="Times New Roman" w:eastAsia="Times New Roman" w:hAnsi="Times New Roman"/>
          <w:color w:val="2B2B2B"/>
          <w:sz w:val="22"/>
          <w:szCs w:val="22"/>
        </w:rPr>
        <w:t xml:space="preserve">This gap is the structural motivation for the Dynamic Freedom Theorem. Three observations make the gap precise. First: the same virtuous person exhibits measurably greater virtuous expression in some conditions than others, even when their character has not changed. Second: populations under sustained oppression show declining virtuous expression even among individuals who retain genuine virtuous character. Third: formal freedom restored after decades of tyranny does not immediately produce corresponding virtuous behaviour. A static theory cannot explain any of these observations; a dynamic theory of virtue under real-world conditions is required.</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3. The Dynamic Freedom Theorem: Central Formula and Variable Definitions</w:t>
      </w:r>
    </w:p>
    <w:p>
      <w:pPr>
        <w:spacing w:after="180" w:before="0" w:line="288" w:lineRule="auto"/>
        <w:jc w:val="both"/>
      </w:pPr>
      <w:r>
        <w:rPr>
          <w:rFonts w:ascii="Times New Roman" w:cs="Times New Roman" w:eastAsia="Times New Roman" w:hAnsi="Times New Roman"/>
          <w:color w:val="2B2B2B"/>
          <w:sz w:val="22"/>
          <w:szCs w:val="22"/>
        </w:rPr>
        <w:t xml:space="preserve">The Dynamic Freedom Theorem specifies the strength with which a virtue is realised in the world as a function of three variables: the Freedom available to the agent, the Autonomy of the agent, and the Resistance of the environment. The formula is: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2A4A" w:val="clear"/>
            <w:tcMar>
              <w:top w:type="dxa" w:w="220"/>
              <w:left w:type="dxa" w:w="360"/>
              <w:bottom w:type="dxa" w:w="220"/>
              <w:right w:type="dxa" w:w="360"/>
            </w:tcMar>
          </w:tcPr>
          <w:p>
            <w:pPr>
              <w:spacing w:after="100" w:before="0"/>
              <w:jc w:val="center"/>
            </w:pPr>
            <w:r>
              <w:rPr>
                <w:rFonts w:ascii="Cambria Math" w:cs="Cambria Math" w:eastAsia="Cambria Math" w:hAnsi="Cambria Math"/>
                <w:b/>
                <w:bCs/>
                <w:color w:val="B8963E"/>
                <w:sz w:val="52"/>
                <w:szCs w:val="52"/>
              </w:rPr>
              <w:t xml:space="preserve">S  =  (F × A)  /  R</w:t>
            </w:r>
          </w:p>
          <w:p>
            <w:pPr>
              <w:spacing w:after="80" w:before="0"/>
              <w:jc w:val="center"/>
            </w:pPr>
            <w:r>
              <w:rPr>
                <w:rFonts w:ascii="Times New Roman" w:cs="Times New Roman" w:eastAsia="Times New Roman" w:hAnsi="Times New Roman"/>
                <w:b/>
                <w:bCs/>
                <w:color w:val="D4B96A"/>
                <w:spacing w:val="20"/>
                <w:sz w:val="19"/>
                <w:szCs w:val="19"/>
              </w:rPr>
              <w:t xml:space="preserve">Dynamic Freedom Theorem (DFT) · Mattos, 2023 · Extension, 2026</w:t>
            </w:r>
          </w:p>
          <w:p>
            <w:pPr>
              <w:spacing w:after="0" w:before="0"/>
              <w:jc w:val="center"/>
            </w:pPr>
            <w:r>
              <w:rPr>
                <w:rFonts w:ascii="Times New Roman" w:cs="Times New Roman" w:eastAsia="Times New Roman" w:hAnsi="Times New Roman"/>
                <w:i/>
                <w:iCs/>
                <w:color w:val="A89C82"/>
                <w:sz w:val="18"/>
                <w:szCs w:val="18"/>
              </w:rPr>
              <w:t xml:space="preserve">S = Virtue Strength · F = Freedom · A = Autonomy · R = Total Resistance</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three variables are independent in their sources, structurally distinct in their interventional implications, and jointly necessary: no two can compensate for the complete absence of the third.</w:t>
      </w:r>
    </w:p>
    <w:p>
      <w:pPr>
        <w:pStyle w:val="Heading2"/>
        <w:spacing w:after="100" w:before="320"/>
      </w:pPr>
      <w:r>
        <w:rPr>
          <w:rFonts w:ascii="Times New Roman" w:cs="Times New Roman" w:eastAsia="Times New Roman" w:hAnsi="Times New Roman"/>
          <w:b/>
          <w:bCs/>
          <w:color w:val="1B2A4A"/>
          <w:sz w:val="23"/>
          <w:szCs w:val="23"/>
        </w:rPr>
        <w:t xml:space="preserve">3.1  Virtue Strength (S)</w:t>
      </w:r>
    </w:p>
    <w:p>
      <w:pPr>
        <w:spacing w:after="180" w:before="0" w:line="288" w:lineRule="auto"/>
        <w:jc w:val="both"/>
      </w:pPr>
      <w:r>
        <w:rPr>
          <w:rFonts w:ascii="Times New Roman" w:cs="Times New Roman" w:eastAsia="Times New Roman" w:hAnsi="Times New Roman"/>
          <w:color w:val="2B2B2B"/>
          <w:sz w:val="22"/>
          <w:szCs w:val="22"/>
        </w:rPr>
        <w:t xml:space="preserve">S denotes the Virtue Strength: the actual force with which a virtue is expressed in a concrete situation. S is not binary (virtue present or absent) but a continuous non-negative real variable. S = 0 denotes the complete absence of virtuous expression; as S → ∞, virtuous expression approaches the theoretical maximum (Sanctity or Moral Superconductivity, formalised in Theorem 6 below). S is the DFT’s primary observable: it is, in principle, measurable through behavioural correlates, psychological wellbeing indicators, and political science indices at the population level.</w:t>
      </w:r>
    </w:p>
    <w:p>
      <w:pPr>
        <w:pStyle w:val="Heading2"/>
        <w:spacing w:after="100" w:before="320"/>
      </w:pPr>
      <w:r>
        <w:rPr>
          <w:rFonts w:ascii="Times New Roman" w:cs="Times New Roman" w:eastAsia="Times New Roman" w:hAnsi="Times New Roman"/>
          <w:b/>
          <w:bCs/>
          <w:color w:val="1B2A4A"/>
          <w:sz w:val="23"/>
          <w:szCs w:val="23"/>
        </w:rPr>
        <w:t xml:space="preserve">3.2  Freedom (F)</w:t>
      </w:r>
    </w:p>
    <w:p>
      <w:pPr>
        <w:spacing w:after="180" w:before="0" w:line="288" w:lineRule="auto"/>
        <w:jc w:val="both"/>
      </w:pPr>
      <w:r>
        <w:rPr>
          <w:rFonts w:ascii="Times New Roman" w:cs="Times New Roman" w:eastAsia="Times New Roman" w:hAnsi="Times New Roman"/>
          <w:color w:val="2B2B2B"/>
          <w:sz w:val="22"/>
          <w:szCs w:val="22"/>
        </w:rPr>
        <w:t xml:space="preserve">In the DFT, Freedom (F) denotes the practical, concrete space available for virtuous action: the set of actions the agent can perform in the domain of the relevant virtue, protected from coercive prohibition or punishment. F is distinct from its role as ontological constituent in the OVF: in the static formula, F is the element of which V is made; in the dynamic formula, F is the practical force available to drive virtuous realisation. F is not merely Berlin’s negative liberty (absence of interference), nor Kant’s transcendental autonomy, but the actual, environmentally-conditioned possibility of virtuous action in a given domain at a given moment. F = 0 constitutes the total extinction of the domain; S = 0 regardless of A at F = 0, as formalised in Theorem 5 below.</w:t>
      </w:r>
    </w:p>
    <w:p>
      <w:pPr>
        <w:pStyle w:val="Heading2"/>
        <w:spacing w:after="100" w:before="320"/>
      </w:pPr>
      <w:r>
        <w:rPr>
          <w:rFonts w:ascii="Times New Roman" w:cs="Times New Roman" w:eastAsia="Times New Roman" w:hAnsi="Times New Roman"/>
          <w:b/>
          <w:bCs/>
          <w:color w:val="1B2A4A"/>
          <w:sz w:val="23"/>
          <w:szCs w:val="23"/>
        </w:rPr>
        <w:t xml:space="preserve">3.3  Autonomy (A)</w:t>
      </w:r>
    </w:p>
    <w:p>
      <w:pPr>
        <w:spacing w:after="180" w:before="0" w:line="288" w:lineRule="auto"/>
        <w:jc w:val="both"/>
      </w:pPr>
      <w:r>
        <w:rPr>
          <w:rFonts w:ascii="Times New Roman" w:cs="Times New Roman" w:eastAsia="Times New Roman" w:hAnsi="Times New Roman"/>
          <w:color w:val="2B2B2B"/>
          <w:sz w:val="22"/>
          <w:szCs w:val="22"/>
        </w:rPr>
        <w:t xml:space="preserve">Autonomy (A) denotes the degree to which the agent genuinely governs their own choices from an interior moral orientation, independently of external compulsion, social pressure, or interior vice. A is the personal amplifier of Freedom: it specifies how much of the available F is effectively deployed in virtuous action rather than dissipated through heteronomous compliance, conformism, or internal resistance. A ranges continuously from 0 (complete heteronomy: the agent’s action is entirely determined by external forces or internal vice, with no genuine self-governance) to 1 (complete autonomy: the agent’s action arises entirely from their own genuine moral character). The key distinction from F is structural: F is an environmental and institutional variable, subject to legal and political change; A is an interior and developmental variable, subject to personal practice and cultural formation.</w:t>
      </w:r>
    </w:p>
    <w:p>
      <w:pPr>
        <w:pStyle w:val="Heading2"/>
        <w:spacing w:after="100" w:before="320"/>
      </w:pPr>
      <w:r>
        <w:rPr>
          <w:rFonts w:ascii="Times New Roman" w:cs="Times New Roman" w:eastAsia="Times New Roman" w:hAnsi="Times New Roman"/>
          <w:b/>
          <w:bCs/>
          <w:color w:val="1B2A4A"/>
          <w:sz w:val="23"/>
          <w:szCs w:val="23"/>
        </w:rPr>
        <w:t xml:space="preserve">3.4  Resistance (R)</w:t>
      </w:r>
    </w:p>
    <w:p>
      <w:pPr>
        <w:spacing w:after="180" w:before="0" w:line="288" w:lineRule="auto"/>
        <w:jc w:val="both"/>
      </w:pPr>
      <w:r>
        <w:rPr>
          <w:rFonts w:ascii="Times New Roman" w:cs="Times New Roman" w:eastAsia="Times New Roman" w:hAnsi="Times New Roman"/>
          <w:color w:val="2B2B2B"/>
          <w:sz w:val="22"/>
          <w:szCs w:val="22"/>
        </w:rPr>
        <w:t xml:space="preserve">Resistance (R) denotes the sum of all forces that oppose the free expression of virtue by the agent. R is formally decomposed into three structurally distinct and independently variable components: R = R</w:t>
      </w:r>
      <w:r>
        <w:rPr>
          <w:rFonts w:ascii="Times New Roman" w:cs="Times New Roman" w:eastAsia="Times New Roman" w:hAnsi="Times New Roman"/>
          <w:color w:val="2B2B2B"/>
          <w:sz w:val="16"/>
          <w:szCs w:val="16"/>
          <w:vertAlign w:val="superscript"/>
        </w:rPr>
        <w:t xml:space="preserve">1</w:t>
      </w:r>
      <w:r>
        <w:rPr>
          <w:rFonts w:ascii="Times New Roman" w:cs="Times New Roman" w:eastAsia="Times New Roman" w:hAnsi="Times New Roman"/>
          <w:color w:val="2B2B2B"/>
          <w:sz w:val="22"/>
          <w:szCs w:val="22"/>
        </w:rPr>
        <w:t xml:space="preserve"> + R</w:t>
      </w:r>
      <w:r>
        <w:rPr>
          <w:rFonts w:ascii="Times New Roman" w:cs="Times New Roman" w:eastAsia="Times New Roman" w:hAnsi="Times New Roman"/>
          <w:color w:val="2B2B2B"/>
          <w:sz w:val="16"/>
          <w:szCs w:val="16"/>
          <w:vertAlign w:val="superscript"/>
        </w:rPr>
        <w:t xml:space="preserve">2</w:t>
      </w:r>
      <w:r>
        <w:rPr>
          <w:rFonts w:ascii="Times New Roman" w:cs="Times New Roman" w:eastAsia="Times New Roman" w:hAnsi="Times New Roman"/>
          <w:color w:val="2B2B2B"/>
          <w:sz w:val="22"/>
          <w:szCs w:val="22"/>
        </w:rPr>
        <w:t xml:space="preserve"> + R</w:t>
      </w:r>
      <w:r>
        <w:rPr>
          <w:rFonts w:ascii="Times New Roman" w:cs="Times New Roman" w:eastAsia="Times New Roman" w:hAnsi="Times New Roman"/>
          <w:color w:val="2B2B2B"/>
          <w:sz w:val="16"/>
          <w:szCs w:val="16"/>
          <w:vertAlign w:val="superscript"/>
        </w:rPr>
        <w:t xml:space="preserve">3</w:t>
      </w:r>
      <w:r>
        <w:rPr>
          <w:rFonts w:ascii="Times New Roman" w:cs="Times New Roman" w:eastAsia="Times New Roman" w:hAnsi="Times New Roman"/>
          <w:color w:val="2B2B2B"/>
          <w:sz w:val="22"/>
          <w:szCs w:val="22"/>
        </w:rPr>
        <w:t xml:space="preserv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1800"/>
        <w:gridCol w:w="2800"/>
        <w:gridCol w:w="4060"/>
      </w:tblGrid>
      <w:tr>
        <w:trPr>
          <w:tblHeader/>
        </w:trPr>
        <w:tc>
          <w:tcPr>
            <w:tcW w:type="dxa" w:w="7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Component</w:t>
            </w:r>
          </w:p>
        </w:tc>
        <w:tc>
          <w:tcPr>
            <w:tcW w:type="dxa" w:w="18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Name</w:t>
            </w:r>
          </w:p>
        </w:tc>
        <w:tc>
          <w:tcPr>
            <w:tcW w:type="dxa" w:w="28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Source</w:t>
            </w:r>
          </w:p>
        </w:tc>
        <w:tc>
          <w:tcPr>
            <w:tcW w:type="dxa" w:w="406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Examples</w:t>
            </w:r>
          </w:p>
        </w:tc>
      </w:tr>
      <w:tr>
        <w:tc>
          <w:tcPr>
            <w:tcW w:type="dxa" w:w="7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R₁</w:t>
            </w:r>
          </w:p>
        </w:tc>
        <w:tc>
          <w:tcPr>
            <w:tcW w:type="dxa" w:w="1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External Tyranny</w:t>
            </w:r>
          </w:p>
        </w:tc>
        <w:tc>
          <w:tcPr>
            <w:tcW w:type="dxa" w:w="2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Institutional, legal, or physical coercive forces that restrict F</w:t>
            </w:r>
          </w:p>
        </w:tc>
        <w:tc>
          <w:tcPr>
            <w:tcW w:type="dxa" w:w="40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Law that prohibits speech; detention without trial; censorship; expropriation; surveillance</w:t>
            </w:r>
          </w:p>
        </w:tc>
      </w:tr>
      <w:tr>
        <w:tc>
          <w:tcPr>
            <w:tcW w:type="dxa" w:w="7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R₂</w:t>
            </w:r>
          </w:p>
        </w:tc>
        <w:tc>
          <w:tcPr>
            <w:tcW w:type="dxa" w:w="18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Social Pressure</w:t>
            </w:r>
          </w:p>
        </w:tc>
        <w:tc>
          <w:tcPr>
            <w:tcW w:type="dxa" w:w="28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Normative, reputational, and cultural forces that raise the cost of virtuous expression</w:t>
            </w:r>
          </w:p>
        </w:tc>
        <w:tc>
          <w:tcPr>
            <w:tcW w:type="dxa" w:w="40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Stigmatisation of moral speech; conformist social norms; Linguistic Holoviceosis; institutional reputational pressure</w:t>
            </w:r>
          </w:p>
        </w:tc>
      </w:tr>
      <w:tr>
        <w:tc>
          <w:tcPr>
            <w:tcW w:type="dxa" w:w="7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R₃</w:t>
            </w:r>
          </w:p>
        </w:tc>
        <w:tc>
          <w:tcPr>
            <w:tcW w:type="dxa" w:w="1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Internal Vice</w:t>
            </w:r>
          </w:p>
        </w:tc>
        <w:tc>
          <w:tcPr>
            <w:tcW w:type="dxa" w:w="28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Installed habits, compulsions, addictions, and the Anti-Autonomy orientation (A¬) that reduce genuine A</w:t>
            </w:r>
          </w:p>
        </w:tc>
        <w:tc>
          <w:tcPr>
            <w:tcW w:type="dxa" w:w="40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Cowardice as habituated avoidance; addiction as compulsive R₃; the Freedophobic condition as A¬ installed by Stage 3 Holoviceosis</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three components have different structural sources and require different interventions for their reduction. R₁ is reduced by constitutional and political means (institutional reform, the Law Test, Tutela Libertatis as circuit-breaker). R₂ is reduced by cultural means (communities of virtuous practice, defence of moral vocabulary, resistance to Linguistic Holoviceosis). R₃ is reduced by personal means (daily virtuous practice, the Evening Examination, the Oath of Virtues). The practical consequence is that no single-domain intervention — purely political, purely cultural, or purely personal — can produce sustained S improvement, since two of the three R components remain unaddressed.</w:t>
      </w:r>
    </w:p>
    <w:p>
      <w:pPr>
        <w:spacing w:after="160"/>
      </w:pPr>
      <w:r>
        <w:t xml:space="preserve"/>
      </w:r>
    </w:p>
    <w:p>
      <w:pPr>
        <w:pBdr>
          <w:bottom w:val="single" w:color="C8B87A" w:sz="6" w:space="1"/>
        </w:pBdr>
        <w:spacing w:after="60" w:before="60"/>
      </w:pPr>
      <w:r>
        <w:t xml:space="preserve"/>
      </w:r>
    </w:p>
    <w:p>
      <w:pPr>
        <w:spacing w:after="240"/>
      </w:pPr>
      <w:r>
        <w:t xml:space="preserve"/>
      </w:r>
    </w:p>
    <w:p>
      <w:r>
        <w:br w:type="page"/>
      </w:r>
    </w:p>
    <w:p>
      <w:pPr>
        <w:pStyle w:val="Heading1"/>
        <w:spacing w:after="120" w:before="480"/>
      </w:pPr>
      <w:r>
        <w:rPr>
          <w:rFonts w:ascii="Times New Roman" w:cs="Times New Roman" w:eastAsia="Times New Roman" w:hAnsi="Times New Roman"/>
          <w:b/>
          <w:bCs/>
          <w:color w:val="1B2A4A"/>
          <w:sz w:val="26"/>
          <w:szCs w:val="26"/>
        </w:rPr>
        <w:t xml:space="preserve">4. Formal Derivations: Five Theorems from the DFT</w:t>
      </w:r>
    </w:p>
    <w:p>
      <w:pPr>
        <w:spacing w:after="180" w:before="0" w:line="288" w:lineRule="auto"/>
        <w:jc w:val="both"/>
      </w:pPr>
      <w:r>
        <w:rPr>
          <w:rFonts w:ascii="Times New Roman" w:cs="Times New Roman" w:eastAsia="Times New Roman" w:hAnsi="Times New Roman"/>
          <w:color w:val="2B2B2B"/>
          <w:sz w:val="22"/>
          <w:szCs w:val="22"/>
        </w:rPr>
        <w:t xml:space="preserve">Five theorems are derived directly from the DFT by standard mathematical operations. Each is formally derivable from S = (F × A) / R without additional premises, and each has independent empirical confirmation.</w:t>
      </w:r>
    </w:p>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4.1  Theorem 1: The Maintenance Condition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1 — </w:t>
            </w:r>
            <w:r>
              <w:rPr>
                <w:rFonts w:ascii="Times New Roman" w:cs="Times New Roman" w:eastAsia="Times New Roman" w:hAnsi="Times New Roman"/>
                <w:b/>
                <w:bCs/>
                <w:i/>
                <w:iCs/>
                <w:color w:val="1B2A4A"/>
                <w:sz w:val="21"/>
                <w:szCs w:val="21"/>
              </w:rPr>
              <w:t xml:space="preserve">Maintenance Condition</w:t>
            </w:r>
          </w:p>
          <w:p>
            <w:pPr>
              <w:spacing w:after="200" w:before="200"/>
              <w:jc w:val="center"/>
            </w:pPr>
            <w:r>
              <w:rPr>
                <w:rFonts w:ascii="Cambria Math" w:cs="Cambria Math" w:eastAsia="Cambria Math" w:hAnsi="Cambria Math"/>
                <w:b/>
                <w:bCs/>
                <w:color w:val="1B2A4A"/>
                <w:sz w:val="26"/>
                <w:szCs w:val="26"/>
              </w:rPr>
              <w:t xml:space="preserve">ΔF / F = ΔR / R  ⇒  ΔS = 0</w:t>
            </w:r>
          </w:p>
          <w:p>
            <w:pPr>
              <w:spacing w:after="0" w:before="0" w:line="268" w:lineRule="auto"/>
              <w:jc w:val="both"/>
            </w:pPr>
            <w:r>
              <w:rPr>
                <w:rFonts w:ascii="Times New Roman" w:cs="Times New Roman" w:eastAsia="Times New Roman" w:hAnsi="Times New Roman"/>
                <w:color w:val="2B2B2B"/>
                <w:sz w:val="21"/>
                <w:szCs w:val="21"/>
              </w:rPr>
              <w:t xml:space="preserve">Virtue Strength remains constant if and only if Freedom and Resistance increase proportionally. Proof: from S = (F × A) / R with A constant, dS/S = dF/F − dR/R. For ΔS = 0, it is necessary and sufficient that dF/F = dR/R. This establishes the minimum rate of institutional freedom expansion required to sustain constant virtuous expression against rising resistance.</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Maintenance Condition formally identifies a persistent error in welfare policy: the assumption that increases in formal welfare provisions compensate for increases in regulatory restriction. The DFT establishes that this compensation requires exact proportionality. Sub-proportional F-expansion against rising R produces S-decline regardless of the welfare intention. The post-pandemic empirical data, documenting mental health deterioration, rising suicide rates, and declining civic engagement following lockdown policies, provides precisely the confirmation the Maintenance Condition predicts: the reduction in physical danger did not offset the simultaneous increase in R₂ (isolation-driven anxiety) and R₃ (habituated state-dependency installed over months).</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left w:val="none"/>
              <w:bottom w:val="none"/>
              <w:right w:val="none"/>
            </w:tcBorders>
            <w:shd w:fill="B8963E" w:val="clear"/>
          </w:tcPr>
          <w:p/>
        </w:tc>
        <w:tc>
          <w:tcPr>
            <w:tcW w:type="dxa" w:w="9160"/>
            <w:tcBorders>
              <w:top w:val="single" w:color="D4C9A8" w:sz="2"/>
              <w:left w:val="none"/>
              <w:bottom w:val="single" w:color="D4C9A8" w:sz="2"/>
              <w:right w:val="single" w:color="D4C9A8" w:sz="2"/>
            </w:tcBorders>
            <w:shd w:fill="FDFAF4" w:val="clear"/>
            <w:tcMar>
              <w:top w:type="dxa" w:w="120"/>
              <w:left w:type="dxa" w:w="200"/>
              <w:bottom w:type="dxa" w:w="120"/>
              <w:right w:type="dxa" w:w="200"/>
            </w:tcMar>
          </w:tcPr>
          <w:p>
            <w:pPr>
              <w:spacing w:after="80" w:before="0"/>
            </w:pPr>
            <w:r>
              <w:rPr>
                <w:rFonts w:ascii="Times New Roman" w:cs="Times New Roman" w:eastAsia="Times New Roman" w:hAnsi="Times New Roman"/>
                <w:b/>
                <w:bCs/>
                <w:color w:val="B8963E"/>
                <w:sz w:val="20"/>
                <w:szCs w:val="20"/>
              </w:rPr>
              <w:t xml:space="preserve">Empirical Example — Lockdown Policies</w:t>
            </w:r>
          </w:p>
          <w:p>
            <w:pPr>
              <w:spacing w:after="0" w:before="0" w:line="260" w:lineRule="auto"/>
              <w:jc w:val="both"/>
            </w:pPr>
            <w:r>
              <w:rPr>
                <w:rFonts w:ascii="Times New Roman" w:cs="Times New Roman" w:eastAsia="Times New Roman" w:hAnsi="Times New Roman"/>
                <w:i/>
                <w:iCs/>
                <w:color w:val="2B2B2B"/>
                <w:sz w:val="20"/>
                <w:szCs w:val="20"/>
              </w:rPr>
              <w:t xml:space="preserve">A government imposes a six-month lockdown to reduce R₁ (virus transmission as physical danger to life). F is substantially reduced: freedom of movement, assembly, work, worship, and social connection are all restricted. The claimed R-reduction is real but partial. The Maintenance Condition predicts that the net effect on S depends on whether |ΔF|/F &lt; |ΔR|/R. In most cases, the answer is no: the reduction in physical danger did not offset the simultaneous increase in R₂ (isolation-driven social pressure and anxiety) and R₃ (habituated dependency on state permission). The post-pandemic data on mental health deterioration and rising suicide rates constitutes the empirical confirmation of Theorem 1.</w:t>
            </w:r>
          </w:p>
        </w:tc>
      </w:tr>
    </w:tbl>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4.2  Theorem 2: The Zero-Virtue Threshold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2 — </w:t>
            </w:r>
            <w:r>
              <w:rPr>
                <w:rFonts w:ascii="Times New Roman" w:cs="Times New Roman" w:eastAsia="Times New Roman" w:hAnsi="Times New Roman"/>
                <w:b/>
                <w:bCs/>
                <w:i/>
                <w:iCs/>
                <w:color w:val="1B2A4A"/>
                <w:sz w:val="21"/>
                <w:szCs w:val="21"/>
              </w:rPr>
              <w:t xml:space="preserve">Zero-Virtue Threshold</w:t>
            </w:r>
          </w:p>
          <w:p>
            <w:pPr>
              <w:spacing w:after="200" w:before="200"/>
              <w:jc w:val="center"/>
            </w:pPr>
            <w:r>
              <w:rPr>
                <w:rFonts w:ascii="Cambria Math" w:cs="Cambria Math" w:eastAsia="Cambria Math" w:hAnsi="Cambria Math"/>
                <w:b/>
                <w:bCs/>
                <w:color w:val="1B2A4A"/>
                <w:sz w:val="26"/>
                <w:szCs w:val="26"/>
              </w:rPr>
              <w:t xml:space="preserve">R → ∞  ⇒  S → 0</w:t>
            </w:r>
          </w:p>
          <w:p>
            <w:pPr>
              <w:spacing w:after="0" w:before="0" w:line="268" w:lineRule="auto"/>
              <w:jc w:val="both"/>
            </w:pPr>
            <w:r>
              <w:rPr>
                <w:rFonts w:ascii="Times New Roman" w:cs="Times New Roman" w:eastAsia="Times New Roman" w:hAnsi="Times New Roman"/>
                <w:color w:val="2B2B2B"/>
                <w:sz w:val="21"/>
                <w:szCs w:val="21"/>
              </w:rPr>
              <w:t xml:space="preserve">For any finite Freedom and finite Autonomy, sufficient Resistance drives Virtue Strength to zero. Proof: from S = (F × A) / R, with F and A finite, lim_{R→∞} S = 0. This is the formal expression of the asymptote of moral annihilation under extreme oppression.</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Zero-Virtue Threshold can be reformulated with formal precision using Shannon’s information-theoretic framework. The channel capacity of a communication channel drops to zero when the noise floor equals the signal. In the DFT: F × A is the moral signal — the intended virtuous act driving toward expression. R is the moral noise floor — environmental and interior interference opposing expression. Virtue Strength S is the moral signal-to-noise ratio (SNR). When R rises to equal or exceed F × A, S = 0: no virtuous transmission is possible regardless of the signal’s original strength (Shannon and Weaver, 1949).</w:t>
      </w:r>
    </w:p>
    <w:p>
      <w:pPr>
        <w:spacing w:after="180" w:before="0" w:line="288" w:lineRule="auto"/>
        <w:jc w:val="both"/>
      </w:pPr>
      <w:r>
        <w:rPr>
          <w:rFonts w:ascii="Times New Roman" w:cs="Times New Roman" w:eastAsia="Times New Roman" w:hAnsi="Times New Roman"/>
          <w:color w:val="2B2B2B"/>
          <w:sz w:val="22"/>
          <w:szCs w:val="22"/>
        </w:rPr>
        <w:t xml:space="preserve">The thermodynamic extension deepens this result. Terminal Holoviceosis — the state of maximal civilisational R — is moral heat death: maximum moral entropy in which no virtuous work can be performed because the gradient between genuine desire and compliance has been eliminated. Virtuogenesis is therefore the production of moral negentropy: the deliberate creation of ordered, directed Autonomy against the thermodynamic pressure of sustained social conformism toward moral equilibrium (Schrödinger, 1944).</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left w:val="none"/>
              <w:bottom w:val="none"/>
              <w:right w:val="none"/>
            </w:tcBorders>
            <w:shd w:fill="B8963E" w:val="clear"/>
          </w:tcPr>
          <w:p/>
        </w:tc>
        <w:tc>
          <w:tcPr>
            <w:tcW w:type="dxa" w:w="9160"/>
            <w:tcBorders>
              <w:top w:val="single" w:color="D4C9A8" w:sz="2"/>
              <w:left w:val="none"/>
              <w:bottom w:val="single" w:color="D4C9A8" w:sz="2"/>
              <w:right w:val="single" w:color="D4C9A8" w:sz="2"/>
            </w:tcBorders>
            <w:shd w:fill="FDFAF4" w:val="clear"/>
            <w:tcMar>
              <w:top w:type="dxa" w:w="120"/>
              <w:left w:type="dxa" w:w="200"/>
              <w:bottom w:type="dxa" w:w="120"/>
              <w:right w:type="dxa" w:w="200"/>
            </w:tcMar>
          </w:tcPr>
          <w:p>
            <w:pPr>
              <w:spacing w:after="80" w:before="0"/>
            </w:pPr>
            <w:r>
              <w:rPr>
                <w:rFonts w:ascii="Times New Roman" w:cs="Times New Roman" w:eastAsia="Times New Roman" w:hAnsi="Times New Roman"/>
                <w:b/>
                <w:bCs/>
                <w:color w:val="B8963E"/>
                <w:sz w:val="20"/>
                <w:szCs w:val="20"/>
              </w:rPr>
              <w:t xml:space="preserve">Empirical Example — Milgram (1974)</w:t>
            </w:r>
          </w:p>
          <w:p>
            <w:pPr>
              <w:spacing w:after="0" w:before="0" w:line="260" w:lineRule="auto"/>
              <w:jc w:val="both"/>
            </w:pPr>
            <w:r>
              <w:rPr>
                <w:rFonts w:ascii="Times New Roman" w:cs="Times New Roman" w:eastAsia="Times New Roman" w:hAnsi="Times New Roman"/>
                <w:i/>
                <w:iCs/>
                <w:color w:val="2B2B2B"/>
                <w:sz w:val="20"/>
                <w:szCs w:val="20"/>
              </w:rPr>
              <w:t xml:space="preserve">In Milgram’s obedience experiments, subjects were instructed by an authority figure to administer apparently lethal electric shocks to a screaming stranger. 65% complied to the maximum level. Their F was formally intact — no law compelled them. Their R₂, however, had been elevated to the point where F × A &lt; R. The virtue of protective courage was driven to S = 0 by social pressure alone, without a single act of legal coercion. This is the controlled laboratory confirmation of Theorem 2: R₂, elevated sufficiently, crosses the Zero-Virtue Threshold regardless of the magnitude of F.</w:t>
            </w:r>
          </w:p>
        </w:tc>
      </w:tr>
    </w:tbl>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4.3  Theorem 3: Freedom as Necessary Condition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3 — </w:t>
            </w:r>
            <w:r>
              <w:rPr>
                <w:rFonts w:ascii="Times New Roman" w:cs="Times New Roman" w:eastAsia="Times New Roman" w:hAnsi="Times New Roman"/>
                <w:b/>
                <w:bCs/>
                <w:i/>
                <w:iCs/>
                <w:color w:val="1B2A4A"/>
                <w:sz w:val="21"/>
                <w:szCs w:val="21"/>
              </w:rPr>
              <w:t xml:space="preserve">Freedom as Necessary Condition</w:t>
            </w:r>
          </w:p>
          <w:p>
            <w:pPr>
              <w:spacing w:after="200" w:before="200"/>
              <w:jc w:val="center"/>
            </w:pPr>
            <w:r>
              <w:rPr>
                <w:rFonts w:ascii="Cambria Math" w:cs="Cambria Math" w:eastAsia="Cambria Math" w:hAnsi="Cambria Math"/>
                <w:b/>
                <w:bCs/>
                <w:color w:val="1B2A4A"/>
                <w:sz w:val="26"/>
                <w:szCs w:val="26"/>
              </w:rPr>
              <w:t xml:space="preserve">F = 0  ⇒  S = 0</w:t>
            </w:r>
          </w:p>
          <w:p>
            <w:pPr>
              <w:spacing w:after="0" w:before="0" w:line="268" w:lineRule="auto"/>
              <w:jc w:val="both"/>
            </w:pPr>
            <w:r>
              <w:rPr>
                <w:rFonts w:ascii="Times New Roman" w:cs="Times New Roman" w:eastAsia="Times New Roman" w:hAnsi="Times New Roman"/>
                <w:color w:val="2B2B2B"/>
                <w:sz w:val="21"/>
                <w:szCs w:val="21"/>
              </w:rPr>
              <w:t xml:space="preserve">Virtue Strength is identically zero when Freedom is zero, regardless of A. Proof: from S = (F × A) / R, when F = 0, S = 0 × A / R = 0 for all A and all finite R. This establishes that institutional conditions are not merely instrumentally valuable but constitutively necessary for virtuous expression.</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Theorem 3 refutes a persistent claim in the Stoic and quietist traditions: that the genuinely virtuous person exercises virtue regardless of external conditions, including total imprisonment. The DFT establishes a formal limit: a virtuous person in a cage is not exercising virtue in the domain that the cage forecloses. The Stoic sage’s interior freedom is better understood in DFT terms as very high A, which maintains S &gt; 0 in the interior domains not foreclosed by R₁. But in the externally foreclosed domains, S = 0 regardless of A. Frankl in Auschwitz maintained high A and therefore S &gt; 0 in the interior domains of meaning, compassion, and dignity. He could not maintain S &gt; 0 in the external political domain of justice, because F = 0 in that domain.</w:t>
      </w:r>
    </w:p>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4.4  Theorem 4: The Heroic Condition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4 — </w:t>
            </w:r>
            <w:r>
              <w:rPr>
                <w:rFonts w:ascii="Times New Roman" w:cs="Times New Roman" w:eastAsia="Times New Roman" w:hAnsi="Times New Roman"/>
                <w:b/>
                <w:bCs/>
                <w:i/>
                <w:iCs/>
                <w:color w:val="1B2A4A"/>
                <w:sz w:val="21"/>
                <w:szCs w:val="21"/>
              </w:rPr>
              <w:t xml:space="preserve">The Heroic Condition</w:t>
            </w:r>
          </w:p>
          <w:p>
            <w:pPr>
              <w:spacing w:after="200" w:before="200"/>
              <w:jc w:val="center"/>
            </w:pPr>
            <w:r>
              <w:rPr>
                <w:rFonts w:ascii="Cambria Math" w:cs="Cambria Math" w:eastAsia="Cambria Math" w:hAnsi="Cambria Math"/>
                <w:b/>
                <w:bCs/>
                <w:color w:val="1B2A4A"/>
                <w:sz w:val="26"/>
                <w:szCs w:val="26"/>
              </w:rPr>
              <w:t xml:space="preserve">F × A &gt; R  ⇒  S &gt; 0</w:t>
            </w:r>
          </w:p>
          <w:p>
            <w:pPr>
              <w:spacing w:after="0" w:before="0" w:line="268" w:lineRule="auto"/>
              <w:jc w:val="both"/>
            </w:pPr>
            <w:r>
              <w:rPr>
                <w:rFonts w:ascii="Times New Roman" w:cs="Times New Roman" w:eastAsia="Times New Roman" w:hAnsi="Times New Roman"/>
                <w:color w:val="2B2B2B"/>
                <w:sz w:val="21"/>
                <w:szCs w:val="21"/>
              </w:rPr>
              <w:t xml:space="preserve">A person exercises genuine virtue if and only if the product of their Freedom and Autonomy exceeds total Resistance. This is the necessary and sufficient condition for non-zero Virtue Strength under any level of Resistance. Proof: from S = (F × A) / R, S &gt; 0 ⇔ F × A &gt; 0 and R &lt; ∞ ⇔ F &gt; 0 and A &gt; 0 (for finite R). The condition F × A &gt; R specifies the minimum moral capacity required to sustain virtuous expression against a given environmental and interior resistance.</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Heroic Condition is more precisely understood through the analogy of orbital velocity than escape velocity. A rocket achieving escape velocity exits a gravitational field permanently. The person under extreme Resistance does not escape R — they maintain orbital velocity: the minimum F × A required to sustain non-zero S against continuous, extreme Resistance without collapsing to S = 0 (Mattos, 2026). This distinction is not decorative: it specifies that the hero’s virtue is not the elimination of R but the sustained maintenance of the F × A product sufficient to divide through R without reaching zero.</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left w:val="none"/>
              <w:bottom w:val="none"/>
              <w:right w:val="none"/>
            </w:tcBorders>
            <w:shd w:fill="B8963E" w:val="clear"/>
          </w:tcPr>
          <w:p/>
        </w:tc>
        <w:tc>
          <w:tcPr>
            <w:tcW w:type="dxa" w:w="9160"/>
            <w:tcBorders>
              <w:top w:val="single" w:color="D4C9A8" w:sz="2"/>
              <w:left w:val="none"/>
              <w:bottom w:val="single" w:color="D4C9A8" w:sz="2"/>
              <w:right w:val="single" w:color="D4C9A8" w:sz="2"/>
            </w:tcBorders>
            <w:shd w:fill="FDFAF4" w:val="clear"/>
            <w:tcMar>
              <w:top w:type="dxa" w:w="120"/>
              <w:left w:type="dxa" w:w="200"/>
              <w:bottom w:type="dxa" w:w="120"/>
              <w:right w:type="dxa" w:w="200"/>
            </w:tcMar>
          </w:tcPr>
          <w:p>
            <w:pPr>
              <w:spacing w:after="80" w:before="0"/>
            </w:pPr>
            <w:r>
              <w:rPr>
                <w:rFonts w:ascii="Times New Roman" w:cs="Times New Roman" w:eastAsia="Times New Roman" w:hAnsi="Times New Roman"/>
                <w:b/>
                <w:bCs/>
                <w:color w:val="B8963E"/>
                <w:sz w:val="20"/>
                <w:szCs w:val="20"/>
              </w:rPr>
              <w:t xml:space="preserve">Empirical Example — Frankl and Havel</w:t>
            </w:r>
          </w:p>
          <w:p>
            <w:pPr>
              <w:spacing w:after="0" w:before="0" w:line="260" w:lineRule="auto"/>
              <w:jc w:val="both"/>
            </w:pPr>
            <w:r>
              <w:rPr>
                <w:rFonts w:ascii="Times New Roman" w:cs="Times New Roman" w:eastAsia="Times New Roman" w:hAnsi="Times New Roman"/>
                <w:i/>
                <w:iCs/>
                <w:color w:val="2B2B2B"/>
                <w:sz w:val="20"/>
                <w:szCs w:val="20"/>
              </w:rPr>
              <w:t xml:space="preserve">Viktor Frankl in Auschwitz faced R at levels approaching infinity: starvation, systematic humiliation, death of family. Yet S remained non-zero in a subset of prisoners. Frankl’s analysis identifies the distinguishing factor: a developed interior orientation toward meaning — love of a specific person, commitment to philosophical witness — providing a high-A product sufficient to maintain F × A &gt; R. "He who has a why to live can bear almost any how" (Nietzsche) is the verbal formulation of the Heroic Condition: the why is the F × A product; the how is R. Václav Havel under Czechoslovak normalisation maintained S &gt; 0 through "living in truth": daily maintenance of F × A &gt; R, not escape from R, but refusal to let R drive S to zero.</w:t>
            </w:r>
          </w:p>
        </w:tc>
      </w:tr>
    </w:tbl>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4.5  Theorem 5: The Holoviceosis Index</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5 — </w:t>
            </w:r>
            <w:r>
              <w:rPr>
                <w:rFonts w:ascii="Times New Roman" w:cs="Times New Roman" w:eastAsia="Times New Roman" w:hAnsi="Times New Roman"/>
                <w:b/>
                <w:bCs/>
                <w:i/>
                <w:iCs/>
                <w:color w:val="1B2A4A"/>
                <w:sz w:val="21"/>
                <w:szCs w:val="21"/>
              </w:rPr>
              <w:t xml:space="preserve">The Holoviceosis Index (HI)</w:t>
            </w:r>
          </w:p>
          <w:p>
            <w:pPr>
              <w:spacing w:after="200" w:before="200"/>
              <w:jc w:val="center"/>
            </w:pPr>
            <w:r>
              <w:rPr>
                <w:rFonts w:ascii="Cambria Math" w:cs="Cambria Math" w:eastAsia="Cambria Math" w:hAnsi="Cambria Math"/>
                <w:b/>
                <w:bCs/>
                <w:color w:val="1B2A4A"/>
                <w:sz w:val="26"/>
                <w:szCs w:val="26"/>
              </w:rPr>
              <w:t xml:space="preserve">HI = (R₁ + R₂ + R₃) / Fₘₐˣ</w:t>
            </w:r>
          </w:p>
          <w:p>
            <w:pPr>
              <w:spacing w:after="0" w:before="0" w:line="268" w:lineRule="auto"/>
              <w:jc w:val="both"/>
            </w:pPr>
            <w:r>
              <w:rPr>
                <w:rFonts w:ascii="Times New Roman" w:cs="Times New Roman" w:eastAsia="Times New Roman" w:hAnsi="Times New Roman"/>
                <w:color w:val="2B2B2B"/>
                <w:sz w:val="21"/>
                <w:szCs w:val="21"/>
              </w:rPr>
              <w:t xml:space="preserve">A scalar civilisational measure: the ratio of aggregate Resistance to maximum achievable Freedom in a given society. HI = 0 is the civilisational ideal. HI = 1 is the threshold of structural moral oppression. HI &gt; 2 marks Terminal Holoviceosis — the zone from which self-correction without external intervention becomes formally impossible.</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Holoviceosis Index is derivable from the DFT by aggregating S across the citizen population and expressing the condition S → 0 at population scale. Three empirical datasets provide the primary inputs for HI estimation: the V-Dem Measurement Model (Pemstein et al., 2024), which provides longitudinal democratic quality data for over 200 countries; the Freedom House Freedom in the World index (2024), which proxies for R₁ and formal F; and the WHO Suicide Worldwide data (2021), which provides the epidemiological signature of S → 0 at population scale. The V-Dem finding that the average global citizen experiences democracy at 1986 levels corresponds formally to a civilisational HI increase of approximately 0.2 to 0.3 over four decades — a substantial and measurable deterioration.</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5. The Compounding Autonomy Theorem and Temporal Dynamics</w:t>
      </w:r>
    </w:p>
    <w:p>
      <w:pPr>
        <w:spacing w:after="180" w:before="0" w:line="288" w:lineRule="auto"/>
        <w:jc w:val="both"/>
      </w:pPr>
      <w:r>
        <w:rPr>
          <w:rFonts w:ascii="Times New Roman" w:cs="Times New Roman" w:eastAsia="Times New Roman" w:hAnsi="Times New Roman"/>
          <w:color w:val="2B2B2B"/>
          <w:sz w:val="22"/>
          <w:szCs w:val="22"/>
        </w:rPr>
        <w:t xml:space="preserve">The five theorems of Section 4 treat Autonomy (A) as a fixed parameter. The Compounding Autonomy Theorem introduces the temporal dimension that the static formula cannot capture: Autonomy is not a fixed quantity but a dynamic variable that grows as a function of Freedom exercised over time.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2A4A" w:val="clear"/>
            <w:tcMar>
              <w:top w:type="dxa" w:w="220"/>
              <w:left w:type="dxa" w:w="360"/>
              <w:bottom w:type="dxa" w:w="220"/>
              <w:right w:type="dxa" w:w="360"/>
            </w:tcMar>
          </w:tcPr>
          <w:p>
            <w:pPr>
              <w:spacing w:after="100" w:before="0"/>
              <w:jc w:val="center"/>
            </w:pPr>
            <w:r>
              <w:rPr>
                <w:rFonts w:ascii="Cambria Math" w:cs="Cambria Math" w:eastAsia="Cambria Math" w:hAnsi="Cambria Math"/>
                <w:b/>
                <w:bCs/>
                <w:color w:val="B8963E"/>
                <w:sz w:val="52"/>
                <w:szCs w:val="52"/>
              </w:rPr>
              <w:t xml:space="preserve">A(t)  =  A₀  ×  e^(k ∫F dt)</w:t>
            </w:r>
          </w:p>
          <w:p>
            <w:pPr>
              <w:spacing w:after="80" w:before="0"/>
              <w:jc w:val="center"/>
            </w:pPr>
            <w:r>
              <w:rPr>
                <w:rFonts w:ascii="Times New Roman" w:cs="Times New Roman" w:eastAsia="Times New Roman" w:hAnsi="Times New Roman"/>
                <w:b/>
                <w:bCs/>
                <w:color w:val="D4B96A"/>
                <w:spacing w:val="20"/>
                <w:sz w:val="19"/>
                <w:szCs w:val="19"/>
              </w:rPr>
              <w:t xml:space="preserve">Compounding Autonomy Theorem (CAT) · Mattos, 2023 · Extension, 2026</w:t>
            </w:r>
          </w:p>
          <w:p>
            <w:pPr>
              <w:spacing w:after="0" w:before="0"/>
              <w:jc w:val="center"/>
            </w:pPr>
            <w:r>
              <w:rPr>
                <w:rFonts w:ascii="Times New Roman" w:cs="Times New Roman" w:eastAsia="Times New Roman" w:hAnsi="Times New Roman"/>
                <w:i/>
                <w:iCs/>
                <w:color w:val="A89C82"/>
                <w:sz w:val="18"/>
                <w:szCs w:val="18"/>
              </w:rPr>
              <w:t xml:space="preserve">A₀ = initial Autonomy · k = growth coefficient · ∫F dt = accumulated Freedom-exercise over time</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where A₀ is the initial Autonomy at t = 0, k is a growth coefficient determined by the quality and consistency of virtuous practice and the cultural context in which it occurs, and the integral ∫F dt represents the cumulative exercise of Freedom over time. The exponential structure is the most significant formal feature of the CAT: it specifies that the effect of sustained virtuous practice is not linear but compounding. Each exercise of Freedom builds Autonomy, which amplifies the next exercise, which builds further Autonomy. The DFT thus provides the formal mechanism for what Aristotle described verbally as habituation: we become courageous by performing courageous acts.</w:t>
      </w:r>
    </w:p>
    <w:p>
      <w:pPr>
        <w:pStyle w:val="Heading2"/>
        <w:spacing w:after="100" w:before="320"/>
      </w:pPr>
      <w:r>
        <w:rPr>
          <w:rFonts w:ascii="Times New Roman" w:cs="Times New Roman" w:eastAsia="Times New Roman" w:hAnsi="Times New Roman"/>
          <w:b/>
          <w:bCs/>
          <w:color w:val="1B2A4A"/>
          <w:sz w:val="23"/>
          <w:szCs w:val="23"/>
        </w:rPr>
        <w:t xml:space="preserve">5.1  The Virtuous Cycle</w:t>
      </w:r>
    </w:p>
    <w:p>
      <w:pPr>
        <w:spacing w:after="180" w:before="0" w:line="288" w:lineRule="auto"/>
        <w:jc w:val="both"/>
      </w:pPr>
      <w:r>
        <w:rPr>
          <w:rFonts w:ascii="Times New Roman" w:cs="Times New Roman" w:eastAsia="Times New Roman" w:hAnsi="Times New Roman"/>
          <w:color w:val="2B2B2B"/>
          <w:sz w:val="22"/>
          <w:szCs w:val="22"/>
        </w:rPr>
        <w:t xml:space="preserve">The CAT generates the Virtuous Cycle as its primary positive corollary. When F is consistently exercised against moderate R, A grows exponentially, which amplifies S (S = (F × A)/R), which makes the next exercise of F more effective, which produces further A-growth. The mechanism is self-reinforcing in the positive direction: each cycle raises the base for the next.</w:t>
      </w:r>
    </w:p>
    <w:p>
      <w:pPr>
        <w:spacing w:after="180" w:before="0" w:line="288" w:lineRule="auto"/>
        <w:jc w:val="both"/>
      </w:pPr>
      <w:r>
        <w:rPr>
          <w:rFonts w:ascii="Times New Roman" w:cs="Times New Roman" w:eastAsia="Times New Roman" w:hAnsi="Times New Roman"/>
          <w:color w:val="2B2B2B"/>
          <w:sz w:val="22"/>
          <w:szCs w:val="22"/>
        </w:rPr>
        <w:t xml:space="preserve">The neurological substrate of the Virtuous Cycle was identified by Hebb (1949): neurons that fire together wire together. Hebb’s Rule specifies that repeated activation of neural pathways strengthens them, making future activation more efficient and more probable. The virtue practised consistently — the exercise of Freedom in domain D — produces structural neural changes that make the next exercise of that virtue easier, more natural, and more automatic. This is the biological encoding of the CAT’s exponential: A-growth is literally inscribed in neural architecture. Subsequent neuroimaging research has confirmed this mechanism longitudinally (Davidson and Lutz, 2008): sustained contemplative and virtuous practice produces measurable changes in prefrontal cortex connectivity, amygdala reactivity, and insula activation that precisely correspond to the DFT’s formal prediction of decreasing R₃ through A-compounding.</w:t>
      </w:r>
    </w:p>
    <w:p>
      <w:pPr>
        <w:pStyle w:val="Heading2"/>
        <w:spacing w:after="100" w:before="320"/>
      </w:pPr>
      <w:r>
        <w:rPr>
          <w:rFonts w:ascii="Times New Roman" w:cs="Times New Roman" w:eastAsia="Times New Roman" w:hAnsi="Times New Roman"/>
          <w:b/>
          <w:bCs/>
          <w:color w:val="1B2A4A"/>
          <w:sz w:val="23"/>
          <w:szCs w:val="23"/>
        </w:rPr>
        <w:t xml:space="preserve">5.2  The Vicious Cycle and Active Erosion</w:t>
      </w:r>
    </w:p>
    <w:p>
      <w:pPr>
        <w:spacing w:after="180" w:before="0" w:line="288" w:lineRule="auto"/>
        <w:jc w:val="both"/>
      </w:pPr>
      <w:r>
        <w:rPr>
          <w:rFonts w:ascii="Times New Roman" w:cs="Times New Roman" w:eastAsia="Times New Roman" w:hAnsi="Times New Roman"/>
          <w:color w:val="2B2B2B"/>
          <w:sz w:val="22"/>
          <w:szCs w:val="22"/>
        </w:rPr>
        <w:t xml:space="preserve">The Vicious Cycle is the downward corollary: in the absence of F-exercise, A does not merely fail to grow — it undergoes active erosion through two analytically distinct processes that must not be conflated.</w:t>
      </w:r>
    </w:p>
    <w:p>
      <w:pPr>
        <w:spacing w:after="180" w:before="0" w:line="288" w:lineRule="auto"/>
        <w:jc w:val="both"/>
      </w:pPr>
      <w:r>
        <w:rPr>
          <w:rFonts w:ascii="Times New Roman" w:cs="Times New Roman" w:eastAsia="Times New Roman" w:hAnsi="Times New Roman"/>
          <w:color w:val="2B2B2B"/>
          <w:sz w:val="22"/>
          <w:szCs w:val="22"/>
        </w:rPr>
        <w:t xml:space="preserve">Process 1 — Passive Attrition: in the absence of F-exercise, A decays through neural pathway disuse. The integral ∫F dt = 0 prevents exponential growth; the pre-existing A decays at a rate determined by the social environment. This process may be modelled by an exponential decay function with a characteristic half-life τ = ln(2)/λ, where λ is the decay coefficient. This is the Autonomy Half-Life, developed formally in Theorem 8 below.</w:t>
      </w:r>
    </w:p>
    <w:p>
      <w:pPr>
        <w:spacing w:after="180" w:before="0" w:line="288" w:lineRule="auto"/>
        <w:jc w:val="both"/>
      </w:pPr>
      <w:r>
        <w:rPr>
          <w:rFonts w:ascii="Times New Roman" w:cs="Times New Roman" w:eastAsia="Times New Roman" w:hAnsi="Times New Roman"/>
          <w:color w:val="2B2B2B"/>
          <w:sz w:val="22"/>
          <w:szCs w:val="22"/>
        </w:rPr>
        <w:t xml:space="preserve">Process 2 — Active Erosion: R₂ and R₃ do not merely prevent A from growing but actively redirect and replace it, installing Anti-Autonomy (A¬) — the habitual orientation toward compliance and prescribed behaviour. A¬ is not the absence of A but its functional inversion: the agent’s capacity for self-governance is not absent but conscripted into the service of self-suppression. This process has a precise biological analogue in autoimmune disease (Janeway et al., 2007): the immune system’s own mechanisms are redirected against the organism’s own healthy cells. In moral terms: the agent’s own interior orientation — the same self-governance capacity that constitutes A — is systematically redirected against their own Freedom.</w:t>
      </w:r>
    </w:p>
    <w:p>
      <w:pPr>
        <w:spacing w:after="180" w:before="0" w:line="288" w:lineRule="auto"/>
        <w:jc w:val="both"/>
      </w:pPr>
      <w:r>
        <w:rPr>
          <w:rFonts w:ascii="Times New Roman" w:cs="Times New Roman" w:eastAsia="Times New Roman" w:hAnsi="Times New Roman"/>
          <w:color w:val="2B2B2B"/>
          <w:sz w:val="22"/>
          <w:szCs w:val="22"/>
        </w:rPr>
        <w:t xml:space="preserve">The distinction between Passive Attrition and Active Erosion is not merely academic. The two processes have different dynamics, different timescales, and require structurally different therapeutic responses. Recovery from Passive Attrition requires F-exercise to restart the CAT Virtuous Cycle. Recovery from Active Erosion requires, in addition, the explicit identification and overwriting of installed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through targeted F-exercise in precisely the domains where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has been installed — a more demanding process that explains the empirically documented multi-decade timescale of post-totalitarian cultural recovery (Applebaum, 2012; Levitsky and Ziblatt, 2018).</w:t>
      </w:r>
    </w:p>
    <w:p>
      <w:pPr>
        <w:spacing w:after="160"/>
      </w:pPr>
      <w:r>
        <w:t xml:space="preserve"/>
      </w:r>
    </w:p>
    <w:p>
      <w:pPr>
        <w:pBdr>
          <w:bottom w:val="single" w:color="C8B87A" w:sz="6" w:space="1"/>
        </w:pBdr>
        <w:spacing w:after="60" w:before="60"/>
      </w:pPr>
      <w:r>
        <w:t xml:space="preserve"/>
      </w:r>
    </w:p>
    <w:p>
      <w:pPr>
        <w:spacing w:after="240"/>
      </w:pPr>
      <w:r>
        <w:t xml:space="preserve"/>
      </w:r>
    </w:p>
    <w:p>
      <w:r>
        <w:br w:type="page"/>
      </w:r>
    </w:p>
    <w:p>
      <w:pPr>
        <w:pStyle w:val="Heading1"/>
        <w:spacing w:after="120" w:before="480"/>
      </w:pPr>
      <w:r>
        <w:rPr>
          <w:rFonts w:ascii="Times New Roman" w:cs="Times New Roman" w:eastAsia="Times New Roman" w:hAnsi="Times New Roman"/>
          <w:b/>
          <w:bCs/>
          <w:color w:val="1B2A4A"/>
          <w:sz w:val="26"/>
          <w:szCs w:val="26"/>
        </w:rPr>
        <w:t xml:space="preserve">6. Extended Theorems: Superconductivity, Domino Effect, and Half-Life</w:t>
      </w:r>
    </w:p>
    <w:p>
      <w:pPr>
        <w:spacing w:after="180" w:before="0" w:line="288" w:lineRule="auto"/>
        <w:jc w:val="both"/>
      </w:pPr>
      <w:r>
        <w:rPr>
          <w:rFonts w:ascii="Times New Roman" w:cs="Times New Roman" w:eastAsia="Times New Roman" w:hAnsi="Times New Roman"/>
          <w:color w:val="2B2B2B"/>
          <w:sz w:val="22"/>
          <w:szCs w:val="22"/>
        </w:rPr>
        <w:t xml:space="preserve">Three extended theorems derive from the DFT and the CAT, addressing respectively: the upper boundary of virtuous expression (Moral Superconductivity), the mechanism of cascading R-elevation under tyranny (the Holoviceotic Domino Effect), and the formal dynamics of A-decay and A¬-installation (the Autonomy Half-Life).</w:t>
      </w:r>
    </w:p>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6.1  Theorem 6: Moral Superconductivity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6 — </w:t>
            </w:r>
            <w:r>
              <w:rPr>
                <w:rFonts w:ascii="Times New Roman" w:cs="Times New Roman" w:eastAsia="Times New Roman" w:hAnsi="Times New Roman"/>
                <w:b/>
                <w:bCs/>
                <w:i/>
                <w:iCs/>
                <w:color w:val="1B2A4A"/>
                <w:sz w:val="21"/>
                <w:szCs w:val="21"/>
              </w:rPr>
              <w:t xml:space="preserve">Moral Superconductivity</w:t>
            </w:r>
          </w:p>
          <w:p>
            <w:pPr>
              <w:spacing w:after="200" w:before="200"/>
              <w:jc w:val="center"/>
            </w:pPr>
            <w:r>
              <w:rPr>
                <w:rFonts w:ascii="Cambria Math" w:cs="Cambria Math" w:eastAsia="Cambria Math" w:hAnsi="Cambria Math"/>
                <w:b/>
                <w:bCs/>
                <w:color w:val="1B2A4A"/>
                <w:sz w:val="26"/>
                <w:szCs w:val="26"/>
              </w:rPr>
              <w:t xml:space="preserve">R₃ ≈ 0  when  A ≥ A*</w:t>
            </w:r>
          </w:p>
          <w:p>
            <w:pPr>
              <w:spacing w:after="0" w:before="0" w:line="268" w:lineRule="auto"/>
              <w:jc w:val="both"/>
            </w:pPr>
            <w:r>
              <w:rPr>
                <w:rFonts w:ascii="Times New Roman" w:cs="Times New Roman" w:eastAsia="Times New Roman" w:hAnsi="Times New Roman"/>
                <w:color w:val="2B2B2B"/>
                <w:sz w:val="21"/>
                <w:szCs w:val="21"/>
              </w:rPr>
              <w:t xml:space="preserve">When Autonomy reaches the critical threshold value A*, Internal Vice (R₃) approaches zero — virtuous expression becomes effortless. This is the phase transition from virtuous effort to virtuous nature: the state in which the moral character of the agent has been so thoroughly formed through sustained F-exercise that the virtuous choice no longer requires deliberate effort or internal resistance. Derivation: from the CAT, as A(t) → A*, R₃ → 0 because the neural pathways constituting virtuous disposition have been fully consolidated; S = (F × A)/R₁+R₂ approaches its maximum for given F, R₁, and R₂.</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phase transition character of Moral Superconductivity is structurally analogous to the superconductivity transition in physics, in which a material’s electrical resistance drops abruptly to zero below a critical temperature. The analogy is formal rather than metaphorical: both describe the transition to a regime in which a form of resistance is eliminated at a critical threshold of a state variable (temperature in physics; Autonomy in the DFT).</w:t>
      </w:r>
    </w:p>
    <w:p>
      <w:pPr>
        <w:spacing w:after="180" w:before="0" w:line="288" w:lineRule="auto"/>
        <w:jc w:val="both"/>
      </w:pPr>
      <w:r>
        <w:rPr>
          <w:rFonts w:ascii="Times New Roman" w:cs="Times New Roman" w:eastAsia="Times New Roman" w:hAnsi="Times New Roman"/>
          <w:color w:val="2B2B2B"/>
          <w:sz w:val="22"/>
          <w:szCs w:val="22"/>
        </w:rPr>
        <w:t xml:space="preserve">Three independent disciplines have identified the Moral Superconductivity state from their respective observational perspectives, without possessing the formal mechanism to specify it. Aristotle’s phronesis: practical wisdom at its most developed form, where virtue acts through the person without requiring a decision — the condition described as A ≥ A*, R₃ ≈ 0. Csikszentmihalyi’s Flow (1990): the experience of effortless, fully-engaged performance in which the boundary between the agent and the virtuous action dissolves, qualitatively confirmed across thousands of cases in sport, art, and professional practice. Orthodox Christian theosis: the transformation of human character into alignment with the divine through sustained virtue practice and prayer, described across sixteen centuries of contemplative literature as the state in which the person acts from rather than toward virtue.</w:t>
      </w:r>
    </w:p>
    <w:p>
      <w:pPr>
        <w:spacing w:after="180" w:before="0" w:line="288" w:lineRule="auto"/>
        <w:jc w:val="both"/>
      </w:pPr>
      <w:r>
        <w:rPr>
          <w:rFonts w:ascii="Times New Roman" w:cs="Times New Roman" w:eastAsia="Times New Roman" w:hAnsi="Times New Roman"/>
          <w:color w:val="2B2B2B"/>
          <w:sz w:val="22"/>
          <w:szCs w:val="22"/>
        </w:rPr>
        <w:t xml:space="preserve">The DFT establishes that these three descriptions — philosophical, psychological, theological — refer to the same formal state: A ≥ A*, R₃ ≈ 0. The formal specification of the threshold A* and its determinants (the growth coefficient k, culturally modulated; the duration of sustained F-exercise) is the novel contribution of the theorem.</w:t>
      </w:r>
    </w:p>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6.2  Theorem 7: The Holoviceotic Domino Effect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7 — </w:t>
            </w:r>
            <w:r>
              <w:rPr>
                <w:rFonts w:ascii="Times New Roman" w:cs="Times New Roman" w:eastAsia="Times New Roman" w:hAnsi="Times New Roman"/>
                <w:b/>
                <w:bCs/>
                <w:i/>
                <w:iCs/>
                <w:color w:val="1B2A4A"/>
                <w:sz w:val="21"/>
                <w:szCs w:val="21"/>
              </w:rPr>
              <w:t xml:space="preserve">The Holoviceotic Domino Effect</w:t>
            </w:r>
          </w:p>
          <w:p>
            <w:pPr>
              <w:spacing w:after="200" w:before="200"/>
              <w:jc w:val="center"/>
            </w:pPr>
            <w:r>
              <w:rPr>
                <w:rFonts w:ascii="Cambria Math" w:cs="Cambria Math" w:eastAsia="Cambria Math" w:hAnsi="Cambria Math"/>
                <w:b/>
                <w:bCs/>
                <w:color w:val="1B2A4A"/>
                <w:sz w:val="26"/>
                <w:szCs w:val="26"/>
              </w:rPr>
              <w:t xml:space="preserve">R₁ ↑ ⇒ R₂ ↑ ⇒ R₃ ↑  (cascade)</w:t>
            </w:r>
          </w:p>
          <w:p>
            <w:pPr>
              <w:spacing w:after="0" w:before="0" w:line="268" w:lineRule="auto"/>
              <w:jc w:val="both"/>
            </w:pPr>
            <w:r>
              <w:rPr>
                <w:rFonts w:ascii="Times New Roman" w:cs="Times New Roman" w:eastAsia="Times New Roman" w:hAnsi="Times New Roman"/>
                <w:color w:val="2B2B2B"/>
                <w:sz w:val="21"/>
                <w:szCs w:val="21"/>
              </w:rPr>
              <w:t xml:space="preserve">When External Tyranny (R₁) is elevated above a threshold, it systematically generates Social Pressure (R₂) at population scale through the conditioning mechanism of the CAT Vicious Cycle; sustained R₂ elevation in turn installs Anti-Autonomy (A¬) as R₃ across the population. Each stage follows from the preceding by formal derivation from the DFT and the CAT. The theorem provides the formal mechanism explaining why post-liberation democratic consolidation requires decades rather than years.</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Stage I (R₁ → R₂): Agents who exercise Freedom against elevated R₁ face systematic punishment. Through the CAT Vicious Cycle, repeated punishment conditions populations away from autonomous action. Conformism becomes the dominant behavioural norm at population scale — not because individuals have lost their interior orientation but because the social cost of expressing it has exceeded F × A. R₁ has generated R₂ at population scale. This is the mechanism Gramsci (1929–1935) described as hegemony, now formally expressed.</w:t>
      </w:r>
    </w:p>
    <w:p>
      <w:pPr>
        <w:spacing w:after="180" w:before="0" w:line="288" w:lineRule="auto"/>
        <w:jc w:val="both"/>
      </w:pPr>
      <w:r>
        <w:rPr>
          <w:rFonts w:ascii="Times New Roman" w:cs="Times New Roman" w:eastAsia="Times New Roman" w:hAnsi="Times New Roman"/>
          <w:color w:val="2B2B2B"/>
          <w:sz w:val="22"/>
          <w:szCs w:val="22"/>
        </w:rPr>
        <w:t xml:space="preserve">Stage II (R₂ → R₃): Sustained elevated R₂ activates the CAT Vicious Cycle. The person who has lived their entire life under elevated R₂ does not merely lack A — they have been trained to experience autonomous action as dangerous, shameful, or irrational.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has been installed through Active Erosion. The Freedophobic Man is the human product of this process: not a person who lacks the capacity for self-governance but one whose self-governance has been weaponised against their own Freedom.</w:t>
      </w:r>
    </w:p>
    <w:p>
      <w:pPr>
        <w:spacing w:after="180" w:before="0" w:line="288" w:lineRule="auto"/>
        <w:jc w:val="both"/>
      </w:pPr>
      <w:r>
        <w:rPr>
          <w:rFonts w:ascii="Times New Roman" w:cs="Times New Roman" w:eastAsia="Times New Roman" w:hAnsi="Times New Roman"/>
          <w:color w:val="2B2B2B"/>
          <w:sz w:val="22"/>
          <w:szCs w:val="22"/>
        </w:rPr>
        <w:t xml:space="preserve">Stage III (Terminal Cascade): All three R components are elevated and mutually reinforcing. R₃ across the population manifests as a culture of compliance that generates new R₂, which legitimises new R₁. The HI crosses 1. S approaches zero at population scale. The critical feature: the tyrannical power now appears to respond to the population’s own expressed preferences — the terminal form of democratic inversion.</w:t>
      </w:r>
    </w:p>
    <w:p>
      <w:pPr>
        <w:spacing w:after="180" w:before="0" w:line="288" w:lineRule="auto"/>
        <w:jc w:val="both"/>
      </w:pPr>
      <w:r>
        <w:rPr>
          <w:rFonts w:ascii="Times New Roman" w:cs="Times New Roman" w:eastAsia="Times New Roman" w:hAnsi="Times New Roman"/>
          <w:color w:val="2B2B2B"/>
          <w:sz w:val="22"/>
          <w:szCs w:val="22"/>
        </w:rPr>
        <w:t xml:space="preserve">The theorem generates a precise and falsifiable prediction: a population that has experienced Stage III will show elevated R₂ and R₃ for generations after R₁ is removed. Post-liberation S levels will fall substantially below what formal freedom alone would predict. Applebaum (2012) and Levitsky and Ziblatt (2018) document precisely this pattern empirically across Eastern European post-communist transitions. East Germany in 1990 had formal F restored overnight; yet two decades later, surveys consistently found higher authoritarian attitudes, lower institutional trust, and weaker civic engagement among citizens of former East Germany than West — despite identical formal freedom. The Holoviceotic Domino Effect predicts exactly this: forty years of R₁ generated R₂; forty years of R₂ installed R₃ across the population. When R₁ was removed, R₂ and R₃ persisted. Democratic institutions were rebuilt in years; democratic character (A) requires decades or generations.</w:t>
      </w:r>
    </w:p>
    <w:p>
      <w:pPr>
        <w:spacing w:after="160"/>
      </w:pPr>
      <w:r>
        <w:t xml:space="preserve"/>
      </w:r>
    </w:p>
    <w:p>
      <w:pPr>
        <w:pStyle w:val="Heading2"/>
        <w:spacing w:after="100" w:before="320"/>
      </w:pPr>
      <w:r>
        <w:rPr>
          <w:rFonts w:ascii="Times New Roman" w:cs="Times New Roman" w:eastAsia="Times New Roman" w:hAnsi="Times New Roman"/>
          <w:b/>
          <w:bCs/>
          <w:color w:val="1B2A4A"/>
          <w:sz w:val="23"/>
          <w:szCs w:val="23"/>
        </w:rPr>
        <w:t xml:space="preserve">6.3  Theorem 8: The Autonomy Half-Life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1B2A4A" w:sz="8"/>
              <w:left w:val="single" w:color="B0C0D8" w:sz="2"/>
              <w:bottom w:val="single" w:color="B0C0D8" w:sz="2"/>
              <w:right w:val="single" w:color="B0C0D8" w:sz="2"/>
            </w:tcBorders>
            <w:shd w:fill="EBF0F7" w:val="clear"/>
            <w:tcMar>
              <w:top w:type="dxa" w:w="160"/>
              <w:left w:type="dxa" w:w="240"/>
              <w:bottom w:type="dxa" w:w="160"/>
              <w:right w:type="dxa" w:w="240"/>
            </w:tcMar>
          </w:tcPr>
          <w:p>
            <w:pPr>
              <w:spacing w:after="60" w:before="0"/>
            </w:pPr>
            <w:r>
              <w:rPr>
                <w:rFonts w:ascii="Times New Roman" w:cs="Times New Roman" w:eastAsia="Times New Roman" w:hAnsi="Times New Roman"/>
                <w:b/>
                <w:bCs/>
                <w:color w:val="1B2A4A"/>
                <w:sz w:val="21"/>
                <w:szCs w:val="21"/>
              </w:rPr>
              <w:t xml:space="preserve">Theorem 8 — </w:t>
            </w:r>
            <w:r>
              <w:rPr>
                <w:rFonts w:ascii="Times New Roman" w:cs="Times New Roman" w:eastAsia="Times New Roman" w:hAnsi="Times New Roman"/>
                <w:b/>
                <w:bCs/>
                <w:i/>
                <w:iCs/>
                <w:color w:val="1B2A4A"/>
                <w:sz w:val="21"/>
                <w:szCs w:val="21"/>
              </w:rPr>
              <w:t xml:space="preserve">The Autonomy Half-Life</w:t>
            </w:r>
          </w:p>
          <w:p>
            <w:pPr>
              <w:spacing w:after="200" w:before="200"/>
              <w:jc w:val="center"/>
            </w:pPr>
            <w:r>
              <w:rPr>
                <w:rFonts w:ascii="Cambria Math" w:cs="Cambria Math" w:eastAsia="Cambria Math" w:hAnsi="Cambria Math"/>
                <w:b/>
                <w:bCs/>
                <w:color w:val="1B2A4A"/>
                <w:sz w:val="26"/>
                <w:szCs w:val="26"/>
              </w:rPr>
              <w:t xml:space="preserve">dA/dt = k(F − λa) − αR₂ − βR₃</w:t>
            </w:r>
          </w:p>
          <w:p>
            <w:pPr>
              <w:spacing w:after="0" w:before="0" w:line="268" w:lineRule="auto"/>
              <w:jc w:val="both"/>
            </w:pPr>
            <w:r>
              <w:rPr>
                <w:rFonts w:ascii="Times New Roman" w:cs="Times New Roman" w:eastAsia="Times New Roman" w:hAnsi="Times New Roman"/>
                <w:color w:val="2B2B2B"/>
                <w:sz w:val="21"/>
                <w:szCs w:val="21"/>
              </w:rPr>
              <w:t xml:space="preserve">The differential equation governing Autonomy over time, where k is the CAT growth coefficient, λ is the passive decay coefficient, α is the R₂-erosion coefficient, and β is the R₃-erosion coefficient. In the absence of F-exercise and under elevated R₂ and R₃, A decays at a rate governed by both passive attrition (half-life τ = ln(2)/λ) and active erosion (αR₂ + βR₃). Recovery from active erosion requires more F-exercise than original A-formation: the Recovery Asymmetry.</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differential form of the Autonomy Half-Life separates four distinct regimes of A-dynamics. When F &gt; λa/k and R₂ = R₃ = 0: pure Virtuous Cycle, exponential A-growth. When F = 0 and R₂ = R₃ = 0: passive attrition, exponential A-decay with half-life τ = ln(2)/λ. When F = 0 and R₂ &gt; 0 or R₃ &gt; 0: Active Erosion combined with passive attrition, accelerated A-decay and A¬-installation. When F &gt; 0 but R₂ + R₃ is elevated: contested equilibrium, the outcome depending on the relative magnitudes of k, F, λ, α, and β.</w:t>
      </w:r>
    </w:p>
    <w:p>
      <w:pPr>
        <w:spacing w:after="180" w:before="0" w:line="288" w:lineRule="auto"/>
        <w:jc w:val="both"/>
      </w:pPr>
      <w:r>
        <w:rPr>
          <w:rFonts w:ascii="Times New Roman" w:cs="Times New Roman" w:eastAsia="Times New Roman" w:hAnsi="Times New Roman"/>
          <w:color w:val="2B2B2B"/>
          <w:sz w:val="22"/>
          <w:szCs w:val="22"/>
        </w:rPr>
        <w:t xml:space="preserve">The Recovery Asymmetry follows directly from the differential equation. When R₂ and R₃ have installed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recovering A requires not merely restarting the CAT Virtuous Cycle (F-exercise to restart the growth term k(F − λa)) but additionally overwriting the installed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through targeted F-exercise in precisely the domains where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operates. The combined F-exercise requirement exceeds the original A-formation requirement by a factor determined by the depth and duration of Active Erosion. This formal result explains why post-totalitarian recovery is so much harder and slower than the restoration of formal institutions: the institutional recovery addresses R₁; it does not address R₂ and R₃, which continue to suppress A and install A</w:t>
      </w:r>
      <w:r>
        <w:rPr>
          <w:rFonts w:ascii="Times New Roman" w:cs="Times New Roman" w:eastAsia="Times New Roman" w:hAnsi="Times New Roman"/>
          <w:color w:val="2B2B2B"/>
          <w:sz w:val="16"/>
          <w:szCs w:val="16"/>
          <w:vertAlign w:val="superscript"/>
        </w:rPr>
        <w:t xml:space="preserve">¬</w:t>
      </w:r>
      <w:r>
        <w:rPr>
          <w:rFonts w:ascii="Times New Roman" w:cs="Times New Roman" w:eastAsia="Times New Roman" w:hAnsi="Times New Roman"/>
          <w:color w:val="2B2B2B"/>
          <w:sz w:val="22"/>
          <w:szCs w:val="22"/>
        </w:rPr>
        <w:t xml:space="preserve"> independently of the new constitutional arrangements.</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7. Cross-Disciplinary Confirmations</w:t>
      </w:r>
    </w:p>
    <w:p>
      <w:pPr>
        <w:spacing w:after="180" w:before="0" w:line="288" w:lineRule="auto"/>
        <w:jc w:val="both"/>
      </w:pPr>
      <w:r>
        <w:rPr>
          <w:rFonts w:ascii="Times New Roman" w:cs="Times New Roman" w:eastAsia="Times New Roman" w:hAnsi="Times New Roman"/>
          <w:color w:val="2B2B2B"/>
          <w:sz w:val="22"/>
          <w:szCs w:val="22"/>
        </w:rPr>
        <w:t xml:space="preserve">The DFT generates testable propositions confirmed across at least six independent disciplines. Each confirmation is independent: the DFT is confirmed by each discipline from its own observational base, without requiring any of the philosophical premises of the others. This cross-disciplinary convergence constitutes the strongest available form of evidence for a philosophical theory.</w:t>
      </w:r>
    </w:p>
    <w:p>
      <w:pPr>
        <w:pStyle w:val="Heading2"/>
        <w:spacing w:after="100" w:before="320"/>
      </w:pPr>
      <w:r>
        <w:rPr>
          <w:rFonts w:ascii="Times New Roman" w:cs="Times New Roman" w:eastAsia="Times New Roman" w:hAnsi="Times New Roman"/>
          <w:b/>
          <w:bCs/>
          <w:color w:val="1B2A4A"/>
          <w:sz w:val="23"/>
          <w:szCs w:val="23"/>
        </w:rPr>
        <w:t xml:space="preserve">7.1  Physics: Ohm's Law</w:t>
      </w:r>
    </w:p>
    <w:p>
      <w:pPr>
        <w:spacing w:after="180" w:before="0" w:line="288" w:lineRule="auto"/>
        <w:jc w:val="both"/>
      </w:pPr>
      <w:r>
        <w:rPr>
          <w:rFonts w:ascii="Times New Roman" w:cs="Times New Roman" w:eastAsia="Times New Roman" w:hAnsi="Times New Roman"/>
          <w:color w:val="2B2B2B"/>
          <w:sz w:val="22"/>
          <w:szCs w:val="22"/>
        </w:rPr>
        <w:t xml:space="preserve">The structural identity between the DFT and Ohm’s Law in electrical circuit theory is formally precise, not metaphorical:</w:t>
      </w:r>
    </w:p>
    <w:p>
      <w:pPr>
        <w:spacing w:after="80"/>
      </w:pPr>
      <w:r>
        <w:t xml:space="preserve"/>
      </w:r>
    </w:p>
    <w:tbl>
      <w:tblPr>
        <w:tblW w:type="dxa" w:w="94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5060"/>
      </w:tblGrid>
      <w:tr>
        <w:trPr>
          <w:tblHeader/>
        </w:trPr>
        <w:tc>
          <w:tcPr>
            <w:tcW w:type="dxa" w:w="22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Ohm’s Law</w:t>
            </w:r>
          </w:p>
        </w:tc>
        <w:tc>
          <w:tcPr>
            <w:tcW w:type="dxa" w:w="22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DFT Equivalent</w:t>
            </w:r>
          </w:p>
        </w:tc>
        <w:tc>
          <w:tcPr>
            <w:tcW w:type="dxa" w:w="506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Physical Interpretation</w:t>
            </w:r>
          </w:p>
        </w:tc>
      </w:tr>
      <w:tr>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I (Current)</w:t>
            </w:r>
          </w:p>
        </w:tc>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 (Virtue Strength)</w:t>
            </w:r>
          </w:p>
        </w:tc>
        <w:tc>
          <w:tcPr>
            <w:tcW w:type="dxa" w:w="50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 actual flow or realisation of the potential in the world</w:t>
            </w:r>
          </w:p>
        </w:tc>
      </w:tr>
      <w:tr>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V (Voltage / EMF)</w:t>
            </w:r>
          </w:p>
        </w:tc>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F × A (Freedom × Autonomy)</w:t>
            </w:r>
          </w:p>
        </w:tc>
        <w:tc>
          <w:tcPr>
            <w:tcW w:type="dxa" w:w="50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 driving potential available to produce the flow</w:t>
            </w:r>
          </w:p>
        </w:tc>
      </w:tr>
      <w:tr>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 (Resistance)</w:t>
            </w:r>
          </w:p>
        </w:tc>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 = R₁ + R₂ + R₃</w:t>
            </w:r>
          </w:p>
        </w:tc>
        <w:tc>
          <w:tcPr>
            <w:tcW w:type="dxa" w:w="50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 opposing force that reduces the flow regardless of driving potential</w:t>
            </w:r>
          </w:p>
        </w:tc>
      </w:tr>
      <w:tr>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I = V/R</w:t>
            </w:r>
          </w:p>
        </w:tc>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 = (F × A) / R</w:t>
            </w:r>
          </w:p>
        </w:tc>
        <w:tc>
          <w:tcPr>
            <w:tcW w:type="dxa" w:w="50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 dynamic formula: flow = potential / resistance</w:t>
            </w:r>
          </w:p>
        </w:tc>
      </w:tr>
      <w:tr>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Voltage drop across R</w:t>
            </w:r>
          </w:p>
        </w:tc>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Loss of S to R</w:t>
            </w:r>
          </w:p>
        </w:tc>
        <w:tc>
          <w:tcPr>
            <w:tcW w:type="dxa" w:w="50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 irreversible dissipation of virtuous expression to environmental/internal resistance</w:t>
            </w:r>
          </w:p>
        </w:tc>
      </w:tr>
      <w:tr>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Circuit breaker</w:t>
            </w:r>
          </w:p>
        </w:tc>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Tutela Libertatis (Tier IV)</w:t>
            </w:r>
          </w:p>
        </w:tc>
        <w:tc>
          <w:tcPr>
            <w:tcW w:type="dxa" w:w="50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Structural protection preventing catastrophic R₁-surge from destroying the entire circuit (F × A)</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The circuit breaker analogy for Tutela Libertatis (the Virtue of Protection: the constitutional right to bear arms) is formally precise. A circuit breaker does not prevent resistance from existing; it prevents the resistance from destroying the power source itself. Tutela Libertatis does not prevent tyranny from arising; it prevents tyranny from eliminating F × A entirely and permanently reducing S to zero. Without the circuit breaker, sufficient R₁-surge destroys the entire circuit; with it, the surge is interrupted before reaching the power source. This is the formal derivation, from the DFT, of the structural position of Tutela Libertatis as Tier IV in the virtue hierarchy.</w:t>
      </w:r>
    </w:p>
    <w:p>
      <w:pPr>
        <w:pStyle w:val="Heading2"/>
        <w:spacing w:after="100" w:before="320"/>
      </w:pPr>
      <w:r>
        <w:rPr>
          <w:rFonts w:ascii="Times New Roman" w:cs="Times New Roman" w:eastAsia="Times New Roman" w:hAnsi="Times New Roman"/>
          <w:b/>
          <w:bCs/>
          <w:color w:val="1B2A4A"/>
          <w:sz w:val="23"/>
          <w:szCs w:val="23"/>
        </w:rPr>
        <w:t xml:space="preserve">7.2  Information Theory: Signal-to-Noise Ratio</w:t>
      </w:r>
    </w:p>
    <w:p>
      <w:pPr>
        <w:spacing w:after="180" w:before="0" w:line="288" w:lineRule="auto"/>
        <w:jc w:val="both"/>
      </w:pPr>
      <w:r>
        <w:rPr>
          <w:rFonts w:ascii="Times New Roman" w:cs="Times New Roman" w:eastAsia="Times New Roman" w:hAnsi="Times New Roman"/>
          <w:color w:val="2B2B2B"/>
          <w:sz w:val="22"/>
          <w:szCs w:val="22"/>
        </w:rPr>
        <w:t xml:space="preserve">Shannon and Weaver’s Mathematical Theory of Communication (1949) provides a formal parallel that extends the Zero-Virtue Threshold. In Shannon’s framework, channel capacity C is a function of signal power S and noise power N: C = B·log₂(1 + S/N), where B is bandwidth. Channel capacity approaches zero as N/S → ∞. The DFT maps directly: F × A is the moral signal (the driving power of virtuous expression); R is the moral noise floor (the opposing interference). The moral channel capacity — the maximum rate at which virtuous acts can be expressed and transmitted in a given social environment — declines toward zero as R/(F × A) → ∞.</w:t>
      </w:r>
    </w:p>
    <w:p>
      <w:pPr>
        <w:spacing w:after="180" w:before="0" w:line="288" w:lineRule="auto"/>
        <w:jc w:val="both"/>
      </w:pPr>
      <w:r>
        <w:rPr>
          <w:rFonts w:ascii="Times New Roman" w:cs="Times New Roman" w:eastAsia="Times New Roman" w:hAnsi="Times New Roman"/>
          <w:color w:val="2B2B2B"/>
          <w:sz w:val="22"/>
          <w:szCs w:val="22"/>
        </w:rPr>
        <w:t xml:space="preserve">The thermodynamic implication is formally derivable. In information theory, maximum entropy corresponds to the complete equidistribution of probability — the state in which no message can be transmitted. Terminal Holoviceosis is the moral equivalent: maximum moral entropy, in which the gradient between genuine autonomous desire and compliance-driven behaviour has been entirely eliminated by Active Erosion. Virtuogenesis is accordingly the production of moral negentropy (Schrödinger, 1944): the deliberate creation of ordered, directional Autonomy against the thermodynamic pressure of sustained Holoviceosis toward moral equilibrium.</w:t>
      </w:r>
    </w:p>
    <w:p>
      <w:pPr>
        <w:pStyle w:val="Heading2"/>
        <w:spacing w:after="100" w:before="320"/>
      </w:pPr>
      <w:r>
        <w:rPr>
          <w:rFonts w:ascii="Times New Roman" w:cs="Times New Roman" w:eastAsia="Times New Roman" w:hAnsi="Times New Roman"/>
          <w:b/>
          <w:bCs/>
          <w:color w:val="1B2A4A"/>
          <w:sz w:val="23"/>
          <w:szCs w:val="23"/>
        </w:rPr>
        <w:t xml:space="preserve">7.3  Immunology: The Autoimmune Analogy</w:t>
      </w:r>
    </w:p>
    <w:p>
      <w:pPr>
        <w:spacing w:after="180" w:before="0" w:line="288" w:lineRule="auto"/>
        <w:jc w:val="both"/>
      </w:pPr>
      <w:r>
        <w:rPr>
          <w:rFonts w:ascii="Times New Roman" w:cs="Times New Roman" w:eastAsia="Times New Roman" w:hAnsi="Times New Roman"/>
          <w:color w:val="2B2B2B"/>
          <w:sz w:val="22"/>
          <w:szCs w:val="22"/>
        </w:rPr>
        <w:t xml:space="preserve">The Active Erosion mechanism — in which R₂ and R₃ redirect the agent’s own self-governance capacity against their Freedom, installing A¬ — has a precise biological parallel in autoimmune disease. In autoimmunity, the immune system’s own defence mechanisms are directed against the body’s healthy tissues, producing pathology through the organism’s own protective apparatus (Janeway et al., 2007). The mechanism is formally equivalent: the capacity for self-governance (A) that constitutes healthy moral function is redirected by external conditioning (R₂) and internal vice (R₃) to work against the organism’s own Freedom.</w:t>
      </w:r>
    </w:p>
    <w:p>
      <w:pPr>
        <w:spacing w:after="180" w:before="0" w:line="288" w:lineRule="auto"/>
        <w:jc w:val="both"/>
      </w:pPr>
      <w:r>
        <w:rPr>
          <w:rFonts w:ascii="Times New Roman" w:cs="Times New Roman" w:eastAsia="Times New Roman" w:hAnsi="Times New Roman"/>
          <w:color w:val="2B2B2B"/>
          <w:sz w:val="22"/>
          <w:szCs w:val="22"/>
        </w:rPr>
        <w:t xml:space="preserve">The acquired immunity analogy applies to the positive direction. The CAT’s exponential A-growth mirrors the development of immunological memory: each exposure to a pathogen (each exercise of F against R) builds the capacity for a stronger, faster, more targeted response to the next challenge — and this memory function is exponential rather than linear, precisely as the CAT specifies (Janeway et al., 2007).</w:t>
      </w:r>
    </w:p>
    <w:p>
      <w:pPr>
        <w:pStyle w:val="Heading2"/>
        <w:spacing w:after="100" w:before="320"/>
      </w:pPr>
      <w:r>
        <w:rPr>
          <w:rFonts w:ascii="Times New Roman" w:cs="Times New Roman" w:eastAsia="Times New Roman" w:hAnsi="Times New Roman"/>
          <w:b/>
          <w:bCs/>
          <w:color w:val="1B2A4A"/>
          <w:sz w:val="23"/>
          <w:szCs w:val="23"/>
        </w:rPr>
        <w:t xml:space="preserve">7.4  Psychology: Self-Determination Theory</w:t>
      </w:r>
    </w:p>
    <w:p>
      <w:pPr>
        <w:spacing w:after="180" w:before="0" w:line="288" w:lineRule="auto"/>
        <w:jc w:val="both"/>
      </w:pPr>
      <w:r>
        <w:rPr>
          <w:rFonts w:ascii="Times New Roman" w:cs="Times New Roman" w:eastAsia="Times New Roman" w:hAnsi="Times New Roman"/>
          <w:color w:val="2B2B2B"/>
          <w:sz w:val="22"/>
          <w:szCs w:val="22"/>
        </w:rPr>
        <w:t xml:space="preserve">Self-Determination Theory (SDT; Deci and Ryan, 1985, 2000) is the most empirically confirmed motivational framework in contemporary psychology and provides the closest existing scientific parallel to the DFT. SDT identifies autonomy, competence, and relatedness as the three basic psychological needs whose satisfaction produces intrinsic motivation, wellbeing, and prosocial behaviour. The correspondence with the DFT is precise: SDT’s autonomy need maps directly onto A in the DFT; SDT’s controlling environments map onto R₂; SDT’s concept of the autonomous self-determination of behaviour maps onto the F × A product.</w:t>
      </w:r>
    </w:p>
    <w:p>
      <w:pPr>
        <w:spacing w:after="180" w:before="0" w:line="288" w:lineRule="auto"/>
        <w:jc w:val="both"/>
      </w:pPr>
      <w:r>
        <w:rPr>
          <w:rFonts w:ascii="Times New Roman" w:cs="Times New Roman" w:eastAsia="Times New Roman" w:hAnsi="Times New Roman"/>
          <w:color w:val="2B2B2B"/>
          <w:sz w:val="22"/>
          <w:szCs w:val="22"/>
        </w:rPr>
        <w:t xml:space="preserve">The SDT meta-analytic literature (Deci et al., 1999; Ryan and Deci, 2000) constitutes large-scale empirical confirmation of the Maintenance Condition (Theorem 1): autonomy-supportive environments produce dramatically higher motivation, wellbeing, and prosocial behaviour than controlling environments across thousands of studies in education, healthcare, sport, and work settings. Every controlling environment in the SDT literature is, in DFT terms, an environment in which R₂ has been elevated above the Maintenance Condition threshold; the resulting decline in autonomous motivation is the SDT empirical measure of declining S.</w:t>
      </w:r>
    </w:p>
    <w:p>
      <w:pPr>
        <w:pStyle w:val="Heading2"/>
        <w:spacing w:after="100" w:before="320"/>
      </w:pPr>
      <w:r>
        <w:rPr>
          <w:rFonts w:ascii="Times New Roman" w:cs="Times New Roman" w:eastAsia="Times New Roman" w:hAnsi="Times New Roman"/>
          <w:b/>
          <w:bCs/>
          <w:color w:val="1B2A4A"/>
          <w:sz w:val="23"/>
          <w:szCs w:val="23"/>
        </w:rPr>
        <w:t xml:space="preserve">7.5  Neuroscience: Hebb's Rule and Neuroplasticity</w:t>
      </w:r>
    </w:p>
    <w:p>
      <w:pPr>
        <w:spacing w:after="180" w:before="0" w:line="288" w:lineRule="auto"/>
        <w:jc w:val="both"/>
      </w:pPr>
      <w:r>
        <w:rPr>
          <w:rFonts w:ascii="Times New Roman" w:cs="Times New Roman" w:eastAsia="Times New Roman" w:hAnsi="Times New Roman"/>
          <w:color w:val="2B2B2B"/>
          <w:sz w:val="22"/>
          <w:szCs w:val="22"/>
        </w:rPr>
        <w:t xml:space="preserve">Hebb’s Rule (1949) — neurons that fire together wire together — specifies the neurological mechanism by which repeated activation of neural pathways strengthens them, making future activation more efficient and more probable. This is precisely the neurological substrate of the CAT’s exponential A-growth: each exercise of Freedom in domain D activates and thereby strengthens the neural pathways constituting the disposition to virtuous expression in D. The result is that A-growth is literally encoded in neural architecture as an exponential function of F-exercise history.</w:t>
      </w:r>
    </w:p>
    <w:p>
      <w:pPr>
        <w:spacing w:after="180" w:before="0" w:line="288" w:lineRule="auto"/>
        <w:jc w:val="both"/>
      </w:pPr>
      <w:r>
        <w:rPr>
          <w:rFonts w:ascii="Times New Roman" w:cs="Times New Roman" w:eastAsia="Times New Roman" w:hAnsi="Times New Roman"/>
          <w:color w:val="2B2B2B"/>
          <w:sz w:val="22"/>
          <w:szCs w:val="22"/>
        </w:rPr>
        <w:t xml:space="preserve">Davidson and Lutz’s longitudinal neuroimaging study (2008) confirmed this mechanism directly: sustained contemplative and virtuous practice produces measurable changes in prefrontal cortex connectivity and amygdala reactivity. Karns et al. (2017) confirmed neuroplastic changes from gratitude practice specifically. Yang et al. (2024) demonstrated that freely chosen virtuous action (high F, high A) produces qualitatively different neural outcomes from compelled performance (low F, A¬ operative) — the neuroscientific confirmation of the Inversion Theorem: virtue under compulsion is not lesser virtue but its categorical neurological opposite.</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8. Empirical Predictions and Evidential Support</w:t>
      </w:r>
    </w:p>
    <w:p>
      <w:pPr>
        <w:spacing w:after="180" w:before="0" w:line="288" w:lineRule="auto"/>
        <w:jc w:val="both"/>
      </w:pPr>
      <w:r>
        <w:rPr>
          <w:rFonts w:ascii="Times New Roman" w:cs="Times New Roman" w:eastAsia="Times New Roman" w:hAnsi="Times New Roman"/>
          <w:color w:val="2B2B2B"/>
          <w:sz w:val="22"/>
          <w:szCs w:val="22"/>
        </w:rPr>
        <w:t xml:space="preserve">A formal theory earns scientific status through the generation of falsifiable predictions. The DFT generates at least four categories of empirical prediction, each falsifiable and each currently supported by available evidence.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400"/>
        <w:gridCol w:w="2760"/>
      </w:tblGrid>
      <w:tr>
        <w:trPr>
          <w:tblHeader/>
        </w:trPr>
        <w:tc>
          <w:tcPr>
            <w:tcW w:type="dxa" w:w="22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Prediction</w:t>
            </w:r>
          </w:p>
        </w:tc>
        <w:tc>
          <w:tcPr>
            <w:tcW w:type="dxa" w:w="20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Formal Basis</w:t>
            </w:r>
          </w:p>
        </w:tc>
        <w:tc>
          <w:tcPr>
            <w:tcW w:type="dxa" w:w="240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Empirical Test</w:t>
            </w:r>
          </w:p>
        </w:tc>
        <w:tc>
          <w:tcPr>
            <w:tcW w:type="dxa" w:w="2760"/>
            <w:tcBorders>
              <w:top w:val="none"/>
              <w:left w:val="none"/>
              <w:bottom w:val="none"/>
              <w:right w:val="none"/>
            </w:tcBorders>
            <w:shd w:fill="1B2A4A" w:val="clear"/>
            <w:tcMar>
              <w:top w:type="dxa" w:w="80"/>
              <w:left w:type="dxa" w:w="120"/>
              <w:bottom w:type="dxa" w:w="80"/>
              <w:right w:type="dxa" w:w="120"/>
            </w:tcMar>
          </w:tcPr>
          <w:p>
            <w:r>
              <w:rPr>
                <w:rFonts w:ascii="Times New Roman" w:cs="Times New Roman" w:eastAsia="Times New Roman" w:hAnsi="Times New Roman"/>
                <w:b/>
                <w:bCs/>
                <w:color w:val="FFFFFF"/>
                <w:sz w:val="19"/>
                <w:szCs w:val="19"/>
              </w:rPr>
              <w:t xml:space="preserve">Evidence</w:t>
            </w:r>
          </w:p>
        </w:tc>
      </w:tr>
      <w:tr>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Rising R without compensating F-increase will produce declining population wellbeing, rising existential vacuum, and rising suicide rates</w:t>
            </w:r>
          </w:p>
        </w:tc>
        <w:tc>
          <w:tcPr>
            <w:tcW w:type="dxa" w:w="20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Maintenance Condition: ΔS &lt; 0 when ΔR/R &gt; ΔF/F</w:t>
            </w:r>
          </w:p>
        </w:tc>
        <w:tc>
          <w:tcPr>
            <w:tcW w:type="dxa" w:w="24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Longitudinal correlations between civic space restrictions (R₂ proxy) and suicide rates / wellbeing indices</w:t>
            </w:r>
          </w:p>
        </w:tc>
        <w:tc>
          <w:tcPr>
            <w:tcW w:type="dxa" w:w="27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WHO (2021): 700,000+ annual deaths; rising rates in restrictive environments. V-Dem (2024): democratic decline correlated with wellbeing decline.</w:t>
            </w:r>
          </w:p>
        </w:tc>
      </w:tr>
      <w:tr>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Autonomy-support interventions will raise S-proxy indicators even without changes in formal F or R</w:t>
            </w:r>
          </w:p>
        </w:tc>
        <w:tc>
          <w:tcPr>
            <w:tcW w:type="dxa" w:w="20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CAT: dA/dt &gt; 0 when F-exercise &gt; 0; rising A raises S for given F and R</w:t>
            </w:r>
          </w:p>
        </w:tc>
        <w:tc>
          <w:tcPr>
            <w:tcW w:type="dxa" w:w="24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SDT intervention studies: autonomy-supportive vs. controlling educational and workplace settings</w:t>
            </w:r>
          </w:p>
        </w:tc>
        <w:tc>
          <w:tcPr>
            <w:tcW w:type="dxa" w:w="27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Deci et al. (1999): meta-analysis of 128 studies confirms; Ryan and Deci (2000): most-cited motivational psychology paper.</w:t>
            </w:r>
          </w:p>
        </w:tc>
      </w:tr>
      <w:tr>
        <w:tc>
          <w:tcPr>
            <w:tcW w:type="dxa" w:w="22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Post-liberation populations will show S below what formal freedom alone predicts, persisting for decades</w:t>
            </w:r>
          </w:p>
        </w:tc>
        <w:tc>
          <w:tcPr>
            <w:tcW w:type="dxa" w:w="20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Holoviceotic Domino Effect: R₂ and R₃ persist after R₁ is removed; Recovery Asymmetry adds additional impediment</w:t>
            </w:r>
          </w:p>
        </w:tc>
        <w:tc>
          <w:tcPr>
            <w:tcW w:type="dxa" w:w="240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Democratic quality in post-communist transitions vs. matched control cases</w:t>
            </w:r>
          </w:p>
        </w:tc>
        <w:tc>
          <w:tcPr>
            <w:tcW w:type="dxa" w:w="2760"/>
            <w:tcBorders>
              <w:top w:val="single" w:color="CCCCCC" w:sz="1"/>
              <w:left w:val="single" w:color="CCCCCC" w:sz="1"/>
              <w:bottom w:val="single" w:color="CCCCCC" w:sz="1"/>
              <w:right w:val="single" w:color="CCCCCC" w:sz="1"/>
            </w:tcBorders>
            <w:shd w:fill="F8F6F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V-Dem data on post-1989 transitions; Applebaum (2012); Levitsky and Ziblatt (2018) on democratic fragility.</w:t>
            </w:r>
          </w:p>
        </w:tc>
      </w:tr>
      <w:tr>
        <w:tc>
          <w:tcPr>
            <w:tcW w:type="dxa" w:w="22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 three R components will respond to different types of intervention with distinct temporal profiles</w:t>
            </w:r>
          </w:p>
        </w:tc>
        <w:tc>
          <w:tcPr>
            <w:tcW w:type="dxa" w:w="20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Theorem 3 / HI: R₁, R₂, R₃ are independent components requiring independent interventions</w:t>
            </w:r>
          </w:p>
        </w:tc>
        <w:tc>
          <w:tcPr>
            <w:tcW w:type="dxa" w:w="240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Comparative analysis of constitutional vs. cultural vs. personal interventions in democratic consolidation</w:t>
            </w:r>
          </w:p>
        </w:tc>
        <w:tc>
          <w:tcPr>
            <w:tcW w:type="dxa" w:w="2760"/>
            <w:tcBorders>
              <w:top w:val="single" w:color="CCCCCC" w:sz="1"/>
              <w:left w:val="single" w:color="CCCCCC" w:sz="1"/>
              <w:bottom w:val="single" w:color="CCCCCC" w:sz="1"/>
              <w:right w:val="single" w:color="CCCCCC" w:sz="1"/>
            </w:tcBorders>
            <w:shd w:fill="EDEAE0" w:val="clear"/>
            <w:tcMar>
              <w:top w:type="dxa" w:w="80"/>
              <w:left w:type="dxa" w:w="120"/>
              <w:bottom w:type="dxa" w:w="80"/>
              <w:right w:type="dxa" w:w="120"/>
            </w:tcMar>
          </w:tcPr>
          <w:p>
            <w:pPr>
              <w:jc w:val="left"/>
            </w:pPr>
            <w:r>
              <w:rPr>
                <w:rFonts w:ascii="Times New Roman" w:cs="Times New Roman" w:eastAsia="Times New Roman" w:hAnsi="Times New Roman"/>
                <w:color w:val="2B2B2B"/>
                <w:sz w:val="19"/>
                <w:szCs w:val="19"/>
              </w:rPr>
              <w:t xml:space="preserve">Ordanoski and Angiolillo (2025): seven modes of autocratisation require seven distinct counter-tactics; no single intervention restores S.</w:t>
            </w:r>
          </w:p>
        </w:tc>
      </w:tr>
    </w:tbl>
    <w:p>
      <w:pPr>
        <w:spacing w:after="160"/>
      </w:pPr>
      <w:r>
        <w:t xml:space="preserve"/>
      </w:r>
    </w:p>
    <w:p>
      <w:pPr>
        <w:spacing w:after="180" w:before="0" w:line="288" w:lineRule="auto"/>
        <w:jc w:val="both"/>
      </w:pPr>
      <w:r>
        <w:rPr>
          <w:rFonts w:ascii="Times New Roman" w:cs="Times New Roman" w:eastAsia="Times New Roman" w:hAnsi="Times New Roman"/>
          <w:color w:val="2B2B2B"/>
          <w:sz w:val="22"/>
          <w:szCs w:val="22"/>
        </w:rPr>
        <w:t xml:space="preserve">A note on falsifiability: the DFT would be falsified by evidence that rising R without compensating F-change produces rising S; that compelled virtuous performance (F = 0) produces equivalently high S as freely chosen performance; or that post-liberation populations show S fully explained by formal freedom alone, without the multi-decade lag predicted by the Holoviceotic Domino Effect. None of these falsifying conditions is supported by the available evidence.</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9. Civilisational Applications: Floating Virtuosity and Virtuogenesis</w:t>
      </w:r>
    </w:p>
    <w:p>
      <w:pPr>
        <w:spacing w:after="180" w:before="0" w:line="288" w:lineRule="auto"/>
        <w:jc w:val="both"/>
      </w:pPr>
      <w:r>
        <w:rPr>
          <w:rFonts w:ascii="Times New Roman" w:cs="Times New Roman" w:eastAsia="Times New Roman" w:hAnsi="Times New Roman"/>
          <w:color w:val="2B2B2B"/>
          <w:sz w:val="22"/>
          <w:szCs w:val="22"/>
        </w:rPr>
        <w:t xml:space="preserve">The DFT’s architectural scope extends from the individual to the civilisational. Two concepts formalise its population-level and intergenerational implications.</w:t>
      </w:r>
    </w:p>
    <w:p>
      <w:pPr>
        <w:pStyle w:val="Heading2"/>
        <w:spacing w:after="100" w:before="320"/>
      </w:pPr>
      <w:r>
        <w:rPr>
          <w:rFonts w:ascii="Times New Roman" w:cs="Times New Roman" w:eastAsia="Times New Roman" w:hAnsi="Times New Roman"/>
          <w:b/>
          <w:bCs/>
          <w:color w:val="1B2A4A"/>
          <w:sz w:val="23"/>
          <w:szCs w:val="23"/>
        </w:rPr>
        <w:t xml:space="preserve">9.1  Floating Virtuosity</w:t>
      </w:r>
    </w:p>
    <w:p>
      <w:pPr>
        <w:spacing w:after="180" w:before="0" w:line="288" w:lineRule="auto"/>
        <w:jc w:val="both"/>
      </w:pPr>
      <w:r>
        <w:rPr>
          <w:rFonts w:ascii="Times New Roman" w:cs="Times New Roman" w:eastAsia="Times New Roman" w:hAnsi="Times New Roman"/>
          <w:b/>
          <w:bCs/>
          <w:color w:val="2B2B2B"/>
          <w:sz w:val="22"/>
          <w:szCs w:val="22"/>
        </w:rPr>
        <w:t xml:space="preserve">Floating Virtuosity</w:t>
      </w:r>
      <w:r>
        <w:rPr>
          <w:rFonts w:ascii="Times New Roman" w:cs="Times New Roman" w:eastAsia="Times New Roman" w:hAnsi="Times New Roman"/>
          <w:color w:val="2B2B2B"/>
          <w:sz w:val="22"/>
          <w:szCs w:val="22"/>
        </w:rPr>
        <w:t xml:space="preserve"> (Γ) is the aggregate Virtue Strength available to the virtuous population of a given society: Γ = Σᵢ Sᵢ, where the sum is taken across all virtuous agents i. It rises when virtuous citizens are empowered to exercise their virtues freely, and falls when they are suppressed. Floating Virtuosity is the real moral variable of geopolitical analysis — more predictive of long-run democratic stability than GDP per capita, military expenditure, or institutional quality indices alone — because it captures what institutional indices miss: the interior moral condition of the citizenry.</w:t>
      </w:r>
    </w:p>
    <w:p>
      <w:pPr>
        <w:spacing w:after="180" w:before="0" w:line="288" w:lineRule="auto"/>
        <w:jc w:val="both"/>
      </w:pPr>
      <w:r>
        <w:rPr>
          <w:rFonts w:ascii="Times New Roman" w:cs="Times New Roman" w:eastAsia="Times New Roman" w:hAnsi="Times New Roman"/>
          <w:color w:val="2B2B2B"/>
          <w:sz w:val="22"/>
          <w:szCs w:val="22"/>
        </w:rPr>
        <w:t xml:space="preserve">The geopolitical implication: international interventions aimed at improving the moral condition of nations must target all three DFT variables simultaneously. Interventions targeting only R₁ (constitutional reform) without addressing R₂ (cultural conditions) or R₃ (interior formation) will produce formal institutional change without corresponding S-improvement in the population — precisely the pattern documented in failed democratic transitions.</w:t>
      </w:r>
    </w:p>
    <w:p>
      <w:pPr>
        <w:pStyle w:val="Heading2"/>
        <w:spacing w:after="100" w:before="320"/>
      </w:pPr>
      <w:r>
        <w:rPr>
          <w:rFonts w:ascii="Times New Roman" w:cs="Times New Roman" w:eastAsia="Times New Roman" w:hAnsi="Times New Roman"/>
          <w:b/>
          <w:bCs/>
          <w:color w:val="1B2A4A"/>
          <w:sz w:val="23"/>
          <w:szCs w:val="23"/>
        </w:rPr>
        <w:t xml:space="preserve">9.2  Virtuogenesis and the Constitutional Law Test</w:t>
      </w:r>
    </w:p>
    <w:p>
      <w:pPr>
        <w:spacing w:after="180" w:before="0" w:line="288" w:lineRule="auto"/>
        <w:jc w:val="both"/>
      </w:pPr>
      <w:r>
        <w:rPr>
          <w:rFonts w:ascii="Times New Roman" w:cs="Times New Roman" w:eastAsia="Times New Roman" w:hAnsi="Times New Roman"/>
          <w:b/>
          <w:bCs/>
          <w:color w:val="2B2B2B"/>
          <w:sz w:val="22"/>
          <w:szCs w:val="22"/>
        </w:rPr>
        <w:t xml:space="preserve">Virtuogenesis</w:t>
      </w:r>
      <w:r>
        <w:rPr>
          <w:rFonts w:ascii="Times New Roman" w:cs="Times New Roman" w:eastAsia="Times New Roman" w:hAnsi="Times New Roman"/>
          <w:color w:val="2B2B2B"/>
          <w:sz w:val="22"/>
          <w:szCs w:val="22"/>
        </w:rPr>
        <w:t xml:space="preserve"> is the civilisational-scale operation of the CAT: the process by which each generation’s sustained F-exercise raises the base Autonomy A₀ of the next generation, compounding across centuries. Virtuogenesis is the formal account of why the civilisations of highest Floating Virtuosity are precisely those that have experienced the longest periods of elevated F and manageable R — conditions that have allowed the CAT exponential to operate at civilisational scale across multiple generations.</w:t>
      </w:r>
    </w:p>
    <w:p>
      <w:pPr>
        <w:spacing w:after="180" w:before="0" w:line="288" w:lineRule="auto"/>
        <w:jc w:val="both"/>
      </w:pPr>
      <w:r>
        <w:rPr>
          <w:rFonts w:ascii="Times New Roman" w:cs="Times New Roman" w:eastAsia="Times New Roman" w:hAnsi="Times New Roman"/>
          <w:color w:val="2B2B2B"/>
          <w:sz w:val="22"/>
          <w:szCs w:val="22"/>
        </w:rPr>
        <w:t xml:space="preserve">The DFT also generates, by formal derivation, the </w:t>
      </w:r>
      <w:r>
        <w:rPr>
          <w:rFonts w:ascii="Times New Roman" w:cs="Times New Roman" w:eastAsia="Times New Roman" w:hAnsi="Times New Roman"/>
          <w:b/>
          <w:bCs/>
          <w:color w:val="2B2B2B"/>
          <w:sz w:val="22"/>
          <w:szCs w:val="22"/>
        </w:rPr>
        <w:t xml:space="preserve">Constitutional Law Test</w:t>
      </w:r>
      <w:r>
        <w:rPr>
          <w:rFonts w:ascii="Times New Roman" w:cs="Times New Roman" w:eastAsia="Times New Roman" w:hAnsi="Times New Roman"/>
          <w:color w:val="2B2B2B"/>
          <w:sz w:val="22"/>
          <w:szCs w:val="22"/>
        </w:rPr>
        <w:t xml:space="preserve">: every proposed law, regulation, or executive act shall be evaluated against the question “Does this act expand, protect, or preserve the Freedom of the citizen, or does it restrict it?” The formal basis: if V = F + D for every virtue (OVF), and if V − F = −V (Inversion Theorem), then any law that removes F from a domain of virtue does not reduce that virtue — it inverts it. The burden of justification is permanently placed upon restriction, never upon freedom. This is not a political preference but a formal derivation from the OVF and the Inversion Theorem.</w:t>
      </w:r>
    </w:p>
    <w:p>
      <w:pPr>
        <w:spacing w:after="160"/>
      </w:pPr>
      <w:r>
        <w:t xml:space="preserve"/>
      </w:r>
    </w:p>
    <w:p>
      <w:pPr>
        <w:pBdr>
          <w:bottom w:val="single" w:color="C8B87A" w:sz="6" w:space="1"/>
        </w:pBdr>
        <w:spacing w:after="60" w:before="60"/>
      </w:pPr>
      <w:r>
        <w:t xml:space="preserve"/>
      </w:r>
    </w:p>
    <w:p>
      <w:pPr>
        <w:spacing w:after="240"/>
      </w:pPr>
      <w:r>
        <w:t xml:space="preserve"/>
      </w:r>
    </w:p>
    <w:p>
      <w:pPr>
        <w:pStyle w:val="Heading1"/>
        <w:spacing w:after="120" w:before="480"/>
      </w:pPr>
      <w:r>
        <w:rPr>
          <w:rFonts w:ascii="Times New Roman" w:cs="Times New Roman" w:eastAsia="Times New Roman" w:hAnsi="Times New Roman"/>
          <w:b/>
          <w:bCs/>
          <w:color w:val="1B2A4A"/>
          <w:sz w:val="26"/>
          <w:szCs w:val="26"/>
        </w:rPr>
        <w:t xml:space="preserve">10. Discussion and Conclusions</w:t>
      </w:r>
    </w:p>
    <w:p>
      <w:pPr>
        <w:spacing w:after="180" w:before="0" w:line="288" w:lineRule="auto"/>
        <w:jc w:val="both"/>
      </w:pPr>
      <w:r>
        <w:rPr>
          <w:rFonts w:ascii="Times New Roman" w:cs="Times New Roman" w:eastAsia="Times New Roman" w:hAnsi="Times New Roman"/>
          <w:color w:val="2B2B2B"/>
          <w:sz w:val="22"/>
          <w:szCs w:val="22"/>
        </w:rPr>
        <w:t xml:space="preserve">The Dynamic Freedom Theorem, taken as a complete formal system, constitutes the first mathematically expressible, empirically testable, and cross-disciplinarily confirmed dynamic theory of moral life under real-world conditions. Its architecture rests on two foundational formulae (OVF and DFT), derives five theorems from the central formula (Theorems 1–5), extends the system with three further theorems (Theorems 6–8), and closes with two civilisational concepts (Floating Virtuosity and Virtuogenesis).</w:t>
      </w:r>
    </w:p>
    <w:p>
      <w:pPr>
        <w:spacing w:after="180" w:before="0" w:line="288" w:lineRule="auto"/>
        <w:jc w:val="both"/>
      </w:pPr>
      <w:r>
        <w:rPr>
          <w:rFonts w:ascii="Times New Roman" w:cs="Times New Roman" w:eastAsia="Times New Roman" w:hAnsi="Times New Roman"/>
          <w:color w:val="2B2B2B"/>
          <w:sz w:val="22"/>
          <w:szCs w:val="22"/>
        </w:rPr>
        <w:t xml:space="preserve">The system advances beyond the prior virtue-ethical tradition in at least four directions. First, it provides the first formal quantitative account of the interaction between the three independent sources of moral resistance (R₁, R₂, R₃) and their joint effect on virtuous expression. Second, it formalises the temporal dynamics of Autonomy (CAT, Autonomy Half-Life) that all prior virtue ethics has recognised but none has modelled. Third, it generates the Holoviceotic Domino Effect as the formal mechanism explaining a well-documented but previously unexplained empirical phenomenon: the multi-decade persistence of moral pathology after political liberation. Fourth, it derives Moral Superconductivity as the formal upper boundary of virtuous expression, unifying under a single mechanism the independent descriptions provided by three major traditions (philosophical, psychological, theological) of the summit of the virtuous life.</w:t>
      </w:r>
    </w:p>
    <w:p>
      <w:pPr>
        <w:spacing w:after="180" w:before="0" w:line="288" w:lineRule="auto"/>
        <w:jc w:val="both"/>
      </w:pPr>
      <w:r>
        <w:rPr>
          <w:rFonts w:ascii="Times New Roman" w:cs="Times New Roman" w:eastAsia="Times New Roman" w:hAnsi="Times New Roman"/>
          <w:color w:val="2B2B2B"/>
          <w:sz w:val="22"/>
          <w:szCs w:val="22"/>
        </w:rPr>
        <w:t xml:space="preserve">Several directions remain open for further development. The formal derivation of why exactly 101 virtues constitute the complete set, and why the twelve Foundation Virtues occupy Tier II rather than any other selection, is an outstanding structural problem. The quantification of the critical threshold A* in Moral Superconductivity — its dependence on cultural context, domain specificity, and the growth coefficient k — requires further theoretical and empirical work. The empirical operationalisation of the HI and Floating Virtuosity Γ as measurable indices derivable from existing datasets (V-Dem, Freedom House, WHO, CIVICUS) is a priority for the next phase of development.</w:t>
      </w:r>
    </w:p>
    <w:p>
      <w:pPr>
        <w:spacing w:after="180" w:before="0" w:line="288" w:lineRule="auto"/>
        <w:jc w:val="both"/>
      </w:pPr>
      <w:r>
        <w:rPr>
          <w:rFonts w:ascii="Times New Roman" w:cs="Times New Roman" w:eastAsia="Times New Roman" w:hAnsi="Times New Roman"/>
          <w:color w:val="2B2B2B"/>
          <w:sz w:val="22"/>
          <w:szCs w:val="22"/>
        </w:rPr>
        <w:t xml:space="preserve">The DFT does not replace the OVF. It does not change what a virtue is. It specifies, with formal precision, the conditions under which the virtues that constitute the specifically human dimension of existence can be exercised, maintained, and transmitted — and the conditions under which they cannot. In a civilisational moment characterised by the simultaneous elevation of all three R components — documented empirically by V-Dem, Freedom House, and WHO across the past four decades — the theorem is not merely of academic interest. It is the formal description of what is at stake.</w:t>
      </w:r>
    </w:p>
    <w:p>
      <w:pPr>
        <w:spacing w:after="160"/>
      </w:pPr>
      <w:r>
        <w:t xml:space="preserve"/>
      </w:r>
    </w:p>
    <w:p>
      <w:pPr>
        <w:spacing w:after="240" w:before="240"/>
        <w:jc w:val="center"/>
      </w:pPr>
      <w:r>
        <w:rPr>
          <w:rFonts w:ascii="Cambria Math" w:cs="Cambria Math" w:eastAsia="Cambria Math" w:hAnsi="Cambria Math"/>
          <w:b/>
          <w:bCs/>
          <w:color w:val="1B2A4A"/>
          <w:sz w:val="24"/>
          <w:szCs w:val="24"/>
        </w:rPr>
        <w:t xml:space="preserve">V = F + D  ·  S = (F × A) / R  ·  A(t) = A₀ × e^(k∫F dt)</w:t>
      </w:r>
    </w:p>
    <w:p>
      <w:pPr>
        <w:spacing w:after="400" w:before="0"/>
        <w:jc w:val="center"/>
      </w:pPr>
      <w:r>
        <w:rPr>
          <w:rFonts w:ascii="Times New Roman" w:cs="Times New Roman" w:eastAsia="Times New Roman" w:hAnsi="Times New Roman"/>
          <w:i/>
          <w:iCs/>
          <w:color w:val="B8963E"/>
          <w:sz w:val="22"/>
          <w:szCs w:val="22"/>
        </w:rPr>
        <w:t xml:space="preserve">The Truth of Life is the Virtues.</w:t>
      </w:r>
    </w:p>
    <w:p>
      <w:pPr>
        <w:pBdr>
          <w:bottom w:val="single" w:color="C8B87A" w:sz="6" w:space="1"/>
        </w:pBdr>
        <w:spacing w:after="60" w:before="60"/>
      </w:pPr>
      <w:r>
        <w:t xml:space="preserve"/>
      </w:r>
    </w:p>
    <w:p>
      <w:pPr>
        <w:spacing w:after="240"/>
      </w:pPr>
      <w:r>
        <w:t xml:space="preserve"/>
      </w:r>
    </w:p>
    <w:p>
      <w:r>
        <w:br w:type="page"/>
      </w:r>
    </w:p>
    <w:p>
      <w:pPr>
        <w:pStyle w:val="Heading1"/>
        <w:spacing w:after="120" w:before="480"/>
      </w:pPr>
      <w:r>
        <w:rPr>
          <w:rFonts w:ascii="Times New Roman" w:cs="Times New Roman" w:eastAsia="Times New Roman" w:hAnsi="Times New Roman"/>
          <w:b/>
          <w:bCs/>
          <w:color w:val="1B2A4A"/>
          <w:sz w:val="26"/>
          <w:szCs w:val="26"/>
        </w:rPr>
        <w:t xml:space="preserve">References</w:t>
      </w:r>
    </w:p>
    <w:p>
      <w:pPr>
        <w:spacing w:after="180" w:before="0" w:line="288" w:lineRule="auto"/>
        <w:jc w:val="both"/>
      </w:pPr>
      <w:r>
        <w:rPr>
          <w:rFonts w:ascii="Times New Roman" w:cs="Times New Roman" w:eastAsia="Times New Roman" w:hAnsi="Times New Roman"/>
          <w:color w:val="2B2B2B"/>
          <w:sz w:val="22"/>
          <w:szCs w:val="22"/>
        </w:rPr>
        <w:t xml:space="preserve">References are listed alphabetically by first author surname in the format of the American Psychological Association (APA 7th edition). All citations appear in the text in author–date format.</w:t>
      </w:r>
    </w:p>
    <w:p>
      <w:pPr>
        <w:spacing w:after="160"/>
      </w:pPr>
      <w:r>
        <w:t xml:space="preserve"/>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Mattos Neto, J. C. de. (2023).  Filosofia das Virtudes — Manifesto das Virtudes  (1st ed.). Rio de Janeiro: Edição do Autor. [Primary source: OVF, Inversion Theorem, Identity Thesis, 101 Universal Human Virtues, Holoviceosis, Tutela Libertatis, Virtuous Democracy, Ecclesia Virtutis.]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Mattos Neto, J. C. de. (2026a). The Dynamic Freedom Theorem: Virtue Strength as a function of Freedom, Autonomy, and Resistance. Filosofia das Virtudes Theoretical Extension. [First full formalisation of the DFT and five derived theorems; cross-disciplinary confirmations.]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Mattos Neto, J. C. de. (2026b). Three Theorems Derived from the Dynamic Freedom Theorem: Moral Superconductivity, the Holoviceotic Domino Effect, and the Autonomy Half-Life. Filosofia das Virtudes Theoretical Extension. [Formal derivation of Theorems 6–8; Vicious Cycle asymmetry; Recovery Asymmetry; Floating Virtuosity.]</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Mattos Neto, J. C. de. (2026c). The Dynamic Freedom Theorem as a Complete Dynamic System. Filosofia das Virtudes Theoretical Extension. [Integration of thirteen propositions; SNR formulation; Digital Holoviceosis; moral entropy.] 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Aristotle. (1999).  Nicomachean Ethics  (T. Irwin, Trans.). Hackett. (Original work c. 350 BCE). [Habituation as A-formation; phronesis; voluntary action as condition of moral attribution.]</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Plato. (1992).  Republic  (G. M. A. Grube &amp; C. D. C. Reeve, Trans.). Hackett. (Original work c. 375 BCE). [The Forms and their political consequences; the cave allegory as S → 0 under epistemic R₂.]</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Berlin, I. (1958).  Two Concepts of Liberty . Oxford: Clarendon Press. [Negative liberty (R₁ absence) and positive liberty (F expansion); predecessor to the DFT’s F-variable.]</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Foot, P. (2001).  Natural Goodness . Oxford: Clarendon Press. [Neo-Aristotelian virtue theory; natural goodness as eudaimonia; virtue as the flourishing of the species.]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Kant, I. (1997).  Groundwork of the Metaphysics of Morals  (M. Gregor, Trans.). Cambridge University Press. (Original work 1785). [Autonomy as the ground of the moral law; predecessor to A in the DFT.]</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MacIntyre, A. (1981).  After Virtue: A Study in Moral Theory  (3rd ed.). University of Notre Dame Press. [Practice-based virtue; the necessary social context for virtue; community as institutional predecessor to the Virtue Circle.]</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Nussbaum, M. (1986).  The Fragility of Goodness: Luck and Ethics in Greek Tragedy and Philosophy . Cambridge University Press. [The political conditions for the exercise of virtue; predecessor to the DFT’s F-variable in institutional form.]</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Spinoza, B. (1996).  Ethics  (E. Curley, Trans.). Penguin. (Original work 1677). [Conatus as the striving that constitutes virtue; predecessor to the OVF’s compositional claim.] 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Gramsci, A. (1971).  Prison Notebooks  (Q. Hoare &amp; G. Nowell Smith, Trans.). International Publishers. (Original work 1929–1935). [Cultural hegemony as the R₂ mechanism of Stage I Holoviceosis; the war of position as counter-strategy.]</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Hayek, F. A. (1960).  The Constitution of Liberty . University of Chicago Press. [The Rule of Law as constitutional F-protection; the fatal conceit of central planning as R₁ installation.]</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Pettit, P. (1997).  Republicanism: A Theory of Freedom and Government . Oxford: Clarendon Press. [Freedom as non-domination; structural R₁ as distinct from actual interference; predecessor to the DFT’s R₁-component.]</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Tocqueville, A. de. (2000).  Democracy in America  (H. Mansfield &amp; D. Winthrop, Trans.). University of Chicago Press. (Original work 1835–1840). [Soft despotism as R₂ without R₁; the fragility of formal democracy under cultural R₂ elevation.] 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Arendt, H. (1951).  The Origins of Totalitarianism . Harcourt. [Total tyranny as R → ∞; systematic destruction of plurality as the Zero-Virtue Threshold at population scale.]</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Arendt, H. (1963).  Eichmann in Jerusalem: A Report on the Banality of Evil . Viking. [A → 0 through bureaucratic thoughtlessness; the failure of virtuous expression without R₁ compulsion.]</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Frankl, V. E. (1959).  Man’s Search for Meaning  (I. Lasch, Trans.). Beacon Press. [Empirical confirmation of the Heroic Condition; high F × A maintained against extreme R₁.]</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Fromm, E. (1941).  Escape from Freedom . Farrar &amp; Rinehart. [R₃ as the desire to surrender F; automaton conformity as A declining toward zero through Stage II Holoviceosis.]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Havel, V. (1985).  The Power of the Powerless  (P. Wilson, Trans.). Hutchinson. [Living in truth as the daily maintenance of F × A &gt; R; empirical confirmation of the Heroic Condition under extreme R₂.]</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Milgram, S. (1974).  Obedience to Authority . Harper &amp; Row. [Controlled laboratory confirmation of the Zero-Virtue Threshold: R₂ alone drives S(Courage) to zero in 65% of a normal population.] 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Deci, E. L., &amp; Ryan, R. M. (1985).  Intrinsic Motivation and Self-Determination in Human Behavior . Plenum Press. [Foundational Self-Determination Theory; autonomy as a basic psychological need; empirical confirmation of A’s causal role in 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Deci, E. L., Koestner, R., &amp; Ryan, R. M. (1999). A meta-analytic review of experiments examining the effects of extrinsic rewards on intrinsic motivation.  Psychological Bulletin, 125 (6), 627–668. [128-study meta-analysis confirming the Maintenance Condition; autonomy-supportive environments vs. controlling environments.]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Ryan, R. M., &amp; Deci, E. L. (2000). Self-determination theory and the facilitation of intrinsic motivation, social development, and well-being.  American Psychologist, 55 (1), 68–78. [Most-cited SDT paper; full confirmation of A as causal variable in producing S-proxies.]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Csikszentmihalyi, M. (1990).  Flow: The Psychology of Optimal Experience . Harper &amp; Row. [Flow as the phenomenological description of Moral Superconductivity: maximum S with R₃ ≈ 0.]</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Seligman, M. E. P. (2011).  Flourish: A Visionary New Understanding of Happiness and Well-Being . Atria Books. [PERMA model; Engagement as the experiential signature of high S; Meaning as the civilisational correlate of sustained Virtuogenesis.]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Peterson, C., &amp; Seligman, M. E. P. (2004).  Character Strengths and Virtues: A Handbook and Classification . APA / Oxford University Press. [VIA Classification as the empirical parallel to the 101 Universal Human Virtues; cross-cultural confirmation of virtue universality.] 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Hebb, D. O. (1949).  The Organization of Behavior: A Neuropsychological Theory . Wiley. [Hebb’s Rule as the neurological substrate of the CAT: neurons that fire together wire together.]</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Davidson, R. J., &amp; Lutz, A. (2008). Buddha’s brain: Neuroplasticity and meditation.  IEEE Signal Processing Magazine, 25 (1), 176–174. [Longitudinal fMRI confirmation that sustained virtuous practice produces measurable neuroplastic change; biological substrate of the CAT exponential.]</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Karns, C. M., Moore, W. E., &amp; Mayr, U. (2017). The cultivation of pure altruism via gratitude: A functional MRI study of change with gratitude practice.  Frontiers in Human Neuroscience, 11 , 599. [Neuroplastic changes from sustained virtue practice; confirms CAT in the domain of gratitude.]</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Yang, Y., Xie, Z., &amp; colleagues. (2024). Courage promotes self-authenticity via personal power.  Journal of Positive Psychology . [Freely chosen virtuous action vs. compelled performance: neurological confirmation of the Inversion Theorem.] 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Shannon, C. E., &amp; Weaver, W. (1949).  The Mathematical Theory of Communication . University of Illinois Press. [Signal-to-noise ratio as the formal structure of the Zero-Virtue Threshold; channel capacity as S; moral entropy.]</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Schrödinger, E. (1944).  What Is Life? The Physical Aspect of the Living Cell . Cambridge University Press. [Life as the maintenance of improbable order against entropic tendency (negentropy); Virtuogenesis as moral negentropy.] 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Janeway, C. A., Travers, P., Walport, M., &amp; Shlomchik, M. J. (2007).  Immunobiology: The Immune System in Health and Disease  (7th ed.). Garland Science. [Immunological memory as the biological model for the CAT’s exponential A-growth; autoimmune disease as the biological model for Active Erosion and A¬ installation.] 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Applebaum, A. (2012).  Iron Curtain: The Crushing of Eastern Europe, 1944–1956 . Doubleday. [Empirical documentation of the Holoviceotic Domino Effect at civilisational scale; post-totalitarian recovery difficulties as confirmation of Theorem 7.]</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Levitsky, S., &amp; Ziblatt, D. (2018).  How Democracies Die . Crown. [Empirical documentation of democratic backsliding; seven modes of autocratisation as the empirical complement to the Holoviceotic Domino Effect.]</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Ordanoski, S., &amp; Angiolillo, F. (2025).  The Would-Be Autocrats’ Toolkit . International IDEA. [Analysis of 400+ documented autocratic actions across 53 cases (1990–2023); empirical confirmation of the Holoviceotic Domino Effect stages.]</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Pemstein, D., et al. (2024).  The V-Dem Measurement Model  (V-Dem Working Paper No. 21). University of Gothenburg: V-Dem Institute. [Most comprehensive longitudinal democratic quality dataset; empirical confirmation of 40-year civilisational HI increase.]</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World Health Organisation. (2021).  Suicide Worldwide in 2019 . WHO. [Epidemiological signature of S → 0 at population scale; 700,000+ deaths annually; empirical confirmation of the existential vacuum prediction.] </w:t>
      </w:r>
    </w:p>
    <w:p>
      <w:pPr>
        <w:spacing w:after="100" w:before="40" w:line="268" w:lineRule="auto"/>
        <w:ind w:left="480" w:hanging="480"/>
        <w:jc w:val="both"/>
      </w:pPr>
      <w:r>
        <w:rPr>
          <w:rFonts w:ascii="Times New Roman" w:cs="Times New Roman" w:eastAsia="Times New Roman" w:hAnsi="Times New Roman"/>
          <w:color w:val="2B2B2B"/>
          <w:sz w:val="19"/>
          <w:szCs w:val="19"/>
        </w:rPr>
        <w:t xml:space="preserve">Zuboff, S. (2019).  The Age of Surveillance Capitalism: The Fight for a Human Future at the New Frontier of Power . PublicAffairs. [Empirical documentation of Digital Holoviceosis; algorithmic R₂ at civilisational scale; behavioural modification as A¬ installation.] </w:t>
      </w:r>
    </w:p>
    <w:p>
      <w:pPr>
        <w:spacing w:after="160"/>
      </w:pPr>
      <w:r>
        <w:t xml:space="preserve"/>
      </w:r>
    </w:p>
    <w:p>
      <w:pPr>
        <w:spacing w:after="80" w:before="200"/>
        <w:jc w:val="center"/>
      </w:pPr>
      <w:r>
        <w:rPr>
          <w:rFonts w:ascii="Times New Roman" w:cs="Times New Roman" w:eastAsia="Times New Roman" w:hAnsi="Times New Roman"/>
          <w:color w:val="B8963E"/>
          <w:sz w:val="22"/>
          <w:szCs w:val="22"/>
        </w:rPr>
        <w:t xml:space="preserve">✶  VVV  ✶</w:t>
      </w:r>
    </w:p>
    <w:p>
      <w:pPr>
        <w:jc w:val="center"/>
      </w:pPr>
      <w:r>
        <w:rPr>
          <w:rFonts w:ascii="Times New Roman" w:cs="Times New Roman" w:eastAsia="Times New Roman" w:hAnsi="Times New Roman"/>
          <w:i/>
          <w:iCs/>
          <w:color w:val="888888"/>
          <w:sz w:val="17"/>
          <w:szCs w:val="17"/>
        </w:rPr>
        <w:t xml:space="preserve">José Caetano de Mattos Neto  ·  Filosofia das Virtudes, 2023  ·  2026</w:t>
      </w:r>
    </w:p>
    <w:sectPr>
      <w:headerReference w:type="default" r:id="rId7"/>
      <w:footerReference w:type="default" r:id="rId8"/>
      <w:pgSz w:w="11906" w:h="16838" w:orient="portrait"/>
      <w:pgMar w:top="1418" w:right="1134" w:bottom="1418"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87A" w:sz="4" w:space="6"/>
      </w:pBdr>
      <w:spacing w:after="0" w:before="80"/>
      <w:jc w:val="center"/>
    </w:pPr>
    <w:r>
      <w:rPr>
        <w:rFonts w:ascii="Times New Roman" w:cs="Times New Roman" w:eastAsia="Times New Roman" w:hAnsi="Times New Roman"/>
        <w:i/>
        <w:iCs/>
        <w:color w:val="888888"/>
        <w:sz w:val="16"/>
        <w:szCs w:val="16"/>
      </w:rPr>
      <w:t xml:space="preserve">Filosofia das Virtudes  ·  Formal Ethics  ·  </w:t>
    </w:r>
    <w:r>
      <w:rPr>
        <w:rFonts w:ascii="Times New Roman" w:cs="Times New Roman" w:eastAsia="Times New Roman" w:hAnsi="Times New Roman"/>
        <w:color w:val="B8963E"/>
        <w:sz w:val="16"/>
        <w:szCs w:val="16"/>
      </w:rPr>
      <w:fldChar w:fldCharType="begin"/>
    </w:r>
    <w:r>
      <w:rPr>
        <w:rFonts w:ascii="Times New Roman" w:cs="Times New Roman" w:eastAsia="Times New Roman" w:hAnsi="Times New Roman"/>
        <w:color w:val="B8963E"/>
        <w:sz w:val="16"/>
        <w:szCs w:val="16"/>
      </w:rPr>
      <w:instrText xml:space="preserve"> PAGE </w:instrText>
    </w:r>
    <w:r>
      <w:rPr>
        <w:rFonts w:ascii="Times New Roman" w:cs="Times New Roman" w:eastAsia="Times New Roman" w:hAnsi="Times New Roman"/>
        <w:color w:val="B8963E"/>
        <w:sz w:val="16"/>
        <w:szCs w:val="16"/>
      </w:rPr>
      <w:fldChar w:fldCharType="separate"/>
    </w:r>
    <w:r>
      <w:rPr>
        <w:rFonts w:ascii="Times New Roman" w:cs="Times New Roman" w:eastAsia="Times New Roman" w:hAnsi="Times New Roman"/>
        <w:color w:val="B8963E"/>
        <w:sz w:val="16"/>
        <w:szCs w:val="16"/>
      </w:rPr>
      <w:t>1</w:t>
    </w:r>
    <w:r>
      <w:rPr>
        <w:rFonts w:ascii="Times New Roman" w:cs="Times New Roman" w:eastAsia="Times New Roman" w:hAnsi="Times New Roman"/>
        <w:color w:val="B8963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B87A" w:sz="4" w:space="6"/>
      </w:pBdr>
      <w:spacing w:after="80" w:before="0"/>
    </w:pPr>
    <w:r>
      <w:rPr>
        <w:rFonts w:ascii="Times New Roman" w:cs="Times New Roman" w:eastAsia="Times New Roman" w:hAnsi="Times New Roman"/>
        <w:i/>
        <w:iCs/>
        <w:color w:val="888888"/>
        <w:sz w:val="17"/>
        <w:szCs w:val="17"/>
      </w:rPr>
      <w:t xml:space="preserve">The Dynamic Freedom Theorem  ·  Mattos, 2023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80"/>
      <w:outlineLvl w:val="0"/>
    </w:pPr>
    <w:rPr>
      <w:rFonts w:ascii="Times New Roman" w:cs="Times New Roman" w:eastAsia="Times New Roman" w:hAnsi="Times New Roman"/>
      <w:b/>
      <w:bCs/>
      <w:color w:val="1B2A4A"/>
      <w:sz w:val="26"/>
      <w:szCs w:val="26"/>
    </w:rPr>
  </w:style>
  <w:style w:type="paragraph" w:styleId="Heading2">
    <w:name w:val="Heading 2"/>
    <w:basedOn w:val="Normal"/>
    <w:next w:val="Normal"/>
    <w:qFormat/>
    <w:pPr>
      <w:spacing w:after="100" w:before="320"/>
      <w:outlineLvl w:val="1"/>
    </w:pPr>
    <w:rPr>
      <w:rFonts w:ascii="Times New Roman" w:cs="Times New Roman" w:eastAsia="Times New Roman" w:hAnsi="Times New Roman"/>
      <w:b/>
      <w:bCs/>
      <w:color w:val="1B2A4A"/>
      <w:sz w:val="23"/>
      <w:szCs w:val="23"/>
    </w:rPr>
  </w:style>
  <w:style w:type="paragraph" w:styleId="Heading3">
    <w:name w:val="Heading 3"/>
    <w:basedOn w:val="Normal"/>
    <w:next w:val="Normal"/>
    <w:qFormat/>
    <w:pPr>
      <w:spacing w:after="80" w:before="240"/>
      <w:outlineLvl w:val="2"/>
    </w:pPr>
    <w:rPr>
      <w:rFonts w:ascii="Times New Roman" w:cs="Times New Roman" w:eastAsia="Times New Roman" w:hAnsi="Times New Roman"/>
      <w:b/>
      <w:bCs/>
      <w:i/>
      <w:iCs/>
      <w:color w:val="2B2B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Dynamic Freedom Theorem — Filosofia das Virtudes</dc:title>
  <dc:creator>Un-named</dc:creator>
  <cp:lastModifiedBy>Un-named</cp:lastModifiedBy>
  <cp:revision>1</cp:revision>
  <dcterms:created xsi:type="dcterms:W3CDTF">2026-05-07T06:07:23.412Z</dcterms:created>
  <dcterms:modified xsi:type="dcterms:W3CDTF">2026-05-07T06:07:23.434Z</dcterms:modified>
</cp:coreProperties>
</file>

<file path=docProps/custom.xml><?xml version="1.0" encoding="utf-8"?>
<Properties xmlns="http://schemas.openxmlformats.org/officeDocument/2006/custom-properties" xmlns:vt="http://schemas.openxmlformats.org/officeDocument/2006/docPropsVTypes"/>
</file>