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380"/>
      </w:pPr>
      <w:r>
        <w:rPr>
          <w:rFonts w:ascii="Garamond" w:cs="Garamond" w:eastAsia="Garamond" w:hAnsi="Garamond"/>
          <w:b w:val="false"/>
          <w:bCs w:val="false"/>
          <w:i w:val="false"/>
          <w:iCs w:val="false"/>
          <w:color w:val="1A1A18"/>
          <w:sz w:val="22"/>
          <w:szCs w:val="22"/>
        </w:rPr>
        <w:t xml:space="preserve"/>
      </w:r>
    </w:p>
    <w:p>
      <w:pPr>
        <w:spacing w:after="48" w:before="0"/>
        <w:jc w:val="center"/>
      </w:pPr>
      <w:r>
        <w:rPr>
          <w:rFonts w:ascii="Garamond" w:cs="Garamond" w:eastAsia="Garamond" w:hAnsi="Garamond"/>
          <w:b/>
          <w:bCs/>
          <w:i w:val="false"/>
          <w:iCs w:val="false"/>
          <w:color w:val="1B3A2D"/>
          <w:sz w:val="38"/>
          <w:szCs w:val="38"/>
        </w:rPr>
        <w:t xml:space="preserve">VIRTUES, FREEDOM AND THE HUMAN</w:t>
      </w:r>
    </w:p>
    <w:p>
      <w:pPr>
        <w:spacing w:after="48" w:before="0"/>
        <w:jc w:val="center"/>
      </w:pPr>
      <w:r>
        <w:rPr>
          <w:rFonts w:ascii="Garamond" w:cs="Garamond" w:eastAsia="Garamond" w:hAnsi="Garamond"/>
          <w:b w:val="false"/>
          <w:bCs w:val="false"/>
          <w:i/>
          <w:iCs/>
          <w:color w:val="4E4840"/>
          <w:sz w:val="22"/>
          <w:szCs w:val="22"/>
        </w:rPr>
        <w:t xml:space="preserve">New Connections, Correlations and Original Ideas</w:t>
      </w:r>
    </w:p>
    <w:p>
      <w:pPr>
        <w:pBdr>
          <w:bottom w:val="single" w:color="7A5A0F" w:sz="28" w:space="4"/>
        </w:pBdr>
        <w:spacing w:after="80" w:before="80"/>
      </w:pPr>
    </w:p>
    <w:p>
      <w:pPr>
        <w:spacing w:after="80" w:before="40"/>
      </w:pPr>
      <w:r>
        <w:rPr>
          <w:rFonts w:ascii="Garamond" w:cs="Garamond" w:eastAsia="Garamond" w:hAnsi="Garamond"/>
          <w:b w:val="false"/>
          <w:bCs w:val="false"/>
          <w:i w:val="false"/>
          <w:iCs w:val="false"/>
          <w:color w:val="1A1A18"/>
          <w:sz w:val="22"/>
          <w:szCs w:val="22"/>
        </w:rPr>
        <w:t xml:space="preserve"/>
      </w:r>
    </w:p>
    <w:p>
      <w:pPr>
        <w:spacing w:after="20" w:before="0"/>
        <w:jc w:val="center"/>
      </w:pPr>
      <w:r>
        <w:rPr>
          <w:rFonts w:ascii="Garamond" w:cs="Garamond" w:eastAsia="Garamond" w:hAnsi="Garamond"/>
          <w:b w:val="false"/>
          <w:bCs w:val="false"/>
          <w:i w:val="false"/>
          <w:iCs w:val="false"/>
          <w:color w:val="8A8278"/>
          <w:sz w:val="17"/>
          <w:szCs w:val="17"/>
        </w:rPr>
        <w:t xml:space="preserve">An in-depth analytical synthesis based on the</w:t>
      </w:r>
    </w:p>
    <w:p>
      <w:pPr>
        <w:spacing w:after="20" w:before="0"/>
        <w:jc w:val="center"/>
      </w:pPr>
      <w:r>
        <w:rPr>
          <w:rFonts w:ascii="Garamond" w:cs="Garamond" w:eastAsia="Garamond" w:hAnsi="Garamond"/>
          <w:b w:val="false"/>
          <w:bCs w:val="false"/>
          <w:i/>
          <w:iCs/>
          <w:color w:val="1B3A2D"/>
          <w:sz w:val="21"/>
          <w:szCs w:val="21"/>
        </w:rPr>
        <w:t xml:space="preserve">Philosophy of Virtues</w:t>
      </w:r>
    </w:p>
    <w:p>
      <w:pPr>
        <w:spacing w:after="20" w:before="0"/>
        <w:jc w:val="center"/>
      </w:pPr>
      <w:r>
        <w:rPr>
          <w:rFonts w:ascii="Garamond" w:cs="Garamond" w:eastAsia="Garamond" w:hAnsi="Garamond"/>
          <w:b w:val="false"/>
          <w:bCs w:val="false"/>
          <w:i w:val="false"/>
          <w:iCs w:val="false"/>
          <w:color w:val="8A8278"/>
          <w:sz w:val="17"/>
          <w:szCs w:val="17"/>
        </w:rPr>
        <w:t xml:space="preserve">by José Caetano de Mattos  ·  Rio de Janeiro, 2023</w:t>
      </w:r>
    </w:p>
    <w:p>
      <w:pPr>
        <w:spacing w:after="80" w:before="30"/>
      </w:pPr>
      <w:r>
        <w:rPr>
          <w:rFonts w:ascii="Garamond" w:cs="Garamond" w:eastAsia="Garamond" w:hAnsi="Garamond"/>
          <w:b w:val="false"/>
          <w:bCs w:val="false"/>
          <w:i w:val="false"/>
          <w:iCs w:val="false"/>
          <w:color w:val="1A1A18"/>
          <w:sz w:val="22"/>
          <w:szCs w:val="22"/>
        </w:rPr>
        <w:t xml:space="preserve"/>
      </w:r>
    </w:p>
    <w:p>
      <w:pPr>
        <w:spacing w:after="28" w:before="0"/>
        <w:jc w:val="center"/>
      </w:pPr>
      <w:r>
        <w:rPr>
          <w:rFonts w:ascii="Garamond" w:cs="Garamond" w:eastAsia="Garamond" w:hAnsi="Garamond"/>
          <w:b w:val="false"/>
          <w:bCs w:val="false"/>
          <w:i w:val="false"/>
          <w:iCs w:val="false"/>
          <w:color w:val="8A8278"/>
          <w:sz w:val="16"/>
          <w:szCs w:val="16"/>
        </w:rPr>
        <w:t xml:space="preserve">and the 40 landmark scientific articles reviewed across 12 global databases</w:t>
      </w:r>
    </w:p>
    <w:p>
      <w:pPr>
        <w:spacing w:after="80" w:before="180"/>
      </w:pPr>
      <w:r>
        <w:rPr>
          <w:rFonts w:ascii="Garamond" w:cs="Garamond" w:eastAsia="Garamond" w:hAnsi="Garamond"/>
          <w:b w:val="false"/>
          <w:bCs w:val="false"/>
          <w:i w:val="false"/>
          <w:iCs w:val="false"/>
          <w:color w:val="1A1A18"/>
          <w:sz w:val="22"/>
          <w:szCs w:val="22"/>
        </w:rPr>
        <w:t xml:space="preserve"/>
      </w:r>
    </w:p>
    <w:p>
      <w:pPr>
        <w:spacing w:after="28" w:before="0"/>
        <w:jc w:val="center"/>
      </w:pPr>
      <w:r>
        <w:rPr>
          <w:rFonts w:ascii="Garamond" w:cs="Garamond" w:eastAsia="Garamond" w:hAnsi="Garamond"/>
          <w:b w:val="false"/>
          <w:bCs w:val="false"/>
          <w:i w:val="false"/>
          <w:iCs w:val="false"/>
          <w:color w:val="8A8278"/>
          <w:sz w:val="16"/>
          <w:szCs w:val="16"/>
        </w:rPr>
        <w:t xml:space="preserve">April 2026</w:t>
      </w:r>
    </w:p>
    <w:p>
      <w:pPr>
        <w:pageBreakBefore/>
      </w:pPr>
      <w:r>
        <w:rPr>
          <w:rFonts w:ascii="Garamond" w:cs="Garamond" w:eastAsia="Garamond" w:hAnsi="Garamond"/>
          <w:b w:val="false"/>
          <w:bCs w:val="false"/>
          <w:i w:val="false"/>
          <w:iCs w:val="false"/>
          <w:color w:val="1A1A18"/>
          <w:sz w:val="22"/>
          <w:szCs w:val="22"/>
        </w:rPr>
        <w:t xml:space="preserve"/>
      </w:r>
    </w:p>
    <w:p>
      <w:pPr>
        <w:spacing w:after="44" w:before="240"/>
      </w:pPr>
      <w:r>
        <w:rPr>
          <w:rFonts w:ascii="Garamond" w:cs="Garamond" w:eastAsia="Garamond" w:hAnsi="Garamond"/>
          <w:b w:val="false"/>
          <w:bCs w:val="false"/>
          <w:i w:val="false"/>
          <w:iCs w:val="false"/>
          <w:color w:val="1A1A18"/>
          <w:sz w:val="22"/>
          <w:szCs w:val="22"/>
        </w:rPr>
        <w:t xml:space="preserve"/>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Preface: Purpose and Method of This Report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This document is the expanded and deepened English reconstruction of the original synthesis entitled </w:t>
      </w:r>
      <w:r>
        <w:rPr>
          <w:rFonts w:ascii="Garamond" w:cs="Garamond" w:eastAsia="Garamond" w:hAnsi="Garamond"/>
          <w:b w:val="false"/>
          <w:bCs w:val="false"/>
          <w:i/>
          <w:iCs/>
          <w:color w:val="4E4840"/>
          <w:sz w:val="22"/>
          <w:szCs w:val="22"/>
        </w:rPr>
        <w:t xml:space="preserve">Virtudes, Liberdade e o Humano: Novas Conexões, Correlações e Ideias Originais.</w:t>
      </w:r>
      <w:r>
        <w:rPr>
          <w:rFonts w:ascii="Garamond" w:cs="Garamond" w:eastAsia="Garamond" w:hAnsi="Garamond"/>
          <w:b w:val="false"/>
          <w:bCs w:val="false"/>
          <w:i w:val="false"/>
          <w:iCs w:val="false"/>
          <w:color w:val="1A1A18"/>
          <w:sz w:val="22"/>
          <w:szCs w:val="22"/>
        </w:rPr>
        <w:t xml:space="preserve"> It goes further in every respect: each connection has been grounded in fuller argument, each correlation traced to its empirical roots, each original proposition tested against counter-evidence. New material has been added wherever the original identified a direction without fully developing it.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project compared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against 40 scientific articles from PubMed, Scopus, Web of Science, APA PsycNET, ScienceDirect, Nature, Frontiers, PLOS, Taylor &amp; Francis, Wiley, Springer, and RCSAS, supplemented by a comparative analysis of 12 world religious traditions. Three categories of intellectual product are identified:</w:t>
      </w:r>
    </w:p>
    <w:p>
      <w:pPr>
        <w:spacing w:after="180" w:before="0" w:line="288" w:lineRule="auto"/>
        <w:jc w:val="both"/>
      </w:pPr>
      <w:r>
        <w:rPr>
          <w:rFonts w:ascii="Garamond" w:cs="Garamond" w:eastAsia="Garamond" w:hAnsi="Garamond"/>
          <w:b/>
          <w:bCs/>
          <w:i w:val="false"/>
          <w:iCs w:val="false"/>
          <w:color w:val="1B3A2D"/>
          <w:sz w:val="21"/>
          <w:szCs w:val="21"/>
        </w:rPr>
        <w:t xml:space="preserve">New Connections: </w:t>
      </w:r>
      <w:r>
        <w:rPr>
          <w:rFonts w:ascii="Garamond" w:cs="Garamond" w:eastAsia="Garamond" w:hAnsi="Garamond"/>
          <w:b w:val="false"/>
          <w:bCs w:val="false"/>
          <w:i w:val="false"/>
          <w:iCs w:val="false"/>
          <w:color w:val="1A1A18"/>
          <w:sz w:val="21"/>
          <w:szCs w:val="21"/>
        </w:rPr>
        <w:t xml:space="preserve">links between ideas from distinct sources that, read together, reveal a causal structure invisible in any single document.</w:t>
      </w:r>
    </w:p>
    <w:p>
      <w:pPr>
        <w:spacing w:after="180" w:before="0" w:line="288" w:lineRule="auto"/>
        <w:jc w:val="both"/>
      </w:pPr>
      <w:r>
        <w:rPr>
          <w:rFonts w:ascii="Garamond" w:cs="Garamond" w:eastAsia="Garamond" w:hAnsi="Garamond"/>
          <w:b/>
          <w:bCs/>
          <w:i w:val="false"/>
          <w:iCs w:val="false"/>
          <w:color w:val="2E5E42"/>
          <w:sz w:val="21"/>
          <w:szCs w:val="21"/>
        </w:rPr>
        <w:t xml:space="preserve">Emerging Correlations: </w:t>
      </w:r>
      <w:r>
        <w:rPr>
          <w:rFonts w:ascii="Garamond" w:cs="Garamond" w:eastAsia="Garamond" w:hAnsi="Garamond"/>
          <w:b w:val="false"/>
          <w:bCs w:val="false"/>
          <w:i w:val="false"/>
          <w:iCs w:val="false"/>
          <w:color w:val="1A1A18"/>
          <w:sz w:val="21"/>
          <w:szCs w:val="21"/>
        </w:rPr>
        <w:t xml:space="preserve">patterns appearing independently across multiple traditions that converge on the same underlying structure only when the corpora are read together.</w:t>
      </w:r>
    </w:p>
    <w:p>
      <w:pPr>
        <w:spacing w:after="180" w:before="0" w:line="288" w:lineRule="auto"/>
        <w:jc w:val="both"/>
      </w:pPr>
      <w:r>
        <w:rPr>
          <w:rFonts w:ascii="Garamond" w:cs="Garamond" w:eastAsia="Garamond" w:hAnsi="Garamond"/>
          <w:b/>
          <w:bCs/>
          <w:i w:val="false"/>
          <w:iCs w:val="false"/>
          <w:color w:val="7A5A0F"/>
          <w:sz w:val="21"/>
          <w:szCs w:val="21"/>
        </w:rPr>
        <w:t xml:space="preserve">Original Propositions: </w:t>
      </w:r>
      <w:r>
        <w:rPr>
          <w:rFonts w:ascii="Garamond" w:cs="Garamond" w:eastAsia="Garamond" w:hAnsi="Garamond"/>
          <w:b w:val="false"/>
          <w:bCs w:val="false"/>
          <w:i w:val="false"/>
          <w:iCs w:val="false"/>
          <w:color w:val="1A1A18"/>
          <w:sz w:val="21"/>
          <w:szCs w:val="21"/>
        </w:rPr>
        <w:t xml:space="preserve">ideas emerging from the synthesis itself, not present in any prior source, opening new research programmes, clinical applications, or political theories.</w:t>
      </w:r>
    </w:p>
    <w:p>
      <w:pPr>
        <w:pageBreakBefore/>
      </w:pPr>
      <w:r>
        <w:rPr>
          <w:rFonts w:ascii="Garamond" w:cs="Garamond" w:eastAsia="Garamond" w:hAnsi="Garamond"/>
          <w:b w:val="false"/>
          <w:bCs w:val="false"/>
          <w:i w:val="false"/>
          <w:iCs w:val="false"/>
          <w:color w:val="1A1A18"/>
          <w:sz w:val="22"/>
          <w:szCs w:val="22"/>
        </w:rPr>
        <w:t xml:space="preserve"/>
      </w:r>
    </w:p>
    <w:p>
      <w:pPr>
        <w:spacing w:after="40" w:before="60"/>
        <w:jc w:val="center"/>
      </w:pPr>
      <w:r>
        <w:rPr>
          <w:rFonts w:ascii="Garamond" w:cs="Garamond" w:eastAsia="Garamond" w:hAnsi="Garamond"/>
          <w:b/>
          <w:bCs/>
          <w:i w:val="false"/>
          <w:iCs w:val="false"/>
          <w:color w:val="8A8278"/>
          <w:sz w:val="19"/>
          <w:szCs w:val="19"/>
        </w:rPr>
        <w:t xml:space="preserve">PART  I</w:t>
      </w:r>
    </w:p>
    <w:p>
      <w:pPr>
        <w:spacing w:after="28" w:before="0"/>
        <w:jc w:val="center"/>
      </w:pPr>
      <w:r>
        <w:rPr>
          <w:rFonts w:ascii="Garamond" w:cs="Garamond" w:eastAsia="Garamond" w:hAnsi="Garamond"/>
          <w:b/>
          <w:bCs/>
          <w:i w:val="false"/>
          <w:iCs w:val="false"/>
          <w:color w:val="1B3A2D"/>
          <w:sz w:val="32"/>
          <w:szCs w:val="32"/>
        </w:rPr>
        <w:t xml:space="preserve">NEW CONNECTIONS</w:t>
      </w:r>
    </w:p>
    <w:p>
      <w:pPr>
        <w:spacing w:after="28" w:before="8"/>
        <w:jc w:val="center"/>
      </w:pPr>
      <w:r>
        <w:rPr>
          <w:rFonts w:ascii="Garamond" w:cs="Garamond" w:eastAsia="Garamond" w:hAnsi="Garamond"/>
          <w:b w:val="false"/>
          <w:bCs w:val="false"/>
          <w:i/>
          <w:iCs/>
          <w:color w:val="4E4840"/>
          <w:sz w:val="18"/>
          <w:szCs w:val="18"/>
        </w:rPr>
        <w:t xml:space="preserve">Links that no single source established on its own</w:t>
      </w:r>
    </w:p>
    <w:p>
      <w:pPr>
        <w:pBdr>
          <w:bottom w:val="single" w:color="1B3A2D" w:sz="16" w:space="4"/>
        </w:pBdr>
        <w:spacing w:after="80" w:before="80"/>
      </w:pP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Connection 1</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1.  The Unification of the Neurological Pathway and Moral Philosophy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neuroscience of gratitude and the philosophical tradition of the virtues have developed entirely in parallel. When read together, they describe the same process at different levels of resolution.</w:t>
      </w:r>
    </w:p>
    <w:p>
      <w:pPr>
        <w:spacing w:after="180" w:before="0" w:line="288" w:lineRule="auto"/>
        <w:jc w:val="both"/>
      </w:pPr>
      <w:r>
        <w:rPr>
          <w:rFonts w:ascii="Garamond" w:cs="Garamond" w:eastAsia="Garamond" w:hAnsi="Garamond"/>
          <w:b/>
          <w:bCs/>
          <w:i w:val="false"/>
          <w:iCs w:val="false"/>
          <w:color w:val="1B3A2D"/>
          <w:sz w:val="22"/>
          <w:szCs w:val="22"/>
        </w:rPr>
        <w:t xml:space="preserve">Karns, Moore, and Grafman (2017)</w:t>
      </w:r>
      <w:r>
        <w:rPr>
          <w:rFonts w:ascii="Garamond" w:cs="Garamond" w:eastAsia="Garamond" w:hAnsi="Garamond"/>
          <w:b w:val="false"/>
          <w:bCs w:val="false"/>
          <w:i w:val="false"/>
          <w:iCs w:val="false"/>
          <w:color w:val="1A1A18"/>
          <w:sz w:val="22"/>
          <w:szCs w:val="22"/>
        </w:rPr>
        <w:t xml:space="preserve"> conducted the first longitudinal fMRI study of gratitude practice. Three weeks of gratitude journaling increased ‘neural pure altruism’ in the ventromedial prefrontal cortex (VMPFC) and nucleus accumbens. This is a structural neural recalibration: practising one virtue (gratitude) rewired the brain’s reward circuitry toward another virtue (altruism). Aristotle’s claim that virtues are developed through habituation is the philosophical description of exactly what Karns et al. observed at the neural level.</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names this the Programmable Unconscious. Its prescriptions — prayer, meditation, visualisation, auto-suggestion — are precisely the protocols the neuroscience literature uses to induce these neural changes. The structural convergence is not a coincidence of vocabulary: the book is prescribing a regime of neuroplastic reconfiguration in the language of spiritual practice.</w:t>
      </w:r>
    </w:p>
    <w:p>
      <w:pPr>
        <w:spacing w:after="80" w:before="100"/>
      </w:pPr>
      <w:r>
        <w:rPr>
          <w:rFonts w:ascii="Garamond" w:cs="Garamond" w:eastAsia="Garamond" w:hAnsi="Garamond"/>
          <w:b w:val="false"/>
          <w:bCs w:val="false"/>
          <w:i w:val="false"/>
          <w:iCs w:val="false"/>
          <w:color w:val="1A1A18"/>
          <w:sz w:val="22"/>
          <w:szCs w:val="22"/>
        </w:rPr>
        <w:t xml:space="preserve"/>
      </w:r>
    </w:p>
    <w:p>
      <w:pPr>
        <w:pBdr>
          <w:left w:val="thick" w:color="7A5A0F" w:sz="96" w:space="9"/>
        </w:pBdr>
        <w:spacing w:after="18" w:before="0"/>
        <w:ind w:left="440" w:right="220"/>
        <w:jc w:val="both"/>
      </w:pPr>
      <w:r>
        <w:rPr>
          <w:rFonts w:ascii="Garamond" w:cs="Garamond" w:eastAsia="Garamond" w:hAnsi="Garamond"/>
          <w:b w:val="false"/>
          <w:bCs w:val="false"/>
          <w:i/>
          <w:iCs/>
          <w:color w:val="1B3A2D"/>
          <w:sz w:val="21"/>
          <w:szCs w:val="21"/>
        </w:rPr>
        <w:t xml:space="preserve">“O exercício de cada Virtude refina o ser. Após a internalização das Virtudes, mesmo sem a prática, o ser também refina as Virtudes.”</w:t>
      </w:r>
    </w:p>
    <w:p>
      <w:pPr>
        <w:spacing w:after="100" w:before="0"/>
        <w:ind w:right="220"/>
        <w:jc w:val="right"/>
      </w:pPr>
      <w:r>
        <w:rPr>
          <w:rFonts w:ascii="Garamond" w:cs="Garamond" w:eastAsia="Garamond" w:hAnsi="Garamond"/>
          <w:b w:val="false"/>
          <w:bCs w:val="false"/>
          <w:i/>
          <w:iCs/>
          <w:color w:val="8A8278"/>
          <w:sz w:val="16"/>
          <w:szCs w:val="16"/>
        </w:rPr>
        <w:t xml:space="preserve">— Philosophy of Virtues, Ch. II</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This juxtaposition generates a testable hypothesis: the book’s Heart Meditation protocol should produce a distinct fMRI signature — greater VMPFC activation, greater nucleus accumbens engagement, and less Default Mode Network activity than generic mindfulness. </w:t>
      </w:r>
      <w:r>
        <w:rPr>
          <w:rFonts w:ascii="Garamond" w:cs="Garamond" w:eastAsia="Garamond" w:hAnsi="Garamond"/>
          <w:b/>
          <w:bCs/>
          <w:i w:val="false"/>
          <w:iCs w:val="false"/>
          <w:color w:val="1B3A2D"/>
          <w:sz w:val="22"/>
          <w:szCs w:val="22"/>
        </w:rPr>
        <w:t xml:space="preserve">This hypothesis is directly testable and has not yet been submitted to any trial.</w:t>
      </w:r>
    </w:p>
    <w:p>
      <w:pPr>
        <w:pStyle w:val="Heading2"/>
        <w:spacing w:after="60" w:before="200"/>
      </w:pPr>
      <w:r>
        <w:rPr>
          <w:rFonts w:ascii="Garamond" w:cs="Garamond" w:eastAsia="Garamond" w:hAnsi="Garamond"/>
          <w:b/>
          <w:bCs/>
          <w:i w:val="false"/>
          <w:iCs w:val="false"/>
          <w:color w:val="2E5E42"/>
          <w:sz w:val="23"/>
          <w:szCs w:val="23"/>
        </w:rPr>
        <w:t xml:space="preserve">1.1  The Complete Causal Chain: from Virtue Practice to the Immune System</w:t>
      </w:r>
    </w:p>
    <w:p>
      <w:pPr>
        <w:spacing w:after="180" w:before="0" w:line="288" w:lineRule="auto"/>
        <w:jc w:val="both"/>
      </w:pPr>
      <w:r>
        <w:rPr>
          <w:rFonts w:ascii="Garamond" w:cs="Garamond" w:eastAsia="Garamond" w:hAnsi="Garamond"/>
          <w:b/>
          <w:bCs/>
          <w:i w:val="false"/>
          <w:iCs w:val="false"/>
          <w:color w:val="1B3A2D"/>
          <w:sz w:val="22"/>
          <w:szCs w:val="22"/>
        </w:rPr>
        <w:t xml:space="preserve">Hazlett et al. (2021)</w:t>
      </w:r>
      <w:r>
        <w:rPr>
          <w:rFonts w:ascii="Garamond" w:cs="Garamond" w:eastAsia="Garamond" w:hAnsi="Garamond"/>
          <w:b w:val="false"/>
          <w:bCs w:val="false"/>
          <w:i w:val="false"/>
          <w:iCs w:val="false"/>
          <w:color w:val="1A1A18"/>
          <w:sz w:val="22"/>
          <w:szCs w:val="22"/>
        </w:rPr>
        <w:t xml:space="preserve"> established that gratitude practice reduces amygdala reactivity to threat, mediating reductions in inflammatory monocyte production (TNF-α, IL-6).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identifies Negative Existential Figures — somatic signals of virtuous misalignment: depression, anxiety, insomnia, nausea without physical cause. Read together, a complete causal chain emerges: </w:t>
      </w:r>
      <w:r>
        <w:rPr>
          <w:rFonts w:ascii="Garamond" w:cs="Garamond" w:eastAsia="Garamond" w:hAnsi="Garamond"/>
          <w:b/>
          <w:bCs/>
          <w:i w:val="false"/>
          <w:iCs w:val="false"/>
          <w:color w:val="1B3A2D"/>
          <w:sz w:val="22"/>
          <w:szCs w:val="22"/>
        </w:rPr>
        <w:t xml:space="preserve">virtuous misalignment → chronic amygdala hyperactivation → immune suppression → somatic symptomatology.</w:t>
      </w:r>
      <w:r>
        <w:rPr>
          <w:rFonts w:ascii="Garamond" w:cs="Garamond" w:eastAsia="Garamond" w:hAnsi="Garamond"/>
          <w:b w:val="false"/>
          <w:bCs w:val="false"/>
          <w:i w:val="false"/>
          <w:iCs w:val="false"/>
          <w:color w:val="1A1A18"/>
          <w:sz w:val="22"/>
          <w:szCs w:val="22"/>
        </w:rPr>
        <w:t xml:space="preserve"> This chain, crossing moral philosophy, neuroscience, and medicine, was not articulated in any single reviewed document. The clinical implication: somatic symptoms of unknown aetiology should, before pharmacological treatment, be screened for virtuous misalignment. The Negative Existential Figure is not the disease; it is the diagnostic.</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Connection 2</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2.  The Humility Paradox and the Inversion Theorem</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Three independent studies documented the same structural anomaly: a virtue produced its opposite under specific conditions. </w:t>
      </w:r>
      <w:r>
        <w:rPr>
          <w:rFonts w:ascii="Garamond" w:cs="Garamond" w:eastAsia="Garamond" w:hAnsi="Garamond"/>
          <w:b/>
          <w:bCs/>
          <w:i w:val="false"/>
          <w:iCs w:val="false"/>
          <w:color w:val="1B3A2D"/>
          <w:sz w:val="22"/>
          <w:szCs w:val="22"/>
        </w:rPr>
        <w:t xml:space="preserve">Davis et al. (2024)</w:t>
      </w:r>
      <w:r>
        <w:rPr>
          <w:rFonts w:ascii="Garamond" w:cs="Garamond" w:eastAsia="Garamond" w:hAnsi="Garamond"/>
          <w:b w:val="false"/>
          <w:bCs w:val="false"/>
          <w:i w:val="false"/>
          <w:iCs w:val="false"/>
          <w:color w:val="1A1A18"/>
          <w:sz w:val="22"/>
          <w:szCs w:val="22"/>
        </w:rPr>
        <w:t xml:space="preserve">, in a study of 70,000+ immigrants, found that humility predicted submission and reduced well-being in communities with structural discrimination. </w:t>
      </w:r>
      <w:r>
        <w:rPr>
          <w:rFonts w:ascii="Garamond" w:cs="Garamond" w:eastAsia="Garamond" w:hAnsi="Garamond"/>
          <w:b/>
          <w:bCs/>
          <w:i w:val="false"/>
          <w:iCs w:val="false"/>
          <w:color w:val="1B3A2D"/>
          <w:sz w:val="22"/>
          <w:szCs w:val="22"/>
        </w:rPr>
        <w:t xml:space="preserve">Liu et al. (2025)</w:t>
      </w:r>
      <w:r>
        <w:rPr>
          <w:rFonts w:ascii="Garamond" w:cs="Garamond" w:eastAsia="Garamond" w:hAnsi="Garamond"/>
          <w:b w:val="false"/>
          <w:bCs w:val="false"/>
          <w:i w:val="false"/>
          <w:iCs w:val="false"/>
          <w:color w:val="1A1A18"/>
          <w:sz w:val="22"/>
          <w:szCs w:val="22"/>
        </w:rPr>
        <w:t xml:space="preserve"> found self-compassion splitting into self-warmth (predicting prosociality) and self-coldness (predicting its opposite). </w:t>
      </w:r>
      <w:r>
        <w:rPr>
          <w:rFonts w:ascii="Garamond" w:cs="Garamond" w:eastAsia="Garamond" w:hAnsi="Garamond"/>
          <w:b/>
          <w:bCs/>
          <w:i w:val="false"/>
          <w:iCs w:val="false"/>
          <w:color w:val="1B3A2D"/>
          <w:sz w:val="22"/>
          <w:szCs w:val="22"/>
        </w:rPr>
        <w:t xml:space="preserve">Labroo (2022)</w:t>
      </w:r>
      <w:r>
        <w:rPr>
          <w:rFonts w:ascii="Garamond" w:cs="Garamond" w:eastAsia="Garamond" w:hAnsi="Garamond"/>
          <w:b w:val="false"/>
          <w:bCs w:val="false"/>
          <w:i w:val="false"/>
          <w:iCs w:val="false"/>
          <w:color w:val="1A1A18"/>
          <w:sz w:val="22"/>
          <w:szCs w:val="22"/>
        </w:rPr>
        <w:t xml:space="preserve"> demonstrated that prosocial behaviour under social pressure produces virtue-signalling rather than genuine altruism.</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Isolated, each study documents an anomaly. Read together with the </w:t>
      </w:r>
      <w:r>
        <w:rPr>
          <w:rFonts w:ascii="Garamond" w:cs="Garamond" w:eastAsia="Garamond" w:hAnsi="Garamond"/>
          <w:b/>
          <w:bCs/>
          <w:i w:val="false"/>
          <w:iCs w:val="false"/>
          <w:color w:val="7A5A0F"/>
          <w:sz w:val="22"/>
          <w:szCs w:val="22"/>
        </w:rPr>
        <w:t xml:space="preserve">Inversion Theorem</w:t>
      </w:r>
      <w:r>
        <w:rPr>
          <w:rFonts w:ascii="Garamond" w:cs="Garamond" w:eastAsia="Garamond" w:hAnsi="Garamond"/>
          <w:b w:val="false"/>
          <w:bCs w:val="false"/>
          <w:i w:val="false"/>
          <w:iCs w:val="false"/>
          <w:color w:val="1A1A18"/>
          <w:sz w:val="22"/>
          <w:szCs w:val="22"/>
        </w:rPr>
        <w:t xml:space="preserve"> of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 which states that virtues deprived of freedom do not diminish but invert — these three findings become </w:t>
      </w:r>
      <w:r>
        <w:rPr>
          <w:rFonts w:ascii="Garamond" w:cs="Garamond" w:eastAsia="Garamond" w:hAnsi="Garamond"/>
          <w:b/>
          <w:bCs/>
          <w:i w:val="false"/>
          <w:iCs w:val="false"/>
          <w:color w:val="1B3A2D"/>
          <w:sz w:val="22"/>
          <w:szCs w:val="22"/>
        </w:rPr>
        <w:t xml:space="preserve">empirical instances of a general structural theorem.</w:t>
      </w:r>
      <w:r>
        <w:rPr>
          <w:rFonts w:ascii="Garamond" w:cs="Garamond" w:eastAsia="Garamond" w:hAnsi="Garamond"/>
          <w:b w:val="false"/>
          <w:bCs w:val="false"/>
          <w:i w:val="false"/>
          <w:iCs w:val="false"/>
          <w:color w:val="1A1A18"/>
          <w:sz w:val="22"/>
          <w:szCs w:val="22"/>
        </w:rPr>
        <w:t xml:space="preserve"> The humility demanded structurally is not lesser humility: it is submission. This synthesis generates a research mandate: any virtue intervention without a perceived-freedom component is structurally at risk of triggering the Inversion Theorem.</w:t>
      </w:r>
    </w:p>
    <w:p>
      <w:pPr>
        <w:spacing w:after="80" w:before="100"/>
      </w:pPr>
      <w:r>
        <w:rPr>
          <w:rFonts w:ascii="Garamond" w:cs="Garamond" w:eastAsia="Garamond" w:hAnsi="Garamond"/>
          <w:b w:val="false"/>
          <w:bCs w:val="false"/>
          <w:i w:val="false"/>
          <w:iCs w:val="false"/>
          <w:color w:val="1A1A18"/>
          <w:sz w:val="22"/>
          <w:szCs w:val="22"/>
        </w:rPr>
        <w:t xml:space="preserve"/>
      </w:r>
    </w:p>
    <w:p>
      <w:pPr>
        <w:pBdr>
          <w:left w:val="thick" w:color="7A5A0F" w:sz="96" w:space="9"/>
        </w:pBdr>
        <w:spacing w:after="18" w:before="0"/>
        <w:ind w:left="440" w:right="220"/>
        <w:jc w:val="both"/>
      </w:pPr>
      <w:r>
        <w:rPr>
          <w:rFonts w:ascii="Garamond" w:cs="Garamond" w:eastAsia="Garamond" w:hAnsi="Garamond"/>
          <w:b w:val="false"/>
          <w:bCs w:val="false"/>
          <w:i/>
          <w:iCs/>
          <w:color w:val="1B3A2D"/>
          <w:sz w:val="21"/>
          <w:szCs w:val="21"/>
        </w:rPr>
        <w:t xml:space="preserve">“Sem a Liberdade, todas as Virtudes se ajoelham.  —  Without Freedom, all Virtues kneel.”</w:t>
      </w:r>
    </w:p>
    <w:p>
      <w:pPr>
        <w:spacing w:after="100" w:before="0"/>
        <w:ind w:right="220"/>
        <w:jc w:val="right"/>
      </w:pPr>
      <w:r>
        <w:rPr>
          <w:rFonts w:ascii="Garamond" w:cs="Garamond" w:eastAsia="Garamond" w:hAnsi="Garamond"/>
          <w:b w:val="false"/>
          <w:bCs w:val="false"/>
          <w:i/>
          <w:iCs/>
          <w:color w:val="8A8278"/>
          <w:sz w:val="16"/>
          <w:szCs w:val="16"/>
        </w:rPr>
        <w:t xml:space="preserve">— Philosophy of Virtues, Ch. IV</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Of the 162 RCTs reviewed by </w:t>
      </w:r>
      <w:r>
        <w:rPr>
          <w:rFonts w:ascii="Garamond" w:cs="Garamond" w:eastAsia="Garamond" w:hAnsi="Garamond"/>
          <w:b/>
          <w:bCs/>
          <w:i w:val="false"/>
          <w:iCs w:val="false"/>
          <w:color w:val="1B3A2D"/>
          <w:sz w:val="22"/>
          <w:szCs w:val="22"/>
        </w:rPr>
        <w:t xml:space="preserve">Cebolla et al. (2025)</w:t>
      </w:r>
      <w:r>
        <w:rPr>
          <w:rFonts w:ascii="Garamond" w:cs="Garamond" w:eastAsia="Garamond" w:hAnsi="Garamond"/>
          <w:b w:val="false"/>
          <w:bCs w:val="false"/>
          <w:i w:val="false"/>
          <w:iCs w:val="false"/>
          <w:color w:val="1A1A18"/>
          <w:sz w:val="22"/>
          <w:szCs w:val="22"/>
        </w:rPr>
        <w:t xml:space="preserve">, none included perceived freedom as a moderator. The Inversion Theorem predicts sign-reversal of virtue-wellbeing correlations below an autonomy threshold — a prediction no existing study has been designed to test directly.</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Connection 3</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3.  Virtuogenesis and the Problem of Moral Emergence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proposes Virtuogenesis: the process by which genuinely new virtues are born in human history, requiring generations, wars, catastrophes, and social experiments before achieving universal recognition. Once universally recognised, a virtue is immortal — it cannot be permanently reversed without the collapse of the civilisation’s capacity to recognise its own virtue.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This connects with </w:t>
      </w:r>
      <w:r>
        <w:rPr>
          <w:rFonts w:ascii="Garamond" w:cs="Garamond" w:eastAsia="Garamond" w:hAnsi="Garamond"/>
          <w:b/>
          <w:bCs/>
          <w:i w:val="false"/>
          <w:iCs w:val="false"/>
          <w:color w:val="1B3A2D"/>
          <w:sz w:val="22"/>
          <w:szCs w:val="22"/>
        </w:rPr>
        <w:t xml:space="preserve">Ellemers et al.’s (2023)</w:t>
      </w:r>
      <w:r>
        <w:rPr>
          <w:rFonts w:ascii="Garamond" w:cs="Garamond" w:eastAsia="Garamond" w:hAnsi="Garamond"/>
          <w:b w:val="false"/>
          <w:bCs w:val="false"/>
          <w:i w:val="false"/>
          <w:iCs w:val="false"/>
          <w:color w:val="1A1A18"/>
          <w:sz w:val="22"/>
          <w:szCs w:val="22"/>
        </w:rPr>
        <w:t xml:space="preserve"> review of 78 years of moral psychology, which documents how moral categories evolve — ‘trauma,’ ‘consent,’ and ‘dignity’ as normatively weighted categories are modern emergences. The synthesis generates a novel proposition: Virtuogenesis is </w:t>
      </w:r>
      <w:r>
        <w:rPr>
          <w:rFonts w:ascii="Garamond" w:cs="Garamond" w:eastAsia="Garamond" w:hAnsi="Garamond"/>
          <w:b/>
          <w:bCs/>
          <w:i w:val="false"/>
          <w:iCs w:val="false"/>
          <w:color w:val="1B3A2D"/>
          <w:sz w:val="22"/>
          <w:szCs w:val="22"/>
        </w:rPr>
        <w:t xml:space="preserve">positive cultural selection with an irreversibility threshold.</w:t>
      </w:r>
      <w:r>
        <w:rPr>
          <w:rFonts w:ascii="Garamond" w:cs="Garamond" w:eastAsia="Garamond" w:hAnsi="Garamond"/>
          <w:b w:val="false"/>
          <w:bCs w:val="false"/>
          <w:i w:val="false"/>
          <w:iCs w:val="false"/>
          <w:color w:val="1A1A18"/>
          <w:sz w:val="22"/>
          <w:szCs w:val="22"/>
        </w:rPr>
        <w:t xml:space="preserve"> The abolition of slavery, gender equality before the law, freedom of conscience — these are instances. Attempting to reverse them does not reduce the virtue; it destroys the moral credibility of the civilisation attempting the reversal.</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Connection 4</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4.  The Zone of Fulfilment as an Empirically Operable Construct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Zone of Fulfilment is the socio-political-spiritual environment in which all 101 Virtues can flourish simultaneously, free from the threat of tyranny. </w:t>
      </w:r>
      <w:r>
        <w:rPr>
          <w:rFonts w:ascii="Garamond" w:cs="Garamond" w:eastAsia="Garamond" w:hAnsi="Garamond"/>
          <w:b/>
          <w:bCs/>
          <w:i w:val="false"/>
          <w:iCs w:val="false"/>
          <w:color w:val="1B3A2D"/>
          <w:sz w:val="22"/>
          <w:szCs w:val="22"/>
        </w:rPr>
        <w:t xml:space="preserve">Davis et al.’s (2024)</w:t>
      </w:r>
      <w:r>
        <w:rPr>
          <w:rFonts w:ascii="Garamond" w:cs="Garamond" w:eastAsia="Garamond" w:hAnsi="Garamond"/>
          <w:b w:val="false"/>
          <w:bCs w:val="false"/>
          <w:i w:val="false"/>
          <w:iCs w:val="false"/>
          <w:color w:val="1A1A18"/>
          <w:sz w:val="22"/>
          <w:szCs w:val="22"/>
        </w:rPr>
        <w:t xml:space="preserve"> study, drawing on the NZAVS (N=70,000+), identified the structural conditions under which virtues produce their expected psychosocial effects: low discrimination, high pluralistic safety, structural non-coercion. These conditions are, functionally, the empirical content of the Zone of Fulfilment.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A Zone of Fulfilment composite index is constructable from existing instruments: the NZAVS discrimination and civic-trust measures, the World Values Survey’s autonomy indices, Hofstede’s power-distance scores, and the Reporters Without Borders Press Freedom Index. This composite index could then moderate virtue-wellbeing RCTs, testing the prediction that virtue interventions produce their documented effects above the Zone threshold and trigger the Inversion Theorem below it.</w:t>
      </w:r>
    </w:p>
    <w:p>
      <w:pPr>
        <w:spacing w:after="80" w:before="100"/>
      </w:pPr>
      <w:r>
        <w:rPr>
          <w:rFonts w:ascii="Garamond" w:cs="Garamond" w:eastAsia="Garamond" w:hAnsi="Garamond"/>
          <w:b w:val="false"/>
          <w:bCs w:val="false"/>
          <w:i w:val="false"/>
          <w:iCs w:val="false"/>
          <w:color w:val="1A1A18"/>
          <w:sz w:val="22"/>
          <w:szCs w:val="22"/>
        </w:rPr>
        <w:t xml:space="preserve"/>
      </w:r>
    </w:p>
    <w:p>
      <w:pPr>
        <w:pBdr>
          <w:left w:val="thick" w:color="7A5A0F" w:sz="96" w:space="9"/>
        </w:pBdr>
        <w:spacing w:after="18" w:before="0"/>
        <w:ind w:left="440" w:right="220"/>
        <w:jc w:val="both"/>
      </w:pPr>
      <w:r>
        <w:rPr>
          <w:rFonts w:ascii="Garamond" w:cs="Garamond" w:eastAsia="Garamond" w:hAnsi="Garamond"/>
          <w:b w:val="false"/>
          <w:bCs w:val="false"/>
          <w:i/>
          <w:iCs/>
          <w:color w:val="1B3A2D"/>
          <w:sz w:val="21"/>
          <w:szCs w:val="21"/>
        </w:rPr>
        <w:t xml:space="preserve">“A Zona de Plenitude não é utopia. É engenharia moral aplicada ao mundo real.”</w:t>
      </w:r>
    </w:p>
    <w:p>
      <w:pPr>
        <w:spacing w:after="100" w:before="0"/>
        <w:ind w:right="220"/>
        <w:jc w:val="right"/>
      </w:pPr>
      <w:r>
        <w:rPr>
          <w:rFonts w:ascii="Garamond" w:cs="Garamond" w:eastAsia="Garamond" w:hAnsi="Garamond"/>
          <w:b w:val="false"/>
          <w:bCs w:val="false"/>
          <w:i/>
          <w:iCs/>
          <w:color w:val="8A8278"/>
          <w:sz w:val="16"/>
          <w:szCs w:val="16"/>
        </w:rPr>
        <w:t xml:space="preserve">— Philosophy of Virtues, Ch. XI</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Connection 5</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5.  Courage, Anger, and the Gioia: the Rehabilitation of the Passions</w:t>
      </w:r>
    </w:p>
    <w:p>
      <w:pPr>
        <w:spacing w:after="180" w:before="0" w:line="288" w:lineRule="auto"/>
        <w:jc w:val="both"/>
      </w:pPr>
      <w:r>
        <w:rPr>
          <w:rFonts w:ascii="Garamond" w:cs="Garamond" w:eastAsia="Garamond" w:hAnsi="Garamond"/>
          <w:b/>
          <w:bCs/>
          <w:i w:val="false"/>
          <w:iCs w:val="false"/>
          <w:color w:val="1B3A2D"/>
          <w:sz w:val="22"/>
          <w:szCs w:val="22"/>
        </w:rPr>
        <w:t xml:space="preserve">Sasse, Li, and Baumert (2022)</w:t>
      </w:r>
      <w:r>
        <w:rPr>
          <w:rFonts w:ascii="Garamond" w:cs="Garamond" w:eastAsia="Garamond" w:hAnsi="Garamond"/>
          <w:b w:val="false"/>
          <w:bCs w:val="false"/>
          <w:i w:val="false"/>
          <w:iCs w:val="false"/>
          <w:color w:val="1A1A18"/>
          <w:sz w:val="22"/>
          <w:szCs w:val="22"/>
        </w:rPr>
        <w:t xml:space="preserve"> found that anger facilitates moral courage in bystander situations. A typically vicious emotion was functioning as the motivational fuel for a central virtue. This connects with the phenomenology of the Gioia in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The Gioia is not passive equanimity. The book describes the virtuous person as having ‘the soul of a wolf’ — free, self-determined, acting in the Virtues for the Virtues alone. This is the phenomenology of the Gioia in states of moral resistance: a fierce, directional energy.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connection with </w:t>
      </w:r>
      <w:r>
        <w:rPr>
          <w:rFonts w:ascii="Garamond" w:cs="Garamond" w:eastAsia="Garamond" w:hAnsi="Garamond"/>
          <w:b/>
          <w:bCs/>
          <w:i w:val="false"/>
          <w:iCs w:val="false"/>
          <w:color w:val="1B3A2D"/>
          <w:sz w:val="22"/>
          <w:szCs w:val="22"/>
        </w:rPr>
        <w:t xml:space="preserve">McGuire et al. (2023)</w:t>
      </w:r>
      <w:r>
        <w:rPr>
          <w:rFonts w:ascii="Garamond" w:cs="Garamond" w:eastAsia="Garamond" w:hAnsi="Garamond"/>
          <w:b w:val="false"/>
          <w:bCs w:val="false"/>
          <w:i w:val="false"/>
          <w:iCs w:val="false"/>
          <w:color w:val="1A1A18"/>
          <w:sz w:val="22"/>
          <w:szCs w:val="22"/>
        </w:rPr>
        <w:t xml:space="preserve"> deepens it: participants who witness acts of courage experience warmth in the chest, tears in the eyes, and a strong desire to imitate. This is Gioia transmission — the fractal propagating from Scale 1 to Scale 2. The synthesis produces a new category: </w:t>
      </w:r>
      <w:r>
        <w:rPr>
          <w:rFonts w:ascii="Garamond" w:cs="Garamond" w:eastAsia="Garamond" w:hAnsi="Garamond"/>
          <w:b/>
          <w:bCs/>
          <w:i w:val="false"/>
          <w:iCs w:val="false"/>
          <w:color w:val="7A5A0F"/>
          <w:sz w:val="22"/>
          <w:szCs w:val="22"/>
        </w:rPr>
        <w:t xml:space="preserve">Instrumental Virtuous Emotions (IVE)</w:t>
      </w:r>
      <w:r>
        <w:rPr>
          <w:rFonts w:ascii="Garamond" w:cs="Garamond" w:eastAsia="Garamond" w:hAnsi="Garamond"/>
          <w:b w:val="false"/>
          <w:bCs w:val="false"/>
          <w:i w:val="false"/>
          <w:iCs w:val="false"/>
          <w:color w:val="1A1A18"/>
          <w:sz w:val="22"/>
          <w:szCs w:val="22"/>
        </w:rPr>
        <w:t xml:space="preserve"> — emotions of negative valence (anger, grief, fear, indignation) that, when oriented by freedom and virtuous intention, function as fuel for virtuous expression rather than its obstacle.</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Connection 6</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6.  God Is Freedom: the Neural Signature of the Divine</w:t>
      </w:r>
    </w:p>
    <w:p>
      <w:pPr>
        <w:spacing w:after="180" w:before="0" w:line="288" w:lineRule="auto"/>
        <w:jc w:val="both"/>
      </w:pPr>
      <w:r>
        <w:rPr>
          <w:rFonts w:ascii="Garamond" w:cs="Garamond" w:eastAsia="Garamond" w:hAnsi="Garamond"/>
          <w:b/>
          <w:bCs/>
          <w:i w:val="false"/>
          <w:iCs w:val="false"/>
          <w:color w:val="1B3A2D"/>
          <w:sz w:val="22"/>
          <w:szCs w:val="22"/>
        </w:rPr>
        <w:t xml:space="preserve">Kolber (2025)</w:t>
      </w:r>
      <w:r>
        <w:rPr>
          <w:rFonts w:ascii="Garamond" w:cs="Garamond" w:eastAsia="Garamond" w:hAnsi="Garamond"/>
          <w:b w:val="false"/>
          <w:bCs w:val="false"/>
          <w:i w:val="false"/>
          <w:iCs w:val="false"/>
          <w:color w:val="1A1A18"/>
          <w:sz w:val="22"/>
          <w:szCs w:val="22"/>
        </w:rPr>
        <w:t xml:space="preserve"> demonstrated that transcendent virtues (faith, hope, love) activate neural circuits overlapping with cardinal virtues, with heavier limbic representation for the transcendent cluster.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makes the identification: God is Freedom; all virtues are composed of Freedom. Combined with the frequency analysis showing that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has 8.8 occurrences of freedom-related vocabulary per 1,000 words (88× higher than Islam at 0.1, 5× higher than Judaism at 1.7), a testable hypothesis emerges: </w:t>
      </w:r>
      <w:r>
        <w:rPr>
          <w:rFonts w:ascii="Garamond" w:cs="Garamond" w:eastAsia="Garamond" w:hAnsi="Garamond"/>
          <w:b/>
          <w:bCs/>
          <w:i w:val="false"/>
          <w:iCs w:val="false"/>
          <w:color w:val="1B3A2D"/>
          <w:sz w:val="22"/>
          <w:szCs w:val="22"/>
        </w:rPr>
        <w:t xml:space="preserve">if Freedom is the element of which all virtues are composed, and transcendent virtues produce the highest limbic activation, then virtuous action perceived as freely chosen should produce the highest limbic activation of any virtue-related neural pattern.</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No fMRI study has tested ‘perceived freedom in virtuous action’ as an independent variable. This is the most theoretically consequential and least tested prediction emerging from the entire project.</w:t>
      </w:r>
    </w:p>
    <w:p>
      <w:pPr>
        <w:spacing w:after="80" w:before="100"/>
      </w:pPr>
      <w:r>
        <w:rPr>
          <w:rFonts w:ascii="Garamond" w:cs="Garamond" w:eastAsia="Garamond" w:hAnsi="Garamond"/>
          <w:b w:val="false"/>
          <w:bCs w:val="false"/>
          <w:i w:val="false"/>
          <w:iCs w:val="false"/>
          <w:color w:val="1A1A18"/>
          <w:sz w:val="22"/>
          <w:szCs w:val="22"/>
        </w:rPr>
        <w:t xml:space="preserve"/>
      </w:r>
    </w:p>
    <w:p>
      <w:pPr>
        <w:pBdr>
          <w:left w:val="thick" w:color="7A5A0F" w:sz="96" w:space="9"/>
        </w:pBdr>
        <w:spacing w:after="18" w:before="0"/>
        <w:ind w:left="440" w:right="220"/>
        <w:jc w:val="both"/>
      </w:pPr>
      <w:r>
        <w:rPr>
          <w:rFonts w:ascii="Garamond" w:cs="Garamond" w:eastAsia="Garamond" w:hAnsi="Garamond"/>
          <w:b w:val="false"/>
          <w:bCs w:val="false"/>
          <w:i/>
          <w:iCs/>
          <w:color w:val="1B3A2D"/>
          <w:sz w:val="21"/>
          <w:szCs w:val="21"/>
        </w:rPr>
        <w:t xml:space="preserve">“As Virtudes alcançam o Divino. Só a Liberdade o toca.”</w:t>
      </w:r>
    </w:p>
    <w:p>
      <w:pPr>
        <w:spacing w:after="100" w:before="0"/>
        <w:ind w:right="220"/>
        <w:jc w:val="right"/>
      </w:pPr>
      <w:r>
        <w:rPr>
          <w:rFonts w:ascii="Garamond" w:cs="Garamond" w:eastAsia="Garamond" w:hAnsi="Garamond"/>
          <w:b w:val="false"/>
          <w:bCs w:val="false"/>
          <w:i/>
          <w:iCs/>
          <w:color w:val="8A8278"/>
          <w:sz w:val="16"/>
          <w:szCs w:val="16"/>
        </w:rPr>
        <w:t xml:space="preserve">— Philosophy of Virtues, Ch. VIII</w:t>
      </w:r>
    </w:p>
    <w:p>
      <w:pPr>
        <w:pageBreakBefore/>
      </w:pPr>
      <w:r>
        <w:rPr>
          <w:rFonts w:ascii="Garamond" w:cs="Garamond" w:eastAsia="Garamond" w:hAnsi="Garamond"/>
          <w:b w:val="false"/>
          <w:bCs w:val="false"/>
          <w:i w:val="false"/>
          <w:iCs w:val="false"/>
          <w:color w:val="1A1A18"/>
          <w:sz w:val="22"/>
          <w:szCs w:val="22"/>
        </w:rPr>
        <w:t xml:space="preserve"/>
      </w:r>
    </w:p>
    <w:p>
      <w:pPr>
        <w:spacing w:after="40" w:before="60"/>
        <w:jc w:val="center"/>
      </w:pPr>
      <w:r>
        <w:rPr>
          <w:rFonts w:ascii="Garamond" w:cs="Garamond" w:eastAsia="Garamond" w:hAnsi="Garamond"/>
          <w:b/>
          <w:bCs/>
          <w:i w:val="false"/>
          <w:iCs w:val="false"/>
          <w:color w:val="8A8278"/>
          <w:sz w:val="19"/>
          <w:szCs w:val="19"/>
        </w:rPr>
        <w:t xml:space="preserve">PART  II</w:t>
      </w:r>
    </w:p>
    <w:p>
      <w:pPr>
        <w:spacing w:after="28" w:before="0"/>
        <w:jc w:val="center"/>
      </w:pPr>
      <w:r>
        <w:rPr>
          <w:rFonts w:ascii="Garamond" w:cs="Garamond" w:eastAsia="Garamond" w:hAnsi="Garamond"/>
          <w:b/>
          <w:bCs/>
          <w:i w:val="false"/>
          <w:iCs w:val="false"/>
          <w:color w:val="2E5E42"/>
          <w:sz w:val="32"/>
          <w:szCs w:val="32"/>
        </w:rPr>
        <w:t xml:space="preserve">EMERGING CORRELATIONS</w:t>
      </w:r>
    </w:p>
    <w:p>
      <w:pPr>
        <w:spacing w:after="28" w:before="8"/>
        <w:jc w:val="center"/>
      </w:pPr>
      <w:r>
        <w:rPr>
          <w:rFonts w:ascii="Garamond" w:cs="Garamond" w:eastAsia="Garamond" w:hAnsi="Garamond"/>
          <w:b w:val="false"/>
          <w:bCs w:val="false"/>
          <w:i/>
          <w:iCs/>
          <w:color w:val="4E4840"/>
          <w:sz w:val="18"/>
          <w:szCs w:val="18"/>
        </w:rPr>
        <w:t xml:space="preserve">Patterns visible only when all sources are read together</w:t>
      </w:r>
    </w:p>
    <w:p>
      <w:pPr>
        <w:pBdr>
          <w:bottom w:val="single" w:color="2E5E42" w:sz="16" w:space="4"/>
        </w:pBdr>
        <w:spacing w:after="80" w:before="80"/>
      </w:pP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Correlation 7</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7.  The Eudaimonic Convergence: Aristotle, Seligman, and the Philosophy of Virtues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Three independent systems for describing human flourishing, developed across 2,400 years and three different methodologies, converge on the same five-dimensional structure. The structural mapping is: Positive Emotions ↔ Gioia; Engagement ↔ Dominant Virtue; Relationships ↔ Foundation Virtues of Love and Family; Meaning ↔ Virtues of Science, Study, and the Virtue of the Divine; Accomplishments ↔ Virtues of Courage, Work, and Justice. Aristotle articulated the philosophical components; Seligman articulated the measurable psychological components;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articulates the ontological and spiritual components of the same underlying structure.</w:t>
      </w:r>
    </w:p>
    <w:p>
      <w:pPr>
        <w:spacing w:after="80" w:before="100"/>
      </w:pPr>
      <w:r>
        <w:rPr>
          <w:rFonts w:ascii="Garamond" w:cs="Garamond" w:eastAsia="Garamond" w:hAnsi="Garamond"/>
          <w:b w:val="false"/>
          <w:bCs w:val="false"/>
          <w:i w:val="false"/>
          <w:iCs w:val="false"/>
          <w:color w:val="1A1A18"/>
          <w:sz w:val="22"/>
          <w:szCs w:val="22"/>
        </w:rPr>
        <w:t xml:space="preserve"/>
      </w:r>
    </w:p>
    <w:p>
      <w:pPr>
        <w:pBdr>
          <w:left w:val="thick" w:color="7A5A0F" w:sz="96" w:space="9"/>
        </w:pBdr>
        <w:spacing w:after="18" w:before="0"/>
        <w:ind w:left="440" w:right="220"/>
        <w:jc w:val="both"/>
      </w:pPr>
      <w:r>
        <w:rPr>
          <w:rFonts w:ascii="Garamond" w:cs="Garamond" w:eastAsia="Garamond" w:hAnsi="Garamond"/>
          <w:b w:val="false"/>
          <w:bCs w:val="false"/>
          <w:i/>
          <w:iCs/>
          <w:color w:val="1B3A2D"/>
          <w:sz w:val="21"/>
          <w:szCs w:val="21"/>
        </w:rPr>
        <w:t xml:space="preserve">“As Virtudes são o DNA de algo muito mais vasto e poderoso. O Divino, de alguma forma, toca o homem quando este o permite.”</w:t>
      </w:r>
    </w:p>
    <w:p>
      <w:pPr>
        <w:spacing w:after="100" w:before="0"/>
        <w:ind w:right="220"/>
        <w:jc w:val="right"/>
      </w:pPr>
      <w:r>
        <w:rPr>
          <w:rFonts w:ascii="Garamond" w:cs="Garamond" w:eastAsia="Garamond" w:hAnsi="Garamond"/>
          <w:b w:val="false"/>
          <w:bCs w:val="false"/>
          <w:i/>
          <w:iCs/>
          <w:color w:val="8A8278"/>
          <w:sz w:val="16"/>
          <w:szCs w:val="16"/>
        </w:rPr>
        <w:t xml:space="preserve">— Philosophy of Virtues, Ch. IV</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practical implication: PERMA-based interventions can use the 101 Virtues taxonomy as the specific content map that the model describes structurally. A PERMA programme without a virtue content specification is like a nutritional programme that recommends ‘balanced meals’ without specifying which foods.</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Correlation 8</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8.  The Universality of Virtue: Convergence of Three Independent Methods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Three methodologically independent approaches confirm the universality of a core set of virtues:</w:t>
      </w:r>
    </w:p>
    <w:p>
      <w:pPr>
        <w:spacing w:after="180" w:before="0" w:line="288" w:lineRule="auto"/>
        <w:jc w:val="both"/>
      </w:pPr>
      <w:r>
        <w:rPr>
          <w:rFonts w:ascii="Garamond" w:cs="Garamond" w:eastAsia="Garamond" w:hAnsi="Garamond"/>
          <w:b/>
          <w:bCs/>
          <w:i w:val="false"/>
          <w:iCs w:val="false"/>
          <w:color w:val="1B3A2D"/>
          <w:sz w:val="21"/>
          <w:szCs w:val="21"/>
        </w:rPr>
        <w:t xml:space="preserve">Method 1 — Philosophical-religious review: </w:t>
      </w:r>
      <w:r>
        <w:rPr>
          <w:rFonts w:ascii="Garamond" w:cs="Garamond" w:eastAsia="Garamond" w:hAnsi="Garamond"/>
          <w:b w:val="false"/>
          <w:bCs w:val="false"/>
          <w:i w:val="false"/>
          <w:iCs w:val="false"/>
          <w:color w:val="1A1A18"/>
          <w:sz w:val="21"/>
          <w:szCs w:val="21"/>
        </w:rPr>
        <w:t xml:space="preserve">Peterson and Seligman (2004) identified 6 virtues and 24 character strengths consistently present across 7 major world traditions.</w:t>
      </w:r>
    </w:p>
    <w:p>
      <w:pPr>
        <w:spacing w:after="180" w:before="0" w:line="288" w:lineRule="auto"/>
        <w:jc w:val="both"/>
      </w:pPr>
      <w:r>
        <w:rPr>
          <w:rFonts w:ascii="Garamond" w:cs="Garamond" w:eastAsia="Garamond" w:hAnsi="Garamond"/>
          <w:b/>
          <w:bCs/>
          <w:i w:val="false"/>
          <w:iCs w:val="false"/>
          <w:color w:val="2E5E42"/>
          <w:sz w:val="21"/>
          <w:szCs w:val="21"/>
        </w:rPr>
        <w:t xml:space="preserve">Method 2 — Lexical-frequency analysis: </w:t>
      </w:r>
      <w:r>
        <w:rPr>
          <w:rFonts w:ascii="Garamond" w:cs="Garamond" w:eastAsia="Garamond" w:hAnsi="Garamond"/>
          <w:b w:val="false"/>
          <w:bCs w:val="false"/>
          <w:i w:val="false"/>
          <w:iCs w:val="false"/>
          <w:color w:val="1A1A18"/>
          <w:sz w:val="21"/>
          <w:szCs w:val="21"/>
        </w:rPr>
        <w:t xml:space="preserve">Comparative analysis of 12 world religious traditions identified Love and Honesty as present in all 12, Gratitude in 10 of 12, Courage and Justice in 9 of 12.</w:t>
      </w:r>
    </w:p>
    <w:p>
      <w:pPr>
        <w:spacing w:after="180" w:before="0" w:line="288" w:lineRule="auto"/>
        <w:jc w:val="both"/>
      </w:pPr>
      <w:r>
        <w:rPr>
          <w:rFonts w:ascii="Garamond" w:cs="Garamond" w:eastAsia="Garamond" w:hAnsi="Garamond"/>
          <w:b/>
          <w:bCs/>
          <w:i w:val="false"/>
          <w:iCs w:val="false"/>
          <w:color w:val="7A5A0F"/>
          <w:sz w:val="21"/>
          <w:szCs w:val="21"/>
        </w:rPr>
        <w:t xml:space="preserve">Method 3 — Meta-analytic clinical evidence: </w:t>
      </w:r>
      <w:r>
        <w:rPr>
          <w:rFonts w:ascii="Garamond" w:cs="Garamond" w:eastAsia="Garamond" w:hAnsi="Garamond"/>
          <w:b w:val="false"/>
          <w:bCs w:val="false"/>
          <w:i w:val="false"/>
          <w:iCs w:val="false"/>
          <w:color w:val="1A1A18"/>
          <w:sz w:val="21"/>
          <w:szCs w:val="21"/>
        </w:rPr>
        <w:t xml:space="preserve">Carr et al. (2022): 347 RCTs (N&gt;72,000) across 41 countries confirmed consistent well-being improvements from virtue-based interventions across all tested cultural contexts.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convergence of three entirely independent methodologies on the same conclusion is the strongest available evidence for virtue universality. It also validates the core of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claim: the central virtues (Love, Honesty, Gratitude, Courage, Justice) are confirmed by all three methods independently.</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Correlation 9</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9.  The Three-Phase Model and the World’s Contemplative Traditions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Three-Phase Model of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 (1) Unconscious Signal, (2) Awakening, (3) Rational Decision — correlates with structures of spiritual transformation in four independent religious traditions. In Judaism, teshuvah: recognition of misalignment (Phase 1), contrition of the heart (Phase 2), change of behaviour (Phase 3). In Buddhism, the Four Noble Truths: suffering (Phase 1), recognition of cause as ignorance (Phase 2), decision to follow the Eightfold Path (Phase 3). In Sikhism, the five khands: Dharam Khand (Phase 1), Gian Khand (Phase 2), Sach Khand (Phase 3). In the Christian mystical tradition: purgation (Phase 1), illumination (Phase 2), union (Phase 3).</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was not derived from these traditions; it articulated its model from direct experience. Independent convergence across four traditions constitutes strong indirect evidence that the model captures a real structure of human moral-spiritual development. </w:t>
      </w:r>
      <w:r>
        <w:rPr>
          <w:rFonts w:ascii="Garamond" w:cs="Garamond" w:eastAsia="Garamond" w:hAnsi="Garamond"/>
          <w:b/>
          <w:bCs/>
          <w:i w:val="false"/>
          <w:iCs w:val="false"/>
          <w:color w:val="1B3A2D"/>
          <w:sz w:val="22"/>
          <w:szCs w:val="22"/>
        </w:rPr>
        <w:t xml:space="preserve">Jurist and Meehan’s (2021)</w:t>
      </w:r>
      <w:r>
        <w:rPr>
          <w:rFonts w:ascii="Garamond" w:cs="Garamond" w:eastAsia="Garamond" w:hAnsi="Garamond"/>
          <w:b w:val="false"/>
          <w:bCs w:val="false"/>
          <w:i w:val="false"/>
          <w:iCs w:val="false"/>
          <w:color w:val="1A1A18"/>
          <w:sz w:val="22"/>
          <w:szCs w:val="22"/>
        </w:rPr>
        <w:t xml:space="preserve"> concept of mentalized affectivity provides the psychological mechanism: the capacity to identify, modulate, and express emotions through autobiographical reflection is exactly the process by which the Unconscious Signal (Phase 1) is recognised and integrated to produce the Awakening (Phase 2).</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Correlation 10</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10.  Holoviceosis and the Crisis of Moral Vocabulary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Two independent empirical findings document the same civilisational process that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names Holoviceosis: the systematic substitution of virtues by vices as a structural feature of power. The Minnesota study (2023) documented that declining use of virtue vocabulary in schools correlates with declining moral development. </w:t>
      </w:r>
      <w:r>
        <w:rPr>
          <w:rFonts w:ascii="Garamond" w:cs="Garamond" w:eastAsia="Garamond" w:hAnsi="Garamond"/>
          <w:b/>
          <w:bCs/>
          <w:i w:val="false"/>
          <w:iCs w:val="false"/>
          <w:color w:val="1B3A2D"/>
          <w:sz w:val="22"/>
          <w:szCs w:val="22"/>
        </w:rPr>
        <w:t xml:space="preserve">Van Zyl et al. (2023)</w:t>
      </w:r>
      <w:r>
        <w:rPr>
          <w:rFonts w:ascii="Garamond" w:cs="Garamond" w:eastAsia="Garamond" w:hAnsi="Garamond"/>
          <w:b w:val="false"/>
          <w:bCs w:val="false"/>
          <w:i w:val="false"/>
          <w:iCs w:val="false"/>
          <w:color w:val="1A1A18"/>
          <w:sz w:val="22"/>
          <w:szCs w:val="22"/>
        </w:rPr>
        <w:t xml:space="preserve"> documented that positive psychology has reduced ‘virtue’ to ‘preferred behaviour on a continuous scale,’ losing its normative precision.</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synthesis adds a further dimension: the intellectual Holoviceosis identified by Van Zyl et al. — the degeneration of positive psychology’s virtue vocabulary into preference vocabulary — is itself an instance of the general mechanism. When ‘virtue’ becomes ‘value’ (subjective preference), when ‘courage’ becomes ‘resilience’ (adaptation to the existing system rather than transformation of it), the conceptual resources for virtuous resistance are dismantled.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is, among its other functions, an act of linguistic resistance.</w:t>
      </w:r>
    </w:p>
    <w:p>
      <w:pPr>
        <w:pageBreakBefore/>
      </w:pPr>
      <w:r>
        <w:rPr>
          <w:rFonts w:ascii="Garamond" w:cs="Garamond" w:eastAsia="Garamond" w:hAnsi="Garamond"/>
          <w:b w:val="false"/>
          <w:bCs w:val="false"/>
          <w:i w:val="false"/>
          <w:iCs w:val="false"/>
          <w:color w:val="1A1A18"/>
          <w:sz w:val="22"/>
          <w:szCs w:val="22"/>
        </w:rPr>
        <w:t xml:space="preserve"/>
      </w:r>
    </w:p>
    <w:p>
      <w:pPr>
        <w:spacing w:after="44" w:before="240"/>
      </w:pPr>
      <w:r>
        <w:rPr>
          <w:rFonts w:ascii="Garamond" w:cs="Garamond" w:eastAsia="Garamond" w:hAnsi="Garamond"/>
          <w:b w:val="false"/>
          <w:bCs w:val="false"/>
          <w:i w:val="false"/>
          <w:iCs w:val="false"/>
          <w:color w:val="1A1A18"/>
          <w:sz w:val="22"/>
          <w:szCs w:val="22"/>
        </w:rPr>
        <w:t xml:space="preserve"/>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Synthesis Map: Connections, Sources, and Implications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table below maps all major connections and correlations, linking concepts from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to the scientific sources that intersect with them, the nature of the connection, and the new implication generated by the synthesis.</w:t>
      </w:r>
    </w:p>
    <w:p>
      <w:pPr>
        <w:spacing w:after="80" w:before="50"/>
      </w:pPr>
      <w:r>
        <w:rPr>
          <w:rFonts w:ascii="Garamond" w:cs="Garamond" w:eastAsia="Garamond" w:hAnsi="Garamond"/>
          <w:b w:val="false"/>
          <w:bCs w:val="false"/>
          <w:i w:val="false"/>
          <w:iCs w:val="false"/>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100"/>
        <w:gridCol w:w="2400"/>
        <w:gridCol w:w="2100"/>
        <w:gridCol w:w="2426"/>
      </w:tblGrid>
      <w:tr>
        <w:trPr>
          <w:tblHeader/>
        </w:trPr>
        <w:tc>
          <w:tcPr>
            <w:tcW w:type="dxa" w:w="21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Concept (FdV)</w:t>
            </w:r>
          </w:p>
        </w:tc>
        <w:tc>
          <w:tcPr>
            <w:tcW w:type="dxa" w:w="24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Scientific Source(s)</w:t>
            </w:r>
          </w:p>
        </w:tc>
        <w:tc>
          <w:tcPr>
            <w:tcW w:type="dxa" w:w="21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Nature of Connection</w:t>
            </w:r>
          </w:p>
        </w:tc>
        <w:tc>
          <w:tcPr>
            <w:tcW w:type="dxa" w:w="2426"/>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New Implication</w:t>
            </w:r>
          </w:p>
        </w:tc>
      </w:tr>
      <w:tr>
        <w:trPr>
          <w:tblHeader w:val="false"/>
        </w:trPr>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Programmable Unconscious</w:t>
            </w:r>
          </w:p>
        </w:tc>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Karns et al. (2017); Abdolahzadeh (2026)</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Direct neurological confirmation</w:t>
            </w:r>
          </w:p>
        </w:tc>
        <w:tc>
          <w:tcPr>
            <w:tcW w:type="dxa" w:w="24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Virtue Meditation produces distinct fMRI from generic mindfulness</w:t>
            </w:r>
          </w:p>
        </w:tc>
      </w:tr>
      <w:tr>
        <w:trPr>
          <w:tblHeader w:val="false"/>
        </w:trPr>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Negative Existential Figures</w:t>
            </w:r>
          </w:p>
        </w:tc>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Hazlett et al. (2021); Kyeong et al. (2017)</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Biochemical mapping</w:t>
            </w:r>
          </w:p>
        </w:tc>
        <w:tc>
          <w:tcPr>
            <w:tcW w:type="dxa" w:w="24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Complete chain: misalignment → amygdala → TNF-α → somatic symptoms</w:t>
            </w:r>
          </w:p>
        </w:tc>
      </w:tr>
      <w:tr>
        <w:trPr>
          <w:tblHeader w:val="false"/>
        </w:trPr>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Inversion Theorem</w:t>
            </w:r>
          </w:p>
        </w:tc>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Davis et al. (2024); Liu et al. (2025); Labroo (2022)</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3 independent empirical confirmations</w:t>
            </w:r>
          </w:p>
        </w:tc>
        <w:tc>
          <w:tcPr>
            <w:tcW w:type="dxa" w:w="24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Virtue RCTs without freedom moderator risk sign-reversal in low-autonomy populations</w:t>
            </w:r>
          </w:p>
        </w:tc>
      </w:tr>
      <w:tr>
        <w:trPr>
          <w:tblHeader w:val="false"/>
        </w:trPr>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Virtuogenesis</w:t>
            </w:r>
          </w:p>
        </w:tc>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Ellemers et al. (2023); Fowers et al. (2021)</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Cultural selection + irreversibility threshold</w:t>
            </w:r>
          </w:p>
        </w:tc>
        <w:tc>
          <w:tcPr>
            <w:tcW w:type="dxa" w:w="24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New virtues immune to reversal once universally recognised</w:t>
            </w:r>
          </w:p>
        </w:tc>
      </w:tr>
      <w:tr>
        <w:trPr>
          <w:tblHeader w:val="false"/>
        </w:trPr>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Zone of Fulfilment</w:t>
            </w:r>
          </w:p>
        </w:tc>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Davis et al. (2024); NZAVS</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Empirically operationalisable</w:t>
            </w:r>
          </w:p>
        </w:tc>
        <w:tc>
          <w:tcPr>
            <w:tcW w:type="dxa" w:w="24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Zone composite index constructable from existing survey variables</w:t>
            </w:r>
          </w:p>
        </w:tc>
      </w:tr>
      <w:tr>
        <w:trPr>
          <w:tblHeader w:val="false"/>
        </w:trPr>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Gioia</w:t>
            </w:r>
          </w:p>
        </w:tc>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Wagner &amp; Gander (2025); Sasse et al. (2022); McGuire et al. (2023)</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Strength states + moral elevation</w:t>
            </w:r>
          </w:p>
        </w:tc>
        <w:tc>
          <w:tcPr>
            <w:tcW w:type="dxa" w:w="24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Gioia = freely chosen virtuous action with moral significance; fMRI testable</w:t>
            </w:r>
          </w:p>
        </w:tc>
      </w:tr>
      <w:tr>
        <w:trPr>
          <w:tblHeader w:val="false"/>
        </w:trPr>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God is Freedom</w:t>
            </w:r>
          </w:p>
        </w:tc>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Kolber (2025); 12-religion frequency analysis</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Limbic activation of transcendent virtues</w:t>
            </w:r>
          </w:p>
        </w:tc>
        <w:tc>
          <w:tcPr>
            <w:tcW w:type="dxa" w:w="24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Max. perceived freedom in virtuous action = max. limbic activation (hypothesis)</w:t>
            </w:r>
          </w:p>
        </w:tc>
      </w:tr>
      <w:tr>
        <w:trPr>
          <w:tblHeader w:val="false"/>
        </w:trPr>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Homem Pleno</w:t>
            </w:r>
          </w:p>
        </w:tc>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Seligman PERMA; Aristotle Eudaimonia</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Triple structural correlation</w:t>
            </w:r>
          </w:p>
        </w:tc>
        <w:tc>
          <w:tcPr>
            <w:tcW w:type="dxa" w:w="24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PERMA + 101 Virtues = complete operational map of human flourishing</w:t>
            </w:r>
          </w:p>
        </w:tc>
      </w:tr>
      <w:tr>
        <w:trPr>
          <w:tblHeader w:val="false"/>
        </w:trPr>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Three-Phase Model</w:t>
            </w:r>
          </w:p>
        </w:tc>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Jurist &amp; Meehan (2021); 4 religious traditions</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Independent convergence ×4</w:t>
            </w:r>
          </w:p>
        </w:tc>
        <w:tc>
          <w:tcPr>
            <w:tcW w:type="dxa" w:w="24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Mentalized affectivity = psychological mechanism of Phases 1–2</w:t>
            </w:r>
          </w:p>
        </w:tc>
      </w:tr>
      <w:tr>
        <w:trPr>
          <w:tblHeader w:val="false"/>
        </w:trPr>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Holoviceosis</w:t>
            </w:r>
          </w:p>
        </w:tc>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Van Zyl et al. (2023); Multiple Authors (2023)</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Vocabulary erosion as mechanism</w:t>
            </w:r>
          </w:p>
        </w:tc>
        <w:tc>
          <w:tcPr>
            <w:tcW w:type="dxa" w:w="24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Positive psychology’s conceptual degeneration is intellectual Holoviceosis</w:t>
            </w:r>
          </w:p>
        </w:tc>
      </w:tr>
      <w:tr>
        <w:trPr>
          <w:tblHeader w:val="false"/>
        </w:trPr>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Instrumental Virtuous Emotions</w:t>
            </w:r>
          </w:p>
        </w:tc>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Sasse et al. (2022); McGuire et al. (2023)</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New category proposed</w:t>
            </w:r>
          </w:p>
        </w:tc>
        <w:tc>
          <w:tcPr>
            <w:tcW w:type="dxa" w:w="24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Anger, grief, fear as virtue fuels when oriented by freedom + intention</w:t>
            </w:r>
          </w:p>
        </w:tc>
      </w:tr>
      <w:tr>
        <w:trPr>
          <w:tblHeader w:val="false"/>
        </w:trPr>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Virtue of Protection</w:t>
            </w:r>
          </w:p>
        </w:tc>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Sikhism — the Kirpan; constitutional theory</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Single multi-tradition parallel</w:t>
            </w:r>
          </w:p>
        </w:tc>
        <w:tc>
          <w:tcPr>
            <w:tcW w:type="dxa" w:w="24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Only tradition with equivalent; no empirical study has tested this virtue</w:t>
            </w:r>
          </w:p>
        </w:tc>
      </w:tr>
      <w:tr>
        <w:trPr>
          <w:tblHeader w:val="false"/>
        </w:trPr>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Universal Religion of Virtues</w:t>
            </w:r>
          </w:p>
        </w:tc>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Peterson &amp; Seligman (2004); 12-religion analysis</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Behavioural core confirmed</w:t>
            </w:r>
          </w:p>
        </w:tc>
        <w:tc>
          <w:tcPr>
            <w:tcW w:type="dxa" w:w="24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Love + Honesty = empirical core of proposed non-creedal universal religion</w:t>
            </w:r>
          </w:p>
        </w:tc>
      </w:tr>
      <w:tr>
        <w:trPr>
          <w:tblHeader w:val="false"/>
        </w:trPr>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Stone Portal (symbol of Freedom)</w:t>
            </w:r>
          </w:p>
        </w:tc>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12-religion analysis; Quranic absence</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Symbolic gap documented</w:t>
            </w:r>
          </w:p>
        </w:tc>
        <w:tc>
          <w:tcPr>
            <w:tcW w:type="dxa" w:w="24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Hurriyya absent from Quran; absence of a Freedom symbol confirmed</w:t>
            </w:r>
          </w:p>
        </w:tc>
      </w:tr>
    </w:tbl>
    <w:p>
      <w:pPr>
        <w:spacing w:after="80" w:before="40"/>
      </w:pPr>
      <w:r>
        <w:rPr>
          <w:rFonts w:ascii="Garamond" w:cs="Garamond" w:eastAsia="Garamond" w:hAnsi="Garamond"/>
          <w:b w:val="false"/>
          <w:bCs w:val="false"/>
          <w:i w:val="false"/>
          <w:iCs w:val="false"/>
          <w:color w:val="1A1A18"/>
          <w:sz w:val="22"/>
          <w:szCs w:val="22"/>
        </w:rPr>
        <w:t xml:space="preserve"/>
      </w:r>
    </w:p>
    <w:p>
      <w:pPr>
        <w:pageBreakBefore/>
      </w:pPr>
      <w:r>
        <w:rPr>
          <w:rFonts w:ascii="Garamond" w:cs="Garamond" w:eastAsia="Garamond" w:hAnsi="Garamond"/>
          <w:b w:val="false"/>
          <w:bCs w:val="false"/>
          <w:i w:val="false"/>
          <w:iCs w:val="false"/>
          <w:color w:val="1A1A18"/>
          <w:sz w:val="22"/>
          <w:szCs w:val="22"/>
        </w:rPr>
        <w:t xml:space="preserve"/>
      </w:r>
    </w:p>
    <w:p>
      <w:pPr>
        <w:spacing w:after="40" w:before="60"/>
        <w:jc w:val="center"/>
      </w:pPr>
      <w:r>
        <w:rPr>
          <w:rFonts w:ascii="Garamond" w:cs="Garamond" w:eastAsia="Garamond" w:hAnsi="Garamond"/>
          <w:b/>
          <w:bCs/>
          <w:i w:val="false"/>
          <w:iCs w:val="false"/>
          <w:color w:val="8A8278"/>
          <w:sz w:val="19"/>
          <w:szCs w:val="19"/>
        </w:rPr>
        <w:t xml:space="preserve">PART  III</w:t>
      </w:r>
    </w:p>
    <w:p>
      <w:pPr>
        <w:spacing w:after="28" w:before="0"/>
        <w:jc w:val="center"/>
      </w:pPr>
      <w:r>
        <w:rPr>
          <w:rFonts w:ascii="Garamond" w:cs="Garamond" w:eastAsia="Garamond" w:hAnsi="Garamond"/>
          <w:b/>
          <w:bCs/>
          <w:i w:val="false"/>
          <w:iCs w:val="false"/>
          <w:color w:val="7A5A0F"/>
          <w:sz w:val="32"/>
          <w:szCs w:val="32"/>
        </w:rPr>
        <w:t xml:space="preserve">ORIGINAL PROPOSITIONS</w:t>
      </w:r>
    </w:p>
    <w:p>
      <w:pPr>
        <w:spacing w:after="28" w:before="8"/>
        <w:jc w:val="center"/>
      </w:pPr>
      <w:r>
        <w:rPr>
          <w:rFonts w:ascii="Garamond" w:cs="Garamond" w:eastAsia="Garamond" w:hAnsi="Garamond"/>
          <w:b w:val="false"/>
          <w:bCs w:val="false"/>
          <w:i/>
          <w:iCs/>
          <w:color w:val="4E4840"/>
          <w:sz w:val="18"/>
          <w:szCs w:val="18"/>
        </w:rPr>
        <w:t xml:space="preserve">Ideas emerging from the synthesis that no prior source contained</w:t>
      </w:r>
    </w:p>
    <w:p>
      <w:pPr>
        <w:pBdr>
          <w:bottom w:val="single" w:color="7A5A0F" w:sz="16" w:space="4"/>
        </w:pBdr>
        <w:spacing w:after="80" w:before="80"/>
      </w:pP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Proposition 11</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11.  The Unified Theory of Virtue: Six Levels, One Source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No prior work in philosophy or science has proposed all six of the following simultaneously: (a) an ontological substrate of virtues (Freedom as constitutive element); (b) a load-bearing hierarchical architecture (5 structural levels with dependency logic); (c) a transcultural transmission mechanism (Virtuogenesis; DNA of God); (d) a phenomenological correlate (the Gioia); (e) a practical cultivation programme (prayer, meditation, visualisation, auto-suggestion); and (f) a socio-political theory of the conditions for virtuous flourishing (Zone of Fulfilment; Virtuous Democracy).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is the only document in the entire literature reviewed that addresses all six levels simultaneously: a </w:t>
      </w:r>
      <w:r>
        <w:rPr>
          <w:rFonts w:ascii="Garamond" w:cs="Garamond" w:eastAsia="Garamond" w:hAnsi="Garamond"/>
          <w:b/>
          <w:bCs/>
          <w:i w:val="false"/>
          <w:iCs w:val="false"/>
          <w:color w:val="1B3A2D"/>
          <w:sz w:val="22"/>
          <w:szCs w:val="22"/>
        </w:rPr>
        <w:t xml:space="preserve">Unified Theory of Virtue.</w:t>
      </w:r>
    </w:p>
    <w:p>
      <w:pPr>
        <w:pStyle w:val="Heading2"/>
        <w:spacing w:after="60" w:before="200"/>
      </w:pPr>
      <w:r>
        <w:rPr>
          <w:rFonts w:ascii="Garamond" w:cs="Garamond" w:eastAsia="Garamond" w:hAnsi="Garamond"/>
          <w:b/>
          <w:bCs/>
          <w:i w:val="false"/>
          <w:iCs w:val="false"/>
          <w:color w:val="2E5E42"/>
          <w:sz w:val="23"/>
          <w:szCs w:val="23"/>
        </w:rPr>
        <w:t xml:space="preserve">11.1  The Six-Level Matrix</w:t>
      </w:r>
    </w:p>
    <w:p>
      <w:pPr>
        <w:spacing w:after="80" w:before="50"/>
      </w:pPr>
      <w:r>
        <w:rPr>
          <w:rFonts w:ascii="Garamond" w:cs="Garamond" w:eastAsia="Garamond" w:hAnsi="Garamond"/>
          <w:b w:val="false"/>
          <w:bCs w:val="false"/>
          <w:i w:val="false"/>
          <w:iCs w:val="false"/>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3000"/>
        <w:gridCol w:w="3226"/>
      </w:tblGrid>
      <w:tr>
        <w:trPr>
          <w:tblHeader/>
        </w:trPr>
        <w:tc>
          <w:tcPr>
            <w:tcW w:type="dxa" w:w="12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Level</w:t>
            </w:r>
          </w:p>
        </w:tc>
        <w:tc>
          <w:tcPr>
            <w:tcW w:type="dxa" w:w="16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Question</w:t>
            </w:r>
          </w:p>
        </w:tc>
        <w:tc>
          <w:tcPr>
            <w:tcW w:type="dxa" w:w="30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Answer (Philosophy of Virtues)</w:t>
            </w:r>
          </w:p>
        </w:tc>
        <w:tc>
          <w:tcPr>
            <w:tcW w:type="dxa" w:w="3226"/>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Scientific parallel</w:t>
            </w:r>
          </w:p>
        </w:tc>
      </w:tr>
      <w:tr>
        <w:trPr>
          <w:tblHeader w:val="false"/>
        </w:trPr>
        <w:tc>
          <w:tcPr>
            <w:tcW w:type="dxa" w:w="12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Ontological</w:t>
            </w:r>
          </w:p>
        </w:tc>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Why do virtues exist?</w:t>
            </w:r>
          </w:p>
        </w:tc>
        <w:tc>
          <w:tcPr>
            <w:tcW w:type="dxa" w:w="3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DNA of God — divine nature transmitted to all humanity</w:t>
            </w:r>
          </w:p>
        </w:tc>
        <w:tc>
          <w:tcPr>
            <w:tcW w:type="dxa" w:w="3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Cross-cultural universality (Peterson &amp; Seligman, 2004)</w:t>
            </w:r>
          </w:p>
        </w:tc>
      </w:tr>
      <w:tr>
        <w:trPr>
          <w:tblHeader w:val="false"/>
        </w:trPr>
        <w:tc>
          <w:tcPr>
            <w:tcW w:type="dxa" w:w="12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Architectural</w:t>
            </w:r>
          </w:p>
        </w:tc>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How are they structured?</w:t>
            </w:r>
          </w:p>
        </w:tc>
        <w:tc>
          <w:tcPr>
            <w:tcW w:type="dxa" w:w="3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101 virtues in 5 load-bearing levels with dependency logic</w:t>
            </w:r>
          </w:p>
        </w:tc>
        <w:tc>
          <w:tcPr>
            <w:tcW w:type="dxa" w:w="3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No prior equivalent in virtue literature</w:t>
            </w:r>
          </w:p>
        </w:tc>
      </w:tr>
      <w:tr>
        <w:trPr>
          <w:tblHeader w:val="false"/>
        </w:trPr>
        <w:tc>
          <w:tcPr>
            <w:tcW w:type="dxa" w:w="12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Mechanistic</w:t>
            </w:r>
          </w:p>
        </w:tc>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How are they transmitted?</w:t>
            </w:r>
          </w:p>
        </w:tc>
        <w:tc>
          <w:tcPr>
            <w:tcW w:type="dxa" w:w="3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Virtuogenesis — historical emergence with irreversibility threshold</w:t>
            </w:r>
          </w:p>
        </w:tc>
        <w:tc>
          <w:tcPr>
            <w:tcW w:type="dxa" w:w="3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Cultural evolution (Ellemers et al., 2023)</w:t>
            </w:r>
          </w:p>
        </w:tc>
      </w:tr>
      <w:tr>
        <w:trPr>
          <w:tblHeader w:val="false"/>
        </w:trPr>
        <w:tc>
          <w:tcPr>
            <w:tcW w:type="dxa" w:w="12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Phenomenological</w:t>
            </w:r>
          </w:p>
        </w:tc>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How are they experienced?</w:t>
            </w:r>
          </w:p>
        </w:tc>
        <w:tc>
          <w:tcPr>
            <w:tcW w:type="dxa" w:w="3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The Gioia — dynamic state of virtues in free execution</w:t>
            </w:r>
          </w:p>
        </w:tc>
        <w:tc>
          <w:tcPr>
            <w:tcW w:type="dxa" w:w="3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Character strength states (Wagner &amp; Gander, 2025)</w:t>
            </w:r>
          </w:p>
        </w:tc>
      </w:tr>
      <w:tr>
        <w:trPr>
          <w:tblHeader w:val="false"/>
        </w:trPr>
        <w:tc>
          <w:tcPr>
            <w:tcW w:type="dxa" w:w="12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Methodological</w:t>
            </w:r>
          </w:p>
        </w:tc>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How are they cultivated?</w:t>
            </w:r>
          </w:p>
        </w:tc>
        <w:tc>
          <w:tcPr>
            <w:tcW w:type="dxa" w:w="3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Prayer, meditation, visualisation, auto-suggestion</w:t>
            </w:r>
          </w:p>
        </w:tc>
        <w:tc>
          <w:tcPr>
            <w:tcW w:type="dxa" w:w="32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Neuroplasticity from practice (Karns et al., 2017)</w:t>
            </w:r>
          </w:p>
        </w:tc>
      </w:tr>
      <w:tr>
        <w:trPr>
          <w:tblHeader w:val="false"/>
        </w:trPr>
        <w:tc>
          <w:tcPr>
            <w:tcW w:type="dxa" w:w="12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Political</w:t>
            </w:r>
          </w:p>
        </w:tc>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Under what conditions do they flourish?</w:t>
            </w:r>
          </w:p>
        </w:tc>
        <w:tc>
          <w:tcPr>
            <w:tcW w:type="dxa" w:w="3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Zone of Fulfilment — structural freedom from tyranny</w:t>
            </w:r>
          </w:p>
        </w:tc>
        <w:tc>
          <w:tcPr>
            <w:tcW w:type="dxa" w:w="3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Structural moderation of virtues (Davis et al., 2024)</w:t>
            </w:r>
          </w:p>
        </w:tc>
      </w:tr>
    </w:tbl>
    <w:p>
      <w:pPr>
        <w:spacing w:after="80" w:before="40"/>
      </w:pPr>
      <w:r>
        <w:rPr>
          <w:rFonts w:ascii="Garamond" w:cs="Garamond" w:eastAsia="Garamond" w:hAnsi="Garamond"/>
          <w:b w:val="false"/>
          <w:bCs w:val="false"/>
          <w:i w:val="false"/>
          <w:iCs w:val="false"/>
          <w:color w:val="1A1A18"/>
          <w:sz w:val="22"/>
          <w:szCs w:val="22"/>
        </w:rPr>
        <w:t xml:space="preserve"/>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Proposition 12</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12.  Instrumental Virtuous Emotions: A New Category of Moral Psychology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synthesis identifies a category no prior source treated explicitly: emotions of negative valence that, when oriented by freedom and virtuous intention, function as instruments of virtue rather than its obstacles. The instances: just anger as fuel for moral courage (Sasse et al., 2022); productive grief as the Unconscious Signal of virtuous misalignment (Phase 1); discerning fear as precursor of the Awakening (Phase 2); indignation as precursor of Virtuous Commitments.</w:t>
      </w:r>
    </w:p>
    <w:p>
      <w:pPr>
        <w:spacing w:after="180" w:before="0" w:line="288" w:lineRule="auto"/>
        <w:jc w:val="both"/>
      </w:pPr>
      <w:r>
        <w:rPr>
          <w:rFonts w:ascii="Garamond" w:cs="Garamond" w:eastAsia="Garamond" w:hAnsi="Garamond"/>
          <w:b/>
          <w:bCs/>
          <w:i w:val="false"/>
          <w:iCs w:val="false"/>
          <w:color w:val="7A5A0F"/>
          <w:sz w:val="21"/>
          <w:szCs w:val="21"/>
        </w:rPr>
        <w:t xml:space="preserve">Proposition: </w:t>
      </w:r>
      <w:r>
        <w:rPr>
          <w:rFonts w:ascii="Garamond" w:cs="Garamond" w:eastAsia="Garamond" w:hAnsi="Garamond"/>
          <w:b w:val="false"/>
          <w:bCs w:val="false"/>
          <w:i w:val="false"/>
          <w:iCs w:val="false"/>
          <w:color w:val="1A1A18"/>
          <w:sz w:val="21"/>
          <w:szCs w:val="21"/>
        </w:rPr>
        <w:t xml:space="preserve">Instrumental Virtuous Emotions (IVE) are emotions of negative valence that, in the presence of perceived freedom and virtuous intention, activate the motivation for virtuous action. In the absence of freedom, the same emotions activate flight, submission, or violence. This is a direct extension of the Inversion Theorem to the domain of emotions.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clinical implication: the objective is not the elimination of IVEs but their virtuous reorientation. Anger should not be suppressed but oriented by justice; grief should not be medicated but integrated by wisdom; fear should not be avoided but read as Phase 1 of the Three-Phase Model — the signal that something of moral significance is occurring.</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Proposition 13</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13.  A Topological Moral Theory: the Virtue-Vice Fold Relation</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classical Aristotelian topology of virtue locates it as the mean between excess and deficiency on a linear spectrum. The Inversion Theorem, confirmed in three independent datasets, requires a different topology. Virtue and vice stand in a </w:t>
      </w:r>
      <w:r>
        <w:rPr>
          <w:rFonts w:ascii="Garamond" w:cs="Garamond" w:eastAsia="Garamond" w:hAnsi="Garamond"/>
          <w:b/>
          <w:bCs/>
          <w:i w:val="false"/>
          <w:iCs w:val="false"/>
          <w:color w:val="1B3A2D"/>
          <w:sz w:val="22"/>
          <w:szCs w:val="22"/>
        </w:rPr>
        <w:t xml:space="preserve">fold relation:</w:t>
      </w:r>
      <w:r>
        <w:rPr>
          <w:rFonts w:ascii="Garamond" w:cs="Garamond" w:eastAsia="Garamond" w:hAnsi="Garamond"/>
          <w:b w:val="false"/>
          <w:bCs w:val="false"/>
          <w:i w:val="false"/>
          <w:iCs w:val="false"/>
          <w:color w:val="1A1A18"/>
          <w:sz w:val="22"/>
          <w:szCs w:val="22"/>
        </w:rPr>
        <w:t xml:space="preserve"> the same disposition — humility, self-compassion, courage — can be virtue or vice not as a function of its intensity but of the presence or absence of freedom. In the space of freedom, humility is virtue; in the space of coercion, the same humility is submission. The fold occurs at the freedom-threshold.</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This topology requires a two-dimensional space: one axis for dispositional intensity, one axis for freedom conditions. Virtue occupies the quadrant of (high disposition, high freedom). Vice occupies (low disposition, any freedom). The Inversion occupies (high disposition, low freedom). No virtue scale can be unidimensional. Of the 162 virtue-based RCTs reviewed by Cebolla et al. (2025), none included a freedom-of-expression moderator — all their effect sizes are averages across the virtuous and inverted quadrants, systematically underestimating the true effect of genuine free virtuous practice.</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Proposition 14</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14.  The Virtuous Democracy as Institutionalised Zone of Fulfilment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proposes the Virtuous Democracy as a specific political regime whose institutional pillars — constitutional right to bear arms, auditable elections, judicial term limits, prohibition of state monopolies, decentralisation of information — are derived directly from the virtue hierarchy, not from a social contract or utility calculus. Read with the Zone of Fulfilment concept and the empirical data of Davis et al. (2024) and the NZAVS, the Virtuous Democracy emerges as a set of testable structural hypotheses: polities with the proposed institutional features should show higher virtue-wellbeing correlations, lower rates of Inversion Theorem sign-reversal, and lower rates of Holoviceosis. No existing political science study has tested this institutional package as a predictor of population-level virtue flourishing.</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Proposition 15</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15.  The Fractal of Virtue: One Pattern at Six Scales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synthesis reveals a pattern not articulated in any single reviewed document. The structure </w:t>
      </w:r>
      <w:r>
        <w:rPr>
          <w:rFonts w:ascii="Garamond" w:cs="Garamond" w:eastAsia="Garamond" w:hAnsi="Garamond"/>
          <w:b/>
          <w:bCs/>
          <w:i w:val="false"/>
          <w:iCs w:val="false"/>
          <w:color w:val="1B3A2D"/>
          <w:sz w:val="22"/>
          <w:szCs w:val="22"/>
        </w:rPr>
        <w:t xml:space="preserve">Freedom → virtuous action → flourishing</w:t>
      </w:r>
      <w:r>
        <w:rPr>
          <w:rFonts w:ascii="Garamond" w:cs="Garamond" w:eastAsia="Garamond" w:hAnsi="Garamond"/>
          <w:b w:val="false"/>
          <w:bCs w:val="false"/>
          <w:i w:val="false"/>
          <w:iCs w:val="false"/>
          <w:color w:val="1A1A18"/>
          <w:sz w:val="22"/>
          <w:szCs w:val="22"/>
        </w:rPr>
        <w:t xml:space="preserve"> repeats identically at six distinct scales of human existence. At each scale, removing Freedom inverts the pattern.</w:t>
      </w:r>
    </w:p>
    <w:p>
      <w:pPr>
        <w:spacing w:after="180" w:before="0" w:line="288" w:lineRule="auto"/>
        <w:jc w:val="both"/>
      </w:pPr>
      <w:r>
        <w:rPr>
          <w:rFonts w:ascii="Garamond" w:cs="Garamond" w:eastAsia="Garamond" w:hAnsi="Garamond"/>
          <w:b/>
          <w:bCs/>
          <w:i w:val="false"/>
          <w:iCs w:val="false"/>
          <w:color w:val="1B3A2D"/>
          <w:sz w:val="21"/>
          <w:szCs w:val="21"/>
        </w:rPr>
        <w:t xml:space="preserve">Scale 1 — Individual: </w:t>
      </w:r>
      <w:r>
        <w:rPr>
          <w:rFonts w:ascii="Garamond" w:cs="Garamond" w:eastAsia="Garamond" w:hAnsi="Garamond"/>
          <w:b w:val="false"/>
          <w:bCs w:val="false"/>
          <w:i w:val="false"/>
          <w:iCs w:val="false"/>
          <w:color w:val="1A1A18"/>
          <w:sz w:val="21"/>
          <w:szCs w:val="21"/>
        </w:rPr>
        <w:t xml:space="preserve">Gratitude practice (freedom of attentional orientation) activates the VMPFC, reduces amygdala reactivity, strengthens altruism. Remove freedom: compelled gratitude produces conformism, not Gioia.</w:t>
      </w:r>
    </w:p>
    <w:p>
      <w:pPr>
        <w:spacing w:after="180" w:before="0" w:line="288" w:lineRule="auto"/>
        <w:jc w:val="both"/>
      </w:pPr>
      <w:r>
        <w:rPr>
          <w:rFonts w:ascii="Garamond" w:cs="Garamond" w:eastAsia="Garamond" w:hAnsi="Garamond"/>
          <w:b/>
          <w:bCs/>
          <w:i w:val="false"/>
          <w:iCs w:val="false"/>
          <w:color w:val="2E5E42"/>
          <w:sz w:val="21"/>
          <w:szCs w:val="21"/>
        </w:rPr>
        <w:t xml:space="preserve">Scale 2 — Interpersonal: </w:t>
      </w:r>
      <w:r>
        <w:rPr>
          <w:rFonts w:ascii="Garamond" w:cs="Garamond" w:eastAsia="Garamond" w:hAnsi="Garamond"/>
          <w:b w:val="false"/>
          <w:bCs w:val="false"/>
          <w:i w:val="false"/>
          <w:iCs w:val="false"/>
          <w:color w:val="1A1A18"/>
          <w:sz w:val="21"/>
          <w:szCs w:val="21"/>
        </w:rPr>
        <w:t xml:space="preserve">Courage witnessed freely generates moral elevation in the observer. Remove freedom from the virtuous act: the witness detects performance, not virtue, and elevation does not occur.</w:t>
      </w:r>
    </w:p>
    <w:p>
      <w:pPr>
        <w:spacing w:after="180" w:before="0" w:line="288" w:lineRule="auto"/>
        <w:jc w:val="both"/>
      </w:pPr>
      <w:r>
        <w:rPr>
          <w:rFonts w:ascii="Garamond" w:cs="Garamond" w:eastAsia="Garamond" w:hAnsi="Garamond"/>
          <w:b/>
          <w:bCs/>
          <w:i w:val="false"/>
          <w:iCs w:val="false"/>
          <w:color w:val="7A5A0F"/>
          <w:sz w:val="21"/>
          <w:szCs w:val="21"/>
        </w:rPr>
        <w:t xml:space="preserve">Scale 3 — Community: </w:t>
      </w:r>
      <w:r>
        <w:rPr>
          <w:rFonts w:ascii="Garamond" w:cs="Garamond" w:eastAsia="Garamond" w:hAnsi="Garamond"/>
          <w:b w:val="false"/>
          <w:bCs w:val="false"/>
          <w:i w:val="false"/>
          <w:iCs w:val="false"/>
          <w:color w:val="1A1A18"/>
          <w:sz w:val="21"/>
          <w:szCs w:val="21"/>
        </w:rPr>
        <w:t xml:space="preserve">Humility freely practised promotes equity and civic trust. Humility structurally demanded produces submission. The community inverts (Davis et al., 2024).</w:t>
      </w:r>
    </w:p>
    <w:p>
      <w:pPr>
        <w:spacing w:after="180" w:before="0" w:line="288" w:lineRule="auto"/>
        <w:jc w:val="both"/>
      </w:pPr>
      <w:r>
        <w:rPr>
          <w:rFonts w:ascii="Garamond" w:cs="Garamond" w:eastAsia="Garamond" w:hAnsi="Garamond"/>
          <w:b/>
          <w:bCs/>
          <w:i w:val="false"/>
          <w:iCs w:val="false"/>
          <w:color w:val="4E4840"/>
          <w:sz w:val="21"/>
          <w:szCs w:val="21"/>
        </w:rPr>
        <w:t xml:space="preserve">Scale 4 — Political: </w:t>
      </w:r>
      <w:r>
        <w:rPr>
          <w:rFonts w:ascii="Garamond" w:cs="Garamond" w:eastAsia="Garamond" w:hAnsi="Garamond"/>
          <w:b w:val="false"/>
          <w:bCs w:val="false"/>
          <w:i w:val="false"/>
          <w:iCs w:val="false"/>
          <w:color w:val="1A1A18"/>
          <w:sz w:val="21"/>
          <w:szCs w:val="21"/>
        </w:rPr>
        <w:t xml:space="preserve">The Virtuous Democracy institutionalises the conditions of freedom. The Zone of Fulfilment emerges and the population flourishes. Holoviceosis removes freedom: institutions become mechanisms of virtue’s inversion.</w:t>
      </w:r>
    </w:p>
    <w:p>
      <w:pPr>
        <w:spacing w:after="180" w:before="0" w:line="288" w:lineRule="auto"/>
        <w:jc w:val="both"/>
      </w:pPr>
      <w:r>
        <w:rPr>
          <w:rFonts w:ascii="Garamond" w:cs="Garamond" w:eastAsia="Garamond" w:hAnsi="Garamond"/>
          <w:b/>
          <w:bCs/>
          <w:i w:val="false"/>
          <w:iCs w:val="false"/>
          <w:color w:val="1B3A2D"/>
          <w:sz w:val="21"/>
          <w:szCs w:val="21"/>
        </w:rPr>
        <w:t xml:space="preserve">Scale 5 — Civilisational: </w:t>
      </w:r>
      <w:r>
        <w:rPr>
          <w:rFonts w:ascii="Garamond" w:cs="Garamond" w:eastAsia="Garamond" w:hAnsi="Garamond"/>
          <w:b w:val="false"/>
          <w:bCs w:val="false"/>
          <w:i w:val="false"/>
          <w:iCs w:val="false"/>
          <w:color w:val="1A1A18"/>
          <w:sz w:val="21"/>
          <w:szCs w:val="21"/>
        </w:rPr>
        <w:t xml:space="preserve">Virtuogenesis produces new virtues that, upon reaching universal recognition, become immune to permanent reversal. Devirtualisation erodes the vocabulary of virtue. The civilisation flourishes or inverts.</w:t>
      </w:r>
    </w:p>
    <w:p>
      <w:pPr>
        <w:spacing w:after="180" w:before="0" w:line="288" w:lineRule="auto"/>
        <w:jc w:val="both"/>
      </w:pPr>
      <w:r>
        <w:rPr>
          <w:rFonts w:ascii="Garamond" w:cs="Garamond" w:eastAsia="Garamond" w:hAnsi="Garamond"/>
          <w:b/>
          <w:bCs/>
          <w:i w:val="false"/>
          <w:iCs w:val="false"/>
          <w:color w:val="2E5E42"/>
          <w:sz w:val="21"/>
          <w:szCs w:val="21"/>
        </w:rPr>
        <w:t xml:space="preserve">Scale 6 — Spiritual: </w:t>
      </w:r>
      <w:r>
        <w:rPr>
          <w:rFonts w:ascii="Garamond" w:cs="Garamond" w:eastAsia="Garamond" w:hAnsi="Garamond"/>
          <w:b w:val="false"/>
          <w:bCs w:val="false"/>
          <w:i w:val="false"/>
          <w:iCs w:val="false"/>
          <w:color w:val="1A1A18"/>
          <w:sz w:val="21"/>
          <w:szCs w:val="21"/>
        </w:rPr>
        <w:t xml:space="preserve">Every freely chosen virtuous act is direct participation in the divine nature. God is Freedom, and every free virtuous act is an act of God. Remove freedom: even ‘religious’ practice inverts into compliance, ritual without spirit.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Fractal of Virtue is empirically documented at five scales independently, by five different research groups, using five different methodologies. Its most important practical implication: policies that treat virtue, institutions, and flourishing as separate domains are working against the fractal’s structural logic.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is the only framework in the reviewed literature that operates simultaneously at all six scales.</w:t>
      </w:r>
    </w:p>
    <w:p>
      <w:pPr>
        <w:spacing w:after="80" w:before="100"/>
      </w:pPr>
      <w:r>
        <w:rPr>
          <w:rFonts w:ascii="Garamond" w:cs="Garamond" w:eastAsia="Garamond" w:hAnsi="Garamond"/>
          <w:b w:val="false"/>
          <w:bCs w:val="false"/>
          <w:i w:val="false"/>
          <w:iCs w:val="false"/>
          <w:color w:val="1A1A18"/>
          <w:sz w:val="22"/>
          <w:szCs w:val="22"/>
        </w:rPr>
        <w:t xml:space="preserve"/>
      </w:r>
    </w:p>
    <w:p>
      <w:pPr>
        <w:pBdr>
          <w:left w:val="thick" w:color="7A5A0F" w:sz="96" w:space="9"/>
        </w:pBdr>
        <w:spacing w:after="18" w:before="0"/>
        <w:ind w:left="440" w:right="220"/>
        <w:jc w:val="both"/>
      </w:pPr>
      <w:r>
        <w:rPr>
          <w:rFonts w:ascii="Garamond" w:cs="Garamond" w:eastAsia="Garamond" w:hAnsi="Garamond"/>
          <w:b w:val="false"/>
          <w:bCs w:val="false"/>
          <w:i/>
          <w:iCs/>
          <w:color w:val="1B3A2D"/>
          <w:sz w:val="21"/>
          <w:szCs w:val="21"/>
        </w:rPr>
        <w:t xml:space="preserve">“A Filosofia das Virtudes é mais sincera e profunda forma de conexão com o seu próprio ser, com as pessoas à sua volta, com o tecido social, com a natureza e com o Divino.”</w:t>
      </w:r>
    </w:p>
    <w:p>
      <w:pPr>
        <w:spacing w:after="100" w:before="0"/>
        <w:ind w:right="220"/>
        <w:jc w:val="right"/>
      </w:pPr>
      <w:r>
        <w:rPr>
          <w:rFonts w:ascii="Garamond" w:cs="Garamond" w:eastAsia="Garamond" w:hAnsi="Garamond"/>
          <w:b w:val="false"/>
          <w:bCs w:val="false"/>
          <w:i/>
          <w:iCs/>
          <w:color w:val="8A8278"/>
          <w:sz w:val="16"/>
          <w:szCs w:val="16"/>
        </w:rPr>
        <w:t xml:space="preserve">— Philosophy of Virtues, Ch. IX</w:t>
      </w:r>
    </w:p>
    <w:p>
      <w:pPr>
        <w:pageBreakBefore/>
      </w:pPr>
      <w:r>
        <w:rPr>
          <w:rFonts w:ascii="Garamond" w:cs="Garamond" w:eastAsia="Garamond" w:hAnsi="Garamond"/>
          <w:b w:val="false"/>
          <w:bCs w:val="false"/>
          <w:i w:val="false"/>
          <w:iCs w:val="false"/>
          <w:color w:val="1A1A18"/>
          <w:sz w:val="22"/>
          <w:szCs w:val="22"/>
        </w:rPr>
        <w:t xml:space="preserve"/>
      </w:r>
    </w:p>
    <w:p>
      <w:pPr>
        <w:spacing w:after="44" w:before="240"/>
      </w:pPr>
      <w:r>
        <w:rPr>
          <w:rFonts w:ascii="Garamond" w:cs="Garamond" w:eastAsia="Garamond" w:hAnsi="Garamond"/>
          <w:b w:val="false"/>
          <w:bCs w:val="false"/>
          <w:i w:val="false"/>
          <w:iCs w:val="false"/>
          <w:color w:val="1A1A18"/>
          <w:sz w:val="22"/>
          <w:szCs w:val="22"/>
        </w:rPr>
        <w:t xml:space="preserve"/>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Conclusion: The Map That No Source Contained</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Three conclusions stand above all others from this synthesis.</w:t>
      </w:r>
    </w:p>
    <w:p>
      <w:pPr>
        <w:spacing w:after="180" w:before="0" w:line="288" w:lineRule="auto"/>
        <w:jc w:val="both"/>
      </w:pPr>
      <w:r>
        <w:rPr>
          <w:rFonts w:ascii="Garamond" w:cs="Garamond" w:eastAsia="Garamond" w:hAnsi="Garamond"/>
          <w:b/>
          <w:bCs/>
          <w:i w:val="false"/>
          <w:iCs w:val="false"/>
          <w:color w:val="1B3A2D"/>
          <w:sz w:val="22"/>
          <w:szCs w:val="22"/>
        </w:rPr>
        <w:t xml:space="preserve">First: </w:t>
      </w:r>
      <w:r>
        <w:rPr>
          <w:rFonts w:ascii="Garamond" w:cs="Garamond" w:eastAsia="Garamond" w:hAnsi="Garamond"/>
          <w:b/>
          <w:bCs/>
          <w:i w:val="false"/>
          <w:iCs w:val="false"/>
          <w:color w:val="1A1A18"/>
          <w:sz w:val="22"/>
          <w:szCs w:val="22"/>
        </w:rPr>
        <w:t xml:space="preserve">Freedom is the missing variable in the science of virtue.</w:t>
      </w:r>
      <w:r>
        <w:rPr>
          <w:rFonts w:ascii="Garamond" w:cs="Garamond" w:eastAsia="Garamond" w:hAnsi="Garamond"/>
          <w:b w:val="false"/>
          <w:bCs w:val="false"/>
          <w:i w:val="false"/>
          <w:iCs w:val="false"/>
          <w:color w:val="1A1A18"/>
          <w:sz w:val="22"/>
          <w:szCs w:val="22"/>
        </w:rPr>
        <w:t xml:space="preserve"> Forty randomised controlled trials, twelve databases, and twenty-two years of positive psychology have confirmed that virtues predict flourishing. None included perceived freedom as a moderating variable. The Inversion Theorem predicts that this omission is not merely a gap but a systematic distortion: every effect size in the positive psychology literature is a lower bound on the true effect of genuine, free virtuous practice.</w:t>
      </w:r>
    </w:p>
    <w:p>
      <w:pPr>
        <w:spacing w:after="180" w:before="0" w:line="288" w:lineRule="auto"/>
        <w:jc w:val="both"/>
      </w:pPr>
      <w:r>
        <w:rPr>
          <w:rFonts w:ascii="Garamond" w:cs="Garamond" w:eastAsia="Garamond" w:hAnsi="Garamond"/>
          <w:b/>
          <w:bCs/>
          <w:i w:val="false"/>
          <w:iCs w:val="false"/>
          <w:color w:val="2E5E42"/>
          <w:sz w:val="22"/>
          <w:szCs w:val="22"/>
        </w:rPr>
        <w:t xml:space="preserve">Second: </w:t>
      </w:r>
      <w:r>
        <w:rPr>
          <w:rFonts w:ascii="Garamond" w:cs="Garamond" w:eastAsia="Garamond" w:hAnsi="Garamond"/>
          <w:b/>
          <w:bCs/>
          <w:i w:val="false"/>
          <w:iCs w:val="false"/>
          <w:color w:val="1A1A18"/>
          <w:sz w:val="22"/>
          <w:szCs w:val="22"/>
        </w:rPr>
        <w:t xml:space="preserve">The Philosophy of Virtues is the most structurally complete virtue theory in the reviewed literature.</w:t>
      </w:r>
      <w:r>
        <w:rPr>
          <w:rFonts w:ascii="Garamond" w:cs="Garamond" w:eastAsia="Garamond" w:hAnsi="Garamond"/>
          <w:b w:val="false"/>
          <w:bCs w:val="false"/>
          <w:i w:val="false"/>
          <w:iCs w:val="false"/>
          <w:color w:val="1A1A18"/>
          <w:sz w:val="22"/>
          <w:szCs w:val="22"/>
        </w:rPr>
        <w:t xml:space="preserve"> Of all the documents reviewed,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is the only one that simultaneously addresses all six levels of a unified virtue theory. The VIA addresses the architectural and partially the phenomenological. STRIVE-4 addresses the methodological and political at the individual level. Aristotle addresses the ontological, architectural, and phenomenological. None addresses all six.</w:t>
      </w:r>
    </w:p>
    <w:p>
      <w:pPr>
        <w:spacing w:after="180" w:before="0" w:line="288" w:lineRule="auto"/>
        <w:jc w:val="both"/>
      </w:pPr>
      <w:r>
        <w:rPr>
          <w:rFonts w:ascii="Garamond" w:cs="Garamond" w:eastAsia="Garamond" w:hAnsi="Garamond"/>
          <w:b/>
          <w:bCs/>
          <w:i w:val="false"/>
          <w:iCs w:val="false"/>
          <w:color w:val="7A5A0F"/>
          <w:sz w:val="22"/>
          <w:szCs w:val="22"/>
        </w:rPr>
        <w:t xml:space="preserve">Third: </w:t>
      </w:r>
      <w:r>
        <w:rPr>
          <w:rFonts w:ascii="Garamond" w:cs="Garamond" w:eastAsia="Garamond" w:hAnsi="Garamond"/>
          <w:b/>
          <w:bCs/>
          <w:i w:val="false"/>
          <w:iCs w:val="false"/>
          <w:color w:val="1A1A18"/>
          <w:sz w:val="22"/>
          <w:szCs w:val="22"/>
        </w:rPr>
        <w:t xml:space="preserve">The Fractal of Virtue is real.</w:t>
      </w:r>
      <w:r>
        <w:rPr>
          <w:rFonts w:ascii="Garamond" w:cs="Garamond" w:eastAsia="Garamond" w:hAnsi="Garamond"/>
          <w:b w:val="false"/>
          <w:bCs w:val="false"/>
          <w:i w:val="false"/>
          <w:iCs w:val="false"/>
          <w:color w:val="1A1A18"/>
          <w:sz w:val="22"/>
          <w:szCs w:val="22"/>
        </w:rPr>
        <w:t xml:space="preserve"> The structure Freedom → virtuous action → flourishing repeats at every scale at which it has been tested, and inverts at every scale at which freedom has been removed. The only remaining question is whether it also operates at the sixth scale — the spiritual scale, where Freedom is not merely a social condition but the innermost essence of God. That question lies at the frontier where empirical science and philosophical theology have their most productive and least explored conversation.</w:t>
      </w:r>
    </w:p>
    <w:p>
      <w:pPr>
        <w:pageBreakBefore/>
      </w:pPr>
      <w:r>
        <w:rPr>
          <w:rFonts w:ascii="Garamond" w:cs="Garamond" w:eastAsia="Garamond" w:hAnsi="Garamond"/>
          <w:b w:val="false"/>
          <w:bCs w:val="false"/>
          <w:i w:val="false"/>
          <w:iCs w:val="false"/>
          <w:color w:val="1A1A18"/>
          <w:sz w:val="22"/>
          <w:szCs w:val="22"/>
        </w:rPr>
        <w:t xml:space="preserve"/>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Bibliography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All sources referenced in this report.</w:t>
      </w:r>
    </w:p>
    <w:p>
      <w:pPr>
        <w:spacing w:after="40" w:before="60"/>
      </w:pPr>
      <w:r>
        <w:rPr>
          <w:rFonts w:ascii="Garamond" w:cs="Garamond" w:eastAsia="Garamond" w:hAnsi="Garamond"/>
          <w:b w:val="false"/>
          <w:bCs w:val="false"/>
          <w:i w:val="false"/>
          <w:iCs w:val="false"/>
          <w:color w:val="1A1A18"/>
          <w:sz w:val="22"/>
          <w:szCs w:val="22"/>
        </w:rPr>
        <w:t xml:space="preserve"/>
      </w:r>
    </w:p>
    <w:p>
      <w:pPr>
        <w:spacing w:after="40" w:before="40" w:line="260" w:lineRule="auto"/>
        <w:ind w:left="540" w:hanging="540"/>
      </w:pPr>
      <w:r>
        <w:rPr>
          <w:rFonts w:ascii="Garamond" w:cs="Garamond" w:eastAsia="Garamond" w:hAnsi="Garamond"/>
          <w:b/>
          <w:bCs/>
          <w:i w:val="false"/>
          <w:iCs w:val="false"/>
          <w:color w:val="7A5A0F"/>
          <w:sz w:val="19"/>
          <w:szCs w:val="19"/>
        </w:rPr>
        <w:t xml:space="preserve">1. </w:t>
      </w:r>
      <w:r>
        <w:rPr>
          <w:rFonts w:ascii="Garamond" w:cs="Garamond" w:eastAsia="Garamond" w:hAnsi="Garamond"/>
          <w:b w:val="false"/>
          <w:bCs w:val="false"/>
          <w:i w:val="false"/>
          <w:iCs w:val="false"/>
          <w:color w:val="1A1A18"/>
          <w:sz w:val="19"/>
          <w:szCs w:val="19"/>
        </w:rPr>
        <w:t xml:space="preserve">Abdolahzadeh Delkhosh, H. (2026). The neuroscience of gratitude: Daily practices induce neuroplasticity to enhance well-being. Humanist Studies and Social Research, 2(1), 3. https://doi.org/10.22034/hssr.2025.561007.1023</w:t>
      </w:r>
    </w:p>
    <w:p>
      <w:pPr>
        <w:spacing w:after="40" w:before="40" w:line="260" w:lineRule="auto"/>
        <w:ind w:left="540" w:hanging="540"/>
      </w:pPr>
      <w:r>
        <w:rPr>
          <w:rFonts w:ascii="Garamond" w:cs="Garamond" w:eastAsia="Garamond" w:hAnsi="Garamond"/>
          <w:b/>
          <w:bCs/>
          <w:i w:val="false"/>
          <w:iCs w:val="false"/>
          <w:color w:val="7A5A0F"/>
          <w:sz w:val="19"/>
          <w:szCs w:val="19"/>
        </w:rPr>
        <w:t xml:space="preserve">2. </w:t>
      </w:r>
      <w:r>
        <w:rPr>
          <w:rFonts w:ascii="Garamond" w:cs="Garamond" w:eastAsia="Garamond" w:hAnsi="Garamond"/>
          <w:b w:val="false"/>
          <w:bCs w:val="false"/>
          <w:i w:val="false"/>
          <w:iCs w:val="false"/>
          <w:color w:val="1A1A18"/>
          <w:sz w:val="19"/>
          <w:szCs w:val="19"/>
        </w:rPr>
        <w:t xml:space="preserve">Annas, J. (2011). Intelligent virtue. Oxford University Press.</w:t>
      </w:r>
    </w:p>
    <w:p>
      <w:pPr>
        <w:spacing w:after="40" w:before="40" w:line="260" w:lineRule="auto"/>
        <w:ind w:left="540" w:hanging="540"/>
      </w:pPr>
      <w:r>
        <w:rPr>
          <w:rFonts w:ascii="Garamond" w:cs="Garamond" w:eastAsia="Garamond" w:hAnsi="Garamond"/>
          <w:b/>
          <w:bCs/>
          <w:i w:val="false"/>
          <w:iCs w:val="false"/>
          <w:color w:val="7A5A0F"/>
          <w:sz w:val="19"/>
          <w:szCs w:val="19"/>
        </w:rPr>
        <w:t xml:space="preserve">3. </w:t>
      </w:r>
      <w:r>
        <w:rPr>
          <w:rFonts w:ascii="Garamond" w:cs="Garamond" w:eastAsia="Garamond" w:hAnsi="Garamond"/>
          <w:b w:val="false"/>
          <w:bCs w:val="false"/>
          <w:i w:val="false"/>
          <w:iCs w:val="false"/>
          <w:color w:val="1A1A18"/>
          <w:sz w:val="19"/>
          <w:szCs w:val="19"/>
        </w:rPr>
        <w:t xml:space="preserve">Anscombe, G. E. M. (1958). Modern moral philosophy. Philosophy, 33(124), 1–19.</w:t>
      </w:r>
    </w:p>
    <w:p>
      <w:pPr>
        <w:spacing w:after="40" w:before="40" w:line="260" w:lineRule="auto"/>
        <w:ind w:left="540" w:hanging="540"/>
      </w:pPr>
      <w:r>
        <w:rPr>
          <w:rFonts w:ascii="Garamond" w:cs="Garamond" w:eastAsia="Garamond" w:hAnsi="Garamond"/>
          <w:b/>
          <w:bCs/>
          <w:i w:val="false"/>
          <w:iCs w:val="false"/>
          <w:color w:val="7A5A0F"/>
          <w:sz w:val="19"/>
          <w:szCs w:val="19"/>
        </w:rPr>
        <w:t xml:space="preserve">4. </w:t>
      </w:r>
      <w:r>
        <w:rPr>
          <w:rFonts w:ascii="Garamond" w:cs="Garamond" w:eastAsia="Garamond" w:hAnsi="Garamond"/>
          <w:b w:val="false"/>
          <w:bCs w:val="false"/>
          <w:i w:val="false"/>
          <w:iCs w:val="false"/>
          <w:color w:val="1A1A18"/>
          <w:sz w:val="19"/>
          <w:szCs w:val="19"/>
        </w:rPr>
        <w:t xml:space="preserve">Aristotle. (c. 350 BCE / 1999). Nicomachean Ethics (M. Ostwald, Trans.). Prentice Hall.</w:t>
      </w:r>
    </w:p>
    <w:p>
      <w:pPr>
        <w:spacing w:after="40" w:before="40" w:line="260" w:lineRule="auto"/>
        <w:ind w:left="540" w:hanging="540"/>
      </w:pPr>
      <w:r>
        <w:rPr>
          <w:rFonts w:ascii="Garamond" w:cs="Garamond" w:eastAsia="Garamond" w:hAnsi="Garamond"/>
          <w:b/>
          <w:bCs/>
          <w:i w:val="false"/>
          <w:iCs w:val="false"/>
          <w:color w:val="7A5A0F"/>
          <w:sz w:val="19"/>
          <w:szCs w:val="19"/>
        </w:rPr>
        <w:t xml:space="preserve">5. </w:t>
      </w:r>
      <w:r>
        <w:rPr>
          <w:rFonts w:ascii="Garamond" w:cs="Garamond" w:eastAsia="Garamond" w:hAnsi="Garamond"/>
          <w:b w:val="false"/>
          <w:bCs w:val="false"/>
          <w:i w:val="false"/>
          <w:iCs w:val="false"/>
          <w:color w:val="1A1A18"/>
          <w:sz w:val="19"/>
          <w:szCs w:val="19"/>
        </w:rPr>
        <w:t xml:space="preserve">Aquinas, T. (1265–1274 / 2012). Summa theologiae (Vol. II-II). New Advent.</w:t>
      </w:r>
    </w:p>
    <w:p>
      <w:pPr>
        <w:spacing w:after="40" w:before="40" w:line="260" w:lineRule="auto"/>
        <w:ind w:left="540" w:hanging="540"/>
      </w:pPr>
      <w:r>
        <w:rPr>
          <w:rFonts w:ascii="Garamond" w:cs="Garamond" w:eastAsia="Garamond" w:hAnsi="Garamond"/>
          <w:b/>
          <w:bCs/>
          <w:i w:val="false"/>
          <w:iCs w:val="false"/>
          <w:color w:val="7A5A0F"/>
          <w:sz w:val="19"/>
          <w:szCs w:val="19"/>
        </w:rPr>
        <w:t xml:space="preserve">6. </w:t>
      </w:r>
      <w:r>
        <w:rPr>
          <w:rFonts w:ascii="Garamond" w:cs="Garamond" w:eastAsia="Garamond" w:hAnsi="Garamond"/>
          <w:b w:val="false"/>
          <w:bCs w:val="false"/>
          <w:i w:val="false"/>
          <w:iCs w:val="false"/>
          <w:color w:val="1A1A18"/>
          <w:sz w:val="19"/>
          <w:szCs w:val="19"/>
        </w:rPr>
        <w:t xml:space="preserve">Blötner, C. (2025). The empirical distinction between honesty-humility and Big Five agreeableness. Personality Science. https://doi.org/10.1177/27000710251323583</w:t>
      </w:r>
    </w:p>
    <w:p>
      <w:pPr>
        <w:spacing w:after="40" w:before="40" w:line="260" w:lineRule="auto"/>
        <w:ind w:left="540" w:hanging="540"/>
      </w:pPr>
      <w:r>
        <w:rPr>
          <w:rFonts w:ascii="Garamond" w:cs="Garamond" w:eastAsia="Garamond" w:hAnsi="Garamond"/>
          <w:b/>
          <w:bCs/>
          <w:i w:val="false"/>
          <w:iCs w:val="false"/>
          <w:color w:val="7A5A0F"/>
          <w:sz w:val="19"/>
          <w:szCs w:val="19"/>
        </w:rPr>
        <w:t xml:space="preserve">7. </w:t>
      </w:r>
      <w:r>
        <w:rPr>
          <w:rFonts w:ascii="Garamond" w:cs="Garamond" w:eastAsia="Garamond" w:hAnsi="Garamond"/>
          <w:b w:val="false"/>
          <w:bCs w:val="false"/>
          <w:i w:val="false"/>
          <w:iCs w:val="false"/>
          <w:color w:val="1A1A18"/>
          <w:sz w:val="19"/>
          <w:szCs w:val="19"/>
        </w:rPr>
        <w:t xml:space="preserve">Bright, D. S., Stansbury, J. S., &amp; Winn, B. A. (2025). The evolution of virtue ethics in business. Journal of Business Ethics. https://doi.org/10.1007/s10551-025-06199-z</w:t>
      </w:r>
    </w:p>
    <w:p>
      <w:pPr>
        <w:spacing w:after="40" w:before="40" w:line="260" w:lineRule="auto"/>
        <w:ind w:left="540" w:hanging="540"/>
      </w:pPr>
      <w:r>
        <w:rPr>
          <w:rFonts w:ascii="Garamond" w:cs="Garamond" w:eastAsia="Garamond" w:hAnsi="Garamond"/>
          <w:b/>
          <w:bCs/>
          <w:i w:val="false"/>
          <w:iCs w:val="false"/>
          <w:color w:val="7A5A0F"/>
          <w:sz w:val="19"/>
          <w:szCs w:val="19"/>
        </w:rPr>
        <w:t xml:space="preserve">8. </w:t>
      </w:r>
      <w:r>
        <w:rPr>
          <w:rFonts w:ascii="Garamond" w:cs="Garamond" w:eastAsia="Garamond" w:hAnsi="Garamond"/>
          <w:b w:val="false"/>
          <w:bCs w:val="false"/>
          <w:i w:val="false"/>
          <w:iCs w:val="false"/>
          <w:color w:val="1A1A18"/>
          <w:sz w:val="19"/>
          <w:szCs w:val="19"/>
        </w:rPr>
        <w:t xml:space="preserve">Carr, A., Cullen, K., Keeney, C. et al. (2022). Effectiveness of positive psychology interventions: A systematic review and meta-analysis. Journal of Positive Psychology, 16(6). https://doi.org/10.1080/17439760.2020.1818807</w:t>
      </w:r>
    </w:p>
    <w:p>
      <w:pPr>
        <w:spacing w:after="40" w:before="40" w:line="260" w:lineRule="auto"/>
        <w:ind w:left="540" w:hanging="540"/>
      </w:pPr>
      <w:r>
        <w:rPr>
          <w:rFonts w:ascii="Garamond" w:cs="Garamond" w:eastAsia="Garamond" w:hAnsi="Garamond"/>
          <w:b/>
          <w:bCs/>
          <w:i w:val="false"/>
          <w:iCs w:val="false"/>
          <w:color w:val="7A5A0F"/>
          <w:sz w:val="19"/>
          <w:szCs w:val="19"/>
        </w:rPr>
        <w:t xml:space="preserve">9. </w:t>
      </w:r>
      <w:r>
        <w:rPr>
          <w:rFonts w:ascii="Garamond" w:cs="Garamond" w:eastAsia="Garamond" w:hAnsi="Garamond"/>
          <w:b w:val="false"/>
          <w:bCs w:val="false"/>
          <w:i w:val="false"/>
          <w:iCs w:val="false"/>
          <w:color w:val="1A1A18"/>
          <w:sz w:val="19"/>
          <w:szCs w:val="19"/>
        </w:rPr>
        <w:t xml:space="preserve">Casali, N., &amp; Feraco, T. (2025). Bridges over troubled water: Character strengths and well-being. Personality and Individual Differences. https://doi.org/10.1177/08902070251366765</w:t>
      </w:r>
    </w:p>
    <w:p>
      <w:pPr>
        <w:spacing w:after="40" w:before="40" w:line="260" w:lineRule="auto"/>
        <w:ind w:left="540" w:hanging="540"/>
      </w:pPr>
      <w:r>
        <w:rPr>
          <w:rFonts w:ascii="Garamond" w:cs="Garamond" w:eastAsia="Garamond" w:hAnsi="Garamond"/>
          <w:b/>
          <w:bCs/>
          <w:i w:val="false"/>
          <w:iCs w:val="false"/>
          <w:color w:val="7A5A0F"/>
          <w:sz w:val="19"/>
          <w:szCs w:val="19"/>
        </w:rPr>
        <w:t xml:space="preserve">10. </w:t>
      </w:r>
      <w:r>
        <w:rPr>
          <w:rFonts w:ascii="Garamond" w:cs="Garamond" w:eastAsia="Garamond" w:hAnsi="Garamond"/>
          <w:b w:val="false"/>
          <w:bCs w:val="false"/>
          <w:i w:val="false"/>
          <w:iCs w:val="false"/>
          <w:color w:val="1A1A18"/>
          <w:sz w:val="19"/>
          <w:szCs w:val="19"/>
        </w:rPr>
        <w:t xml:space="preserve">Cebolla, A., Navarro-Siurana, J., Galante, J. et al. (2025). A synthesis of RCTs on psychological interventions fostering strengths and virtues. Applied Psychology: Health and Well-Being, 17(4), e70069. https://doi.org/10.1111/aphw.70069</w:t>
      </w:r>
    </w:p>
    <w:p>
      <w:pPr>
        <w:spacing w:after="40" w:before="40" w:line="260" w:lineRule="auto"/>
        <w:ind w:left="540" w:hanging="540"/>
      </w:pPr>
      <w:r>
        <w:rPr>
          <w:rFonts w:ascii="Garamond" w:cs="Garamond" w:eastAsia="Garamond" w:hAnsi="Garamond"/>
          <w:b/>
          <w:bCs/>
          <w:i w:val="false"/>
          <w:iCs w:val="false"/>
          <w:color w:val="7A5A0F"/>
          <w:sz w:val="19"/>
          <w:szCs w:val="19"/>
        </w:rPr>
        <w:t xml:space="preserve">11. </w:t>
      </w:r>
      <w:r>
        <w:rPr>
          <w:rFonts w:ascii="Garamond" w:cs="Garamond" w:eastAsia="Garamond" w:hAnsi="Garamond"/>
          <w:b w:val="false"/>
          <w:bCs w:val="false"/>
          <w:i w:val="false"/>
          <w:iCs w:val="false"/>
          <w:color w:val="1A1A18"/>
          <w:sz w:val="19"/>
          <w:szCs w:val="19"/>
        </w:rPr>
        <w:t xml:space="preserve">Cebolla, A., Galante, J., Vidal, J. et al. (2026). Efficacy of cultivating human strengths and virtues on well-being: A one-stage meta-analytic SEM. Clinical Psychology Review. https://doi.org/10.1016/j.cpr.2026.102570</w:t>
      </w:r>
    </w:p>
    <w:p>
      <w:pPr>
        <w:spacing w:after="40" w:before="40" w:line="260" w:lineRule="auto"/>
        <w:ind w:left="540" w:hanging="540"/>
      </w:pPr>
      <w:r>
        <w:rPr>
          <w:rFonts w:ascii="Garamond" w:cs="Garamond" w:eastAsia="Garamond" w:hAnsi="Garamond"/>
          <w:b/>
          <w:bCs/>
          <w:i w:val="false"/>
          <w:iCs w:val="false"/>
          <w:color w:val="7A5A0F"/>
          <w:sz w:val="19"/>
          <w:szCs w:val="19"/>
        </w:rPr>
        <w:t xml:space="preserve">12. </w:t>
      </w:r>
      <w:r>
        <w:rPr>
          <w:rFonts w:ascii="Garamond" w:cs="Garamond" w:eastAsia="Garamond" w:hAnsi="Garamond"/>
          <w:b w:val="false"/>
          <w:bCs w:val="false"/>
          <w:i w:val="false"/>
          <w:iCs w:val="false"/>
          <w:color w:val="1A1A18"/>
          <w:sz w:val="19"/>
          <w:szCs w:val="19"/>
        </w:rPr>
        <w:t xml:space="preserve">Davis, D. E. et al. (2024). Are there potential costs for humility in a pluralistic democracy? Frontiers in Psychology, 15, 1401182. https://doi.org/10.3389/fpsyg.2024.1401182</w:t>
      </w:r>
    </w:p>
    <w:p>
      <w:pPr>
        <w:spacing w:after="40" w:before="40" w:line="260" w:lineRule="auto"/>
        <w:ind w:left="540" w:hanging="540"/>
      </w:pPr>
      <w:r>
        <w:rPr>
          <w:rFonts w:ascii="Garamond" w:cs="Garamond" w:eastAsia="Garamond" w:hAnsi="Garamond"/>
          <w:b/>
          <w:bCs/>
          <w:i w:val="false"/>
          <w:iCs w:val="false"/>
          <w:color w:val="7A5A0F"/>
          <w:sz w:val="19"/>
          <w:szCs w:val="19"/>
        </w:rPr>
        <w:t xml:space="preserve">13. </w:t>
      </w:r>
      <w:r>
        <w:rPr>
          <w:rFonts w:ascii="Garamond" w:cs="Garamond" w:eastAsia="Garamond" w:hAnsi="Garamond"/>
          <w:b w:val="false"/>
          <w:bCs w:val="false"/>
          <w:i w:val="false"/>
          <w:iCs w:val="false"/>
          <w:color w:val="1A1A18"/>
          <w:sz w:val="19"/>
          <w:szCs w:val="19"/>
        </w:rPr>
        <w:t xml:space="preserve">Ellemers, N. et al. (2023). The psychology of morality: A review of empirical studies 1940–2017. Personality and Social Psychology Review. https://doi.org/10.1177/10888683198571</w:t>
      </w:r>
    </w:p>
    <w:p>
      <w:pPr>
        <w:spacing w:after="40" w:before="40" w:line="260" w:lineRule="auto"/>
        <w:ind w:left="540" w:hanging="540"/>
      </w:pPr>
      <w:r>
        <w:rPr>
          <w:rFonts w:ascii="Garamond" w:cs="Garamond" w:eastAsia="Garamond" w:hAnsi="Garamond"/>
          <w:b/>
          <w:bCs/>
          <w:i w:val="false"/>
          <w:iCs w:val="false"/>
          <w:color w:val="7A5A0F"/>
          <w:sz w:val="19"/>
          <w:szCs w:val="19"/>
        </w:rPr>
        <w:t xml:space="preserve">14. </w:t>
      </w:r>
      <w:r>
        <w:rPr>
          <w:rFonts w:ascii="Garamond" w:cs="Garamond" w:eastAsia="Garamond" w:hAnsi="Garamond"/>
          <w:b w:val="false"/>
          <w:bCs w:val="false"/>
          <w:i w:val="false"/>
          <w:iCs w:val="false"/>
          <w:color w:val="1A1A18"/>
          <w:sz w:val="19"/>
          <w:szCs w:val="19"/>
        </w:rPr>
        <w:t xml:space="preserve">Foot, P. (2001). Natural goodness. Oxford University Press.</w:t>
      </w:r>
    </w:p>
    <w:p>
      <w:pPr>
        <w:spacing w:after="40" w:before="40" w:line="260" w:lineRule="auto"/>
        <w:ind w:left="540" w:hanging="540"/>
      </w:pPr>
      <w:r>
        <w:rPr>
          <w:rFonts w:ascii="Garamond" w:cs="Garamond" w:eastAsia="Garamond" w:hAnsi="Garamond"/>
          <w:b/>
          <w:bCs/>
          <w:i w:val="false"/>
          <w:iCs w:val="false"/>
          <w:color w:val="7A5A0F"/>
          <w:sz w:val="19"/>
          <w:szCs w:val="19"/>
        </w:rPr>
        <w:t xml:space="preserve">15. </w:t>
      </w:r>
      <w:r>
        <w:rPr>
          <w:rFonts w:ascii="Garamond" w:cs="Garamond" w:eastAsia="Garamond" w:hAnsi="Garamond"/>
          <w:b w:val="false"/>
          <w:bCs w:val="false"/>
          <w:i w:val="false"/>
          <w:iCs w:val="false"/>
          <w:color w:val="1A1A18"/>
          <w:sz w:val="19"/>
          <w:szCs w:val="19"/>
        </w:rPr>
        <w:t xml:space="preserve">Fowers, B. J., Carroll, J. S., Leonhardt, N. D., &amp; Cokelet, B. (2021). The emerging science of virtue. Perspectives on Psychological Science, 16(1). https://doi.org/10.1177/1745691620924473</w:t>
      </w:r>
    </w:p>
    <w:p>
      <w:pPr>
        <w:spacing w:after="40" w:before="40" w:line="260" w:lineRule="auto"/>
        <w:ind w:left="540" w:hanging="540"/>
      </w:pPr>
      <w:r>
        <w:rPr>
          <w:rFonts w:ascii="Garamond" w:cs="Garamond" w:eastAsia="Garamond" w:hAnsi="Garamond"/>
          <w:b/>
          <w:bCs/>
          <w:i w:val="false"/>
          <w:iCs w:val="false"/>
          <w:color w:val="7A5A0F"/>
          <w:sz w:val="19"/>
          <w:szCs w:val="19"/>
        </w:rPr>
        <w:t xml:space="preserve">16. </w:t>
      </w:r>
      <w:r>
        <w:rPr>
          <w:rFonts w:ascii="Garamond" w:cs="Garamond" w:eastAsia="Garamond" w:hAnsi="Garamond"/>
          <w:b w:val="false"/>
          <w:bCs w:val="false"/>
          <w:i w:val="false"/>
          <w:iCs w:val="false"/>
          <w:color w:val="1A1A18"/>
          <w:sz w:val="19"/>
          <w:szCs w:val="19"/>
        </w:rPr>
        <w:t xml:space="preserve">Hazlett, L. I., Moieni, M., Irwin, M. R., Eisenberger, N. I. et al. (2021). Exploring neural mechanisms of the health benefits of gratitude in women. Brain, Behavior, and Immunity, 95, 444–453. https://doi.org/10.1016/j.bbi.2021.04.019</w:t>
      </w:r>
    </w:p>
    <w:p>
      <w:pPr>
        <w:spacing w:after="40" w:before="40" w:line="260" w:lineRule="auto"/>
        <w:ind w:left="540" w:hanging="540"/>
      </w:pPr>
      <w:r>
        <w:rPr>
          <w:rFonts w:ascii="Garamond" w:cs="Garamond" w:eastAsia="Garamond" w:hAnsi="Garamond"/>
          <w:b/>
          <w:bCs/>
          <w:i w:val="false"/>
          <w:iCs w:val="false"/>
          <w:color w:val="7A5A0F"/>
          <w:sz w:val="19"/>
          <w:szCs w:val="19"/>
        </w:rPr>
        <w:t xml:space="preserve">17. </w:t>
      </w:r>
      <w:r>
        <w:rPr>
          <w:rFonts w:ascii="Garamond" w:cs="Garamond" w:eastAsia="Garamond" w:hAnsi="Garamond"/>
          <w:b w:val="false"/>
          <w:bCs w:val="false"/>
          <w:i w:val="false"/>
          <w:iCs w:val="false"/>
          <w:color w:val="1A1A18"/>
          <w:sz w:val="19"/>
          <w:szCs w:val="19"/>
        </w:rPr>
        <w:t xml:space="preserve">Hohnsbehn, J.-M., Urschler, D. F., &amp; Schneider, I. K. (2024). Standing-up against moral violations. PLOS ONE. https://doi.org/10.1371/journal.pone.0307740</w:t>
      </w:r>
    </w:p>
    <w:p>
      <w:pPr>
        <w:spacing w:after="40" w:before="40" w:line="260" w:lineRule="auto"/>
        <w:ind w:left="540" w:hanging="540"/>
      </w:pPr>
      <w:r>
        <w:rPr>
          <w:rFonts w:ascii="Garamond" w:cs="Garamond" w:eastAsia="Garamond" w:hAnsi="Garamond"/>
          <w:b/>
          <w:bCs/>
          <w:i w:val="false"/>
          <w:iCs w:val="false"/>
          <w:color w:val="7A5A0F"/>
          <w:sz w:val="19"/>
          <w:szCs w:val="19"/>
        </w:rPr>
        <w:t xml:space="preserve">18. </w:t>
      </w:r>
      <w:r>
        <w:rPr>
          <w:rFonts w:ascii="Garamond" w:cs="Garamond" w:eastAsia="Garamond" w:hAnsi="Garamond"/>
          <w:b w:val="false"/>
          <w:bCs w:val="false"/>
          <w:i w:val="false"/>
          <w:iCs w:val="false"/>
          <w:color w:val="1A1A18"/>
          <w:sz w:val="19"/>
          <w:szCs w:val="19"/>
        </w:rPr>
        <w:t xml:space="preserve">Hursthouse, R. (1999). On virtue ethics. Oxford University Press.</w:t>
      </w:r>
    </w:p>
    <w:p>
      <w:pPr>
        <w:spacing w:after="40" w:before="40" w:line="260" w:lineRule="auto"/>
        <w:ind w:left="540" w:hanging="540"/>
      </w:pPr>
      <w:r>
        <w:rPr>
          <w:rFonts w:ascii="Garamond" w:cs="Garamond" w:eastAsia="Garamond" w:hAnsi="Garamond"/>
          <w:b/>
          <w:bCs/>
          <w:i w:val="false"/>
          <w:iCs w:val="false"/>
          <w:color w:val="7A5A0F"/>
          <w:sz w:val="19"/>
          <w:szCs w:val="19"/>
        </w:rPr>
        <w:t xml:space="preserve">19. </w:t>
      </w:r>
      <w:r>
        <w:rPr>
          <w:rFonts w:ascii="Garamond" w:cs="Garamond" w:eastAsia="Garamond" w:hAnsi="Garamond"/>
          <w:b w:val="false"/>
          <w:bCs w:val="false"/>
          <w:i w:val="false"/>
          <w:iCs w:val="false"/>
          <w:color w:val="1A1A18"/>
          <w:sz w:val="19"/>
          <w:szCs w:val="19"/>
        </w:rPr>
        <w:t xml:space="preserve">Jurist, E., &amp; Meehan, K. B. (2021). Virtue, well-being, and mentalized affectivity. Frontiers in Psychology. https://doi.org/10.3389/fpsyg.2021.849072</w:t>
      </w:r>
    </w:p>
    <w:p>
      <w:pPr>
        <w:spacing w:after="40" w:before="40" w:line="260" w:lineRule="auto"/>
        <w:ind w:left="540" w:hanging="540"/>
      </w:pPr>
      <w:r>
        <w:rPr>
          <w:rFonts w:ascii="Garamond" w:cs="Garamond" w:eastAsia="Garamond" w:hAnsi="Garamond"/>
          <w:b/>
          <w:bCs/>
          <w:i w:val="false"/>
          <w:iCs w:val="false"/>
          <w:color w:val="7A5A0F"/>
          <w:sz w:val="19"/>
          <w:szCs w:val="19"/>
        </w:rPr>
        <w:t xml:space="preserve">20. </w:t>
      </w:r>
      <w:r>
        <w:rPr>
          <w:rFonts w:ascii="Garamond" w:cs="Garamond" w:eastAsia="Garamond" w:hAnsi="Garamond"/>
          <w:b w:val="false"/>
          <w:bCs w:val="false"/>
          <w:i w:val="false"/>
          <w:iCs w:val="false"/>
          <w:color w:val="1A1A18"/>
          <w:sz w:val="19"/>
          <w:szCs w:val="19"/>
        </w:rPr>
        <w:t xml:space="preserve">Kakulte, A. (2023). Prosocial behavior, psychological well-being, and affect among young adults. Indian Psychiatry Journal, 32(Suppl 1), S127–S130. https://doi.org/10.4103/ipj.ipj_214_23</w:t>
      </w:r>
    </w:p>
    <w:p>
      <w:pPr>
        <w:spacing w:after="40" w:before="40" w:line="260" w:lineRule="auto"/>
        <w:ind w:left="540" w:hanging="540"/>
      </w:pPr>
      <w:r>
        <w:rPr>
          <w:rFonts w:ascii="Garamond" w:cs="Garamond" w:eastAsia="Garamond" w:hAnsi="Garamond"/>
          <w:b/>
          <w:bCs/>
          <w:i w:val="false"/>
          <w:iCs w:val="false"/>
          <w:color w:val="7A5A0F"/>
          <w:sz w:val="19"/>
          <w:szCs w:val="19"/>
        </w:rPr>
        <w:t xml:space="preserve">21. </w:t>
      </w:r>
      <w:r>
        <w:rPr>
          <w:rFonts w:ascii="Garamond" w:cs="Garamond" w:eastAsia="Garamond" w:hAnsi="Garamond"/>
          <w:b w:val="false"/>
          <w:bCs w:val="false"/>
          <w:i w:val="false"/>
          <w:iCs w:val="false"/>
          <w:color w:val="1A1A18"/>
          <w:sz w:val="19"/>
          <w:szCs w:val="19"/>
        </w:rPr>
        <w:t xml:space="preserve">Karns, C. M., Moore, W. E., III, &amp; Grafman, J. (2017). The cultivation of pure altruism via gratitude: A functional MRI study. Frontiers in Human Neuroscience, 11, 599. https://doi.org/10.3389/fnhum.2017.00599</w:t>
      </w:r>
    </w:p>
    <w:p>
      <w:pPr>
        <w:spacing w:after="40" w:before="40" w:line="260" w:lineRule="auto"/>
        <w:ind w:left="540" w:hanging="540"/>
      </w:pPr>
      <w:r>
        <w:rPr>
          <w:rFonts w:ascii="Garamond" w:cs="Garamond" w:eastAsia="Garamond" w:hAnsi="Garamond"/>
          <w:b/>
          <w:bCs/>
          <w:i w:val="false"/>
          <w:iCs w:val="false"/>
          <w:color w:val="7A5A0F"/>
          <w:sz w:val="19"/>
          <w:szCs w:val="19"/>
        </w:rPr>
        <w:t xml:space="preserve">22. </w:t>
      </w:r>
      <w:r>
        <w:rPr>
          <w:rFonts w:ascii="Garamond" w:cs="Garamond" w:eastAsia="Garamond" w:hAnsi="Garamond"/>
          <w:b w:val="false"/>
          <w:bCs w:val="false"/>
          <w:i w:val="false"/>
          <w:iCs w:val="false"/>
          <w:color w:val="1A1A18"/>
          <w:sz w:val="19"/>
          <w:szCs w:val="19"/>
        </w:rPr>
        <w:t xml:space="preserve">Kolber, A. J. (2025). Virtue ethics and postponing human extinction. AMA Journal of Ethics, 27(8), E611–618. https://doi.org/10.1001/amajethics.2025.611</w:t>
      </w:r>
    </w:p>
    <w:p>
      <w:pPr>
        <w:spacing w:after="40" w:before="40" w:line="260" w:lineRule="auto"/>
        <w:ind w:left="540" w:hanging="540"/>
      </w:pPr>
      <w:r>
        <w:rPr>
          <w:rFonts w:ascii="Garamond" w:cs="Garamond" w:eastAsia="Garamond" w:hAnsi="Garamond"/>
          <w:b/>
          <w:bCs/>
          <w:i w:val="false"/>
          <w:iCs w:val="false"/>
          <w:color w:val="7A5A0F"/>
          <w:sz w:val="19"/>
          <w:szCs w:val="19"/>
        </w:rPr>
        <w:t xml:space="preserve">23. </w:t>
      </w:r>
      <w:r>
        <w:rPr>
          <w:rFonts w:ascii="Garamond" w:cs="Garamond" w:eastAsia="Garamond" w:hAnsi="Garamond"/>
          <w:b w:val="false"/>
          <w:bCs w:val="false"/>
          <w:i w:val="false"/>
          <w:iCs w:val="false"/>
          <w:color w:val="1A1A18"/>
          <w:sz w:val="19"/>
          <w:szCs w:val="19"/>
        </w:rPr>
        <w:t xml:space="preserve">Kyeong, S. et al. (2017). Effects of gratitude meditation on neural network functional connectivity and brain-heart coupling. Scientific Reports, 7, 5058. https://doi.org/10.1038/s41598-017-05520-9</w:t>
      </w:r>
    </w:p>
    <w:p>
      <w:pPr>
        <w:spacing w:after="40" w:before="40" w:line="260" w:lineRule="auto"/>
        <w:ind w:left="540" w:hanging="540"/>
      </w:pPr>
      <w:r>
        <w:rPr>
          <w:rFonts w:ascii="Garamond" w:cs="Garamond" w:eastAsia="Garamond" w:hAnsi="Garamond"/>
          <w:b/>
          <w:bCs/>
          <w:i w:val="false"/>
          <w:iCs w:val="false"/>
          <w:color w:val="7A5A0F"/>
          <w:sz w:val="19"/>
          <w:szCs w:val="19"/>
        </w:rPr>
        <w:t xml:space="preserve">24. </w:t>
      </w:r>
      <w:r>
        <w:rPr>
          <w:rFonts w:ascii="Garamond" w:cs="Garamond" w:eastAsia="Garamond" w:hAnsi="Garamond"/>
          <w:b w:val="false"/>
          <w:bCs w:val="false"/>
          <w:i w:val="false"/>
          <w:iCs w:val="false"/>
          <w:color w:val="1A1A18"/>
          <w:sz w:val="19"/>
          <w:szCs w:val="19"/>
        </w:rPr>
        <w:t xml:space="preserve">Labroo, A. (2022). Reconsidering prosocial behavior as intersocial. Consumer Psychology Review. https://doi.org/10.1002/arcp.1088</w:t>
      </w:r>
    </w:p>
    <w:p>
      <w:pPr>
        <w:spacing w:after="40" w:before="40" w:line="260" w:lineRule="auto"/>
        <w:ind w:left="540" w:hanging="540"/>
      </w:pPr>
      <w:r>
        <w:rPr>
          <w:rFonts w:ascii="Garamond" w:cs="Garamond" w:eastAsia="Garamond" w:hAnsi="Garamond"/>
          <w:b/>
          <w:bCs/>
          <w:i w:val="false"/>
          <w:iCs w:val="false"/>
          <w:color w:val="7A5A0F"/>
          <w:sz w:val="19"/>
          <w:szCs w:val="19"/>
        </w:rPr>
        <w:t xml:space="preserve">25. </w:t>
      </w:r>
      <w:r>
        <w:rPr>
          <w:rFonts w:ascii="Garamond" w:cs="Garamond" w:eastAsia="Garamond" w:hAnsi="Garamond"/>
          <w:b w:val="false"/>
          <w:bCs w:val="false"/>
          <w:i w:val="false"/>
          <w:iCs w:val="false"/>
          <w:color w:val="1A1A18"/>
          <w:sz w:val="19"/>
          <w:szCs w:val="19"/>
        </w:rPr>
        <w:t xml:space="preserve">Littman-Ovadia, H., Dubreuil, P., Meyers, M. C., &amp; Freidlin, P. (2021). VIA character strengths: Theory, research and practice — Editorial. Frontiers in Psychology. https://doi.org/10.3389/fpsyg.2021.552737</w:t>
      </w:r>
    </w:p>
    <w:p>
      <w:pPr>
        <w:spacing w:after="40" w:before="40" w:line="260" w:lineRule="auto"/>
        <w:ind w:left="540" w:hanging="540"/>
      </w:pPr>
      <w:r>
        <w:rPr>
          <w:rFonts w:ascii="Garamond" w:cs="Garamond" w:eastAsia="Garamond" w:hAnsi="Garamond"/>
          <w:b/>
          <w:bCs/>
          <w:i w:val="false"/>
          <w:iCs w:val="false"/>
          <w:color w:val="7A5A0F"/>
          <w:sz w:val="19"/>
          <w:szCs w:val="19"/>
        </w:rPr>
        <w:t xml:space="preserve">26. </w:t>
      </w:r>
      <w:r>
        <w:rPr>
          <w:rFonts w:ascii="Garamond" w:cs="Garamond" w:eastAsia="Garamond" w:hAnsi="Garamond"/>
          <w:b w:val="false"/>
          <w:bCs w:val="false"/>
          <w:i w:val="false"/>
          <w:iCs w:val="false"/>
          <w:color w:val="1A1A18"/>
          <w:sz w:val="19"/>
          <w:szCs w:val="19"/>
        </w:rPr>
        <w:t xml:space="preserve">Liu et al. (2025). Does compassion for oneself extend to prosocial behavior? A multilevel meta-analysis. Personality and Individual Differences. https://doi.org/10.1016/j.paid.2025.112916</w:t>
      </w:r>
    </w:p>
    <w:p>
      <w:pPr>
        <w:spacing w:after="40" w:before="40" w:line="260" w:lineRule="auto"/>
        <w:ind w:left="540" w:hanging="540"/>
      </w:pPr>
      <w:r>
        <w:rPr>
          <w:rFonts w:ascii="Garamond" w:cs="Garamond" w:eastAsia="Garamond" w:hAnsi="Garamond"/>
          <w:b/>
          <w:bCs/>
          <w:i w:val="false"/>
          <w:iCs w:val="false"/>
          <w:color w:val="7A5A0F"/>
          <w:sz w:val="19"/>
          <w:szCs w:val="19"/>
        </w:rPr>
        <w:t xml:space="preserve">27. </w:t>
      </w:r>
      <w:r>
        <w:rPr>
          <w:rFonts w:ascii="Garamond" w:cs="Garamond" w:eastAsia="Garamond" w:hAnsi="Garamond"/>
          <w:b w:val="false"/>
          <w:bCs w:val="false"/>
          <w:i w:val="false"/>
          <w:iCs w:val="false"/>
          <w:color w:val="1A1A18"/>
          <w:sz w:val="19"/>
          <w:szCs w:val="19"/>
        </w:rPr>
        <w:t xml:space="preserve">MacIntyre, A. (1981). After virtue: A study in moral theory. University of Notre Dame Press.</w:t>
      </w:r>
    </w:p>
    <w:p>
      <w:pPr>
        <w:spacing w:after="40" w:before="40" w:line="260" w:lineRule="auto"/>
        <w:ind w:left="540" w:hanging="540"/>
      </w:pPr>
      <w:r>
        <w:rPr>
          <w:rFonts w:ascii="Garamond" w:cs="Garamond" w:eastAsia="Garamond" w:hAnsi="Garamond"/>
          <w:b/>
          <w:bCs/>
          <w:i w:val="false"/>
          <w:iCs w:val="false"/>
          <w:color w:val="7A5A0F"/>
          <w:sz w:val="19"/>
          <w:szCs w:val="19"/>
        </w:rPr>
        <w:t xml:space="preserve">28. </w:t>
      </w:r>
      <w:r>
        <w:rPr>
          <w:rFonts w:ascii="Garamond" w:cs="Garamond" w:eastAsia="Garamond" w:hAnsi="Garamond"/>
          <w:b w:val="false"/>
          <w:bCs w:val="false"/>
          <w:i w:val="false"/>
          <w:iCs w:val="false"/>
          <w:color w:val="1A1A18"/>
          <w:sz w:val="19"/>
          <w:szCs w:val="19"/>
        </w:rPr>
        <w:t xml:space="preserve">Martínez-Martí, M. L., &amp; Ruch, W. (2021). The structure of character strengths. Frontiers in Psychology. https://doi.org/10.3389/fpsyg.2021.565953</w:t>
      </w:r>
    </w:p>
    <w:p>
      <w:pPr>
        <w:spacing w:after="40" w:before="40" w:line="260" w:lineRule="auto"/>
        <w:ind w:left="540" w:hanging="540"/>
      </w:pPr>
      <w:r>
        <w:rPr>
          <w:rFonts w:ascii="Garamond" w:cs="Garamond" w:eastAsia="Garamond" w:hAnsi="Garamond"/>
          <w:b/>
          <w:bCs/>
          <w:i w:val="false"/>
          <w:iCs w:val="false"/>
          <w:color w:val="7A5A0F"/>
          <w:sz w:val="19"/>
          <w:szCs w:val="19"/>
        </w:rPr>
        <w:t xml:space="preserve">29. </w:t>
      </w:r>
      <w:r>
        <w:rPr>
          <w:rFonts w:ascii="Garamond" w:cs="Garamond" w:eastAsia="Garamond" w:hAnsi="Garamond"/>
          <w:b w:val="false"/>
          <w:bCs w:val="false"/>
          <w:i w:val="false"/>
          <w:iCs w:val="false"/>
          <w:color w:val="1A1A18"/>
          <w:sz w:val="19"/>
          <w:szCs w:val="19"/>
        </w:rPr>
        <w:t xml:space="preserve">Mattos Neto, J. C. de. (2023). Filosofia das Virtudes [Philosophy of Virtues]. Rio de Janeiro: Author edition (Capa Dura, rev. 321). [All 11 chapters, Declaração das Virtudes Universais Humanas, Juramento das Virtudes, Sinopse. 40,325 words; Italian translation QA: 42,107 words, ratio 1.04.]</w:t>
      </w:r>
    </w:p>
    <w:p>
      <w:pPr>
        <w:spacing w:after="40" w:before="40" w:line="260" w:lineRule="auto"/>
        <w:ind w:left="540" w:hanging="540"/>
      </w:pPr>
      <w:r>
        <w:rPr>
          <w:rFonts w:ascii="Garamond" w:cs="Garamond" w:eastAsia="Garamond" w:hAnsi="Garamond"/>
          <w:b/>
          <w:bCs/>
          <w:i w:val="false"/>
          <w:iCs w:val="false"/>
          <w:color w:val="7A5A0F"/>
          <w:sz w:val="19"/>
          <w:szCs w:val="19"/>
        </w:rPr>
        <w:t xml:space="preserve">30. </w:t>
      </w:r>
      <w:r>
        <w:rPr>
          <w:rFonts w:ascii="Garamond" w:cs="Garamond" w:eastAsia="Garamond" w:hAnsi="Garamond"/>
          <w:b w:val="false"/>
          <w:bCs w:val="false"/>
          <w:i w:val="false"/>
          <w:iCs w:val="false"/>
          <w:color w:val="1A1A18"/>
          <w:sz w:val="19"/>
          <w:szCs w:val="19"/>
        </w:rPr>
        <w:t xml:space="preserve">McGuire, A. P., Howard, B. A. N. et al. (2023). Can exposure to specific acts of compassion and courage elicit moral elevation? Journal of Positive Psychology. https://doi.org/10.1080/03057240.2023.2284098</w:t>
      </w:r>
    </w:p>
    <w:p>
      <w:pPr>
        <w:spacing w:after="40" w:before="40" w:line="260" w:lineRule="auto"/>
        <w:ind w:left="540" w:hanging="540"/>
      </w:pPr>
      <w:r>
        <w:rPr>
          <w:rFonts w:ascii="Garamond" w:cs="Garamond" w:eastAsia="Garamond" w:hAnsi="Garamond"/>
          <w:b/>
          <w:bCs/>
          <w:i w:val="false"/>
          <w:iCs w:val="false"/>
          <w:color w:val="7A5A0F"/>
          <w:sz w:val="19"/>
          <w:szCs w:val="19"/>
        </w:rPr>
        <w:t xml:space="preserve">31. </w:t>
      </w:r>
      <w:r>
        <w:rPr>
          <w:rFonts w:ascii="Garamond" w:cs="Garamond" w:eastAsia="Garamond" w:hAnsi="Garamond"/>
          <w:b w:val="false"/>
          <w:bCs w:val="false"/>
          <w:i w:val="false"/>
          <w:iCs w:val="false"/>
          <w:color w:val="1A1A18"/>
          <w:sz w:val="19"/>
          <w:szCs w:val="19"/>
        </w:rPr>
        <w:t xml:space="preserve">Mead, J., Fisher, Z., Kemp, A. H. et al. (2026). A systematic review and network meta-analysis of well-being-focused interventions. Nature Human Behaviour. https://doi.org/10.1038/s41562-025-02369-1</w:t>
      </w:r>
    </w:p>
    <w:p>
      <w:pPr>
        <w:spacing w:after="40" w:before="40" w:line="260" w:lineRule="auto"/>
        <w:ind w:left="540" w:hanging="540"/>
      </w:pPr>
      <w:r>
        <w:rPr>
          <w:rFonts w:ascii="Garamond" w:cs="Garamond" w:eastAsia="Garamond" w:hAnsi="Garamond"/>
          <w:b/>
          <w:bCs/>
          <w:i w:val="false"/>
          <w:iCs w:val="false"/>
          <w:color w:val="7A5A0F"/>
          <w:sz w:val="19"/>
          <w:szCs w:val="19"/>
        </w:rPr>
        <w:t xml:space="preserve">32. </w:t>
      </w:r>
      <w:r>
        <w:rPr>
          <w:rFonts w:ascii="Garamond" w:cs="Garamond" w:eastAsia="Garamond" w:hAnsi="Garamond"/>
          <w:b w:val="false"/>
          <w:bCs w:val="false"/>
          <w:i w:val="false"/>
          <w:iCs w:val="false"/>
          <w:color w:val="1A1A18"/>
          <w:sz w:val="19"/>
          <w:szCs w:val="19"/>
        </w:rPr>
        <w:t xml:space="preserve">Mesurado, B., &amp; Vanney, C. E. (2025). The role of intellectual character and honesty in youth flourishing. Research in Human Development, 22(1). https://doi.org/10.1080/15427609.2025.2524297</w:t>
      </w:r>
    </w:p>
    <w:p>
      <w:pPr>
        <w:spacing w:after="40" w:before="40" w:line="260" w:lineRule="auto"/>
        <w:ind w:left="540" w:hanging="540"/>
      </w:pPr>
      <w:r>
        <w:rPr>
          <w:rFonts w:ascii="Garamond" w:cs="Garamond" w:eastAsia="Garamond" w:hAnsi="Garamond"/>
          <w:b/>
          <w:bCs/>
          <w:i w:val="false"/>
          <w:iCs w:val="false"/>
          <w:color w:val="7A5A0F"/>
          <w:sz w:val="19"/>
          <w:szCs w:val="19"/>
        </w:rPr>
        <w:t xml:space="preserve">33. </w:t>
      </w:r>
      <w:r>
        <w:rPr>
          <w:rFonts w:ascii="Garamond" w:cs="Garamond" w:eastAsia="Garamond" w:hAnsi="Garamond"/>
          <w:b w:val="false"/>
          <w:bCs w:val="false"/>
          <w:i w:val="false"/>
          <w:iCs w:val="false"/>
          <w:color w:val="1A1A18"/>
          <w:sz w:val="19"/>
          <w:szCs w:val="19"/>
        </w:rPr>
        <w:t xml:space="preserve">Multiple Authors. (2023). Virtues and values: A phenomenological study of virtuous leadership [Doctoral dissertation]. Minnesota State University. https://cornerstone.lib.mnsu.edu</w:t>
      </w:r>
    </w:p>
    <w:p>
      <w:pPr>
        <w:spacing w:after="40" w:before="40" w:line="260" w:lineRule="auto"/>
        <w:ind w:left="540" w:hanging="540"/>
      </w:pPr>
      <w:r>
        <w:rPr>
          <w:rFonts w:ascii="Garamond" w:cs="Garamond" w:eastAsia="Garamond" w:hAnsi="Garamond"/>
          <w:b/>
          <w:bCs/>
          <w:i w:val="false"/>
          <w:iCs w:val="false"/>
          <w:color w:val="7A5A0F"/>
          <w:sz w:val="19"/>
          <w:szCs w:val="19"/>
        </w:rPr>
        <w:t xml:space="preserve">34. </w:t>
      </w:r>
      <w:r>
        <w:rPr>
          <w:rFonts w:ascii="Garamond" w:cs="Garamond" w:eastAsia="Garamond" w:hAnsi="Garamond"/>
          <w:b w:val="false"/>
          <w:bCs w:val="false"/>
          <w:i w:val="false"/>
          <w:iCs w:val="false"/>
          <w:color w:val="1A1A18"/>
          <w:sz w:val="19"/>
          <w:szCs w:val="19"/>
        </w:rPr>
        <w:t xml:space="preserve">Multiple Authors. (2025). Mapping the positive path to moral courage. Journal of Happiness and Health. https://doi.org/10.jhh.2025.109</w:t>
      </w:r>
    </w:p>
    <w:p>
      <w:pPr>
        <w:spacing w:after="40" w:before="40" w:line="260" w:lineRule="auto"/>
        <w:ind w:left="540" w:hanging="540"/>
      </w:pPr>
      <w:r>
        <w:rPr>
          <w:rFonts w:ascii="Garamond" w:cs="Garamond" w:eastAsia="Garamond" w:hAnsi="Garamond"/>
          <w:b/>
          <w:bCs/>
          <w:i w:val="false"/>
          <w:iCs w:val="false"/>
          <w:color w:val="7A5A0F"/>
          <w:sz w:val="19"/>
          <w:szCs w:val="19"/>
        </w:rPr>
        <w:t xml:space="preserve">35. </w:t>
      </w:r>
      <w:r>
        <w:rPr>
          <w:rFonts w:ascii="Garamond" w:cs="Garamond" w:eastAsia="Garamond" w:hAnsi="Garamond"/>
          <w:b w:val="false"/>
          <w:bCs w:val="false"/>
          <w:i w:val="false"/>
          <w:iCs w:val="false"/>
          <w:color w:val="1A1A18"/>
          <w:sz w:val="19"/>
          <w:szCs w:val="19"/>
        </w:rPr>
        <w:t xml:space="preserve">Niemiec, R. M., Russo-Netzer, P., &amp; Pargament, K. I. (2020). The decoding of the human spirit. Frontiers in Psychology, 11, 552737. https://doi.org/10.3389/fpsyg.2020.552737</w:t>
      </w:r>
    </w:p>
    <w:p>
      <w:pPr>
        <w:spacing w:after="40" w:before="40" w:line="260" w:lineRule="auto"/>
        <w:ind w:left="540" w:hanging="540"/>
      </w:pPr>
      <w:r>
        <w:rPr>
          <w:rFonts w:ascii="Garamond" w:cs="Garamond" w:eastAsia="Garamond" w:hAnsi="Garamond"/>
          <w:b/>
          <w:bCs/>
          <w:i w:val="false"/>
          <w:iCs w:val="false"/>
          <w:color w:val="7A5A0F"/>
          <w:sz w:val="19"/>
          <w:szCs w:val="19"/>
        </w:rPr>
        <w:t xml:space="preserve">36. </w:t>
      </w:r>
      <w:r>
        <w:rPr>
          <w:rFonts w:ascii="Garamond" w:cs="Garamond" w:eastAsia="Garamond" w:hAnsi="Garamond"/>
          <w:b w:val="false"/>
          <w:bCs w:val="false"/>
          <w:i w:val="false"/>
          <w:iCs w:val="false"/>
          <w:color w:val="1A1A18"/>
          <w:sz w:val="19"/>
          <w:szCs w:val="19"/>
        </w:rPr>
        <w:t xml:space="preserve">Nussbaum, M. (2000). Women and human development: The capabilities approach. Cambridge University Press.</w:t>
      </w:r>
    </w:p>
    <w:p>
      <w:pPr>
        <w:spacing w:after="40" w:before="40" w:line="260" w:lineRule="auto"/>
        <w:ind w:left="540" w:hanging="540"/>
      </w:pPr>
      <w:r>
        <w:rPr>
          <w:rFonts w:ascii="Garamond" w:cs="Garamond" w:eastAsia="Garamond" w:hAnsi="Garamond"/>
          <w:b/>
          <w:bCs/>
          <w:i w:val="false"/>
          <w:iCs w:val="false"/>
          <w:color w:val="7A5A0F"/>
          <w:sz w:val="19"/>
          <w:szCs w:val="19"/>
        </w:rPr>
        <w:t xml:space="preserve">37. </w:t>
      </w:r>
      <w:r>
        <w:rPr>
          <w:rFonts w:ascii="Garamond" w:cs="Garamond" w:eastAsia="Garamond" w:hAnsi="Garamond"/>
          <w:b w:val="false"/>
          <w:bCs w:val="false"/>
          <w:i w:val="false"/>
          <w:iCs w:val="false"/>
          <w:color w:val="1A1A18"/>
          <w:sz w:val="19"/>
          <w:szCs w:val="19"/>
        </w:rPr>
        <w:t xml:space="preserve">Park, N., Peterson, C., &amp; Seligman, M. E. P. (2006). Strengths of character and well-being. Journal of Social and Clinical Psychology, 23(5), 603–619. https://doi.org/10.1521/jscp.23.5.603.50748</w:t>
      </w:r>
    </w:p>
    <w:p>
      <w:pPr>
        <w:spacing w:after="40" w:before="40" w:line="260" w:lineRule="auto"/>
        <w:ind w:left="540" w:hanging="540"/>
      </w:pPr>
      <w:r>
        <w:rPr>
          <w:rFonts w:ascii="Garamond" w:cs="Garamond" w:eastAsia="Garamond" w:hAnsi="Garamond"/>
          <w:b/>
          <w:bCs/>
          <w:i w:val="false"/>
          <w:iCs w:val="false"/>
          <w:color w:val="7A5A0F"/>
          <w:sz w:val="19"/>
          <w:szCs w:val="19"/>
        </w:rPr>
        <w:t xml:space="preserve">38. </w:t>
      </w:r>
      <w:r>
        <w:rPr>
          <w:rFonts w:ascii="Garamond" w:cs="Garamond" w:eastAsia="Garamond" w:hAnsi="Garamond"/>
          <w:b w:val="false"/>
          <w:bCs w:val="false"/>
          <w:i w:val="false"/>
          <w:iCs w:val="false"/>
          <w:color w:val="1A1A18"/>
          <w:sz w:val="19"/>
          <w:szCs w:val="19"/>
        </w:rPr>
        <w:t xml:space="preserve">Peterson, C., &amp; Seligman, M. E. P. (2004). Character strengths and virtues: A handbook and classification. Oxford University Press / APA. ISBN 0-19-516701-5.</w:t>
      </w:r>
    </w:p>
    <w:p>
      <w:pPr>
        <w:spacing w:after="40" w:before="40" w:line="260" w:lineRule="auto"/>
        <w:ind w:left="540" w:hanging="540"/>
      </w:pPr>
      <w:r>
        <w:rPr>
          <w:rFonts w:ascii="Garamond" w:cs="Garamond" w:eastAsia="Garamond" w:hAnsi="Garamond"/>
          <w:b/>
          <w:bCs/>
          <w:i w:val="false"/>
          <w:iCs w:val="false"/>
          <w:color w:val="7A5A0F"/>
          <w:sz w:val="19"/>
          <w:szCs w:val="19"/>
        </w:rPr>
        <w:t xml:space="preserve">39. </w:t>
      </w:r>
      <w:r>
        <w:rPr>
          <w:rFonts w:ascii="Garamond" w:cs="Garamond" w:eastAsia="Garamond" w:hAnsi="Garamond"/>
          <w:b w:val="false"/>
          <w:bCs w:val="false"/>
          <w:i w:val="false"/>
          <w:iCs w:val="false"/>
          <w:color w:val="1A1A18"/>
          <w:sz w:val="19"/>
          <w:szCs w:val="19"/>
        </w:rPr>
        <w:t xml:space="preserve">Plaisance, P. L., &amp; Piantoni, M. (2025). Humility: A foundational virtue for digital life. Journal of Media Ethics. https://doi.org/10.1080/23736992.2025.2536839</w:t>
      </w:r>
    </w:p>
    <w:p>
      <w:pPr>
        <w:spacing w:after="40" w:before="40" w:line="260" w:lineRule="auto"/>
        <w:ind w:left="540" w:hanging="540"/>
      </w:pPr>
      <w:r>
        <w:rPr>
          <w:rFonts w:ascii="Garamond" w:cs="Garamond" w:eastAsia="Garamond" w:hAnsi="Garamond"/>
          <w:b/>
          <w:bCs/>
          <w:i w:val="false"/>
          <w:iCs w:val="false"/>
          <w:color w:val="7A5A0F"/>
          <w:sz w:val="19"/>
          <w:szCs w:val="19"/>
        </w:rPr>
        <w:t xml:space="preserve">40. </w:t>
      </w:r>
      <w:r>
        <w:rPr>
          <w:rFonts w:ascii="Garamond" w:cs="Garamond" w:eastAsia="Garamond" w:hAnsi="Garamond"/>
          <w:b w:val="false"/>
          <w:bCs w:val="false"/>
          <w:i w:val="false"/>
          <w:iCs w:val="false"/>
          <w:color w:val="1A1A18"/>
          <w:sz w:val="19"/>
          <w:szCs w:val="19"/>
        </w:rPr>
        <w:t xml:space="preserve">Rønnestad, M. H. et al. (2020). Virtue ethics and integration in evidence-based practice in psychology. Frontiers in Psychology. https://doi.org/10.3389/fpsyg.2020.00258</w:t>
      </w:r>
    </w:p>
    <w:p>
      <w:pPr>
        <w:spacing w:after="40" w:before="40" w:line="260" w:lineRule="auto"/>
        <w:ind w:left="540" w:hanging="540"/>
      </w:pPr>
      <w:r>
        <w:rPr>
          <w:rFonts w:ascii="Garamond" w:cs="Garamond" w:eastAsia="Garamond" w:hAnsi="Garamond"/>
          <w:b/>
          <w:bCs/>
          <w:i w:val="false"/>
          <w:iCs w:val="false"/>
          <w:color w:val="7A5A0F"/>
          <w:sz w:val="19"/>
          <w:szCs w:val="19"/>
        </w:rPr>
        <w:t xml:space="preserve">41. </w:t>
      </w:r>
      <w:r>
        <w:rPr>
          <w:rFonts w:ascii="Garamond" w:cs="Garamond" w:eastAsia="Garamond" w:hAnsi="Garamond"/>
          <w:b w:val="false"/>
          <w:bCs w:val="false"/>
          <w:i w:val="false"/>
          <w:iCs w:val="false"/>
          <w:color w:val="1A1A18"/>
          <w:sz w:val="19"/>
          <w:szCs w:val="19"/>
        </w:rPr>
        <w:t xml:space="preserve">Sandel, M. (1982). Liberalism and the limits of justice. Cambridge University Press.</w:t>
      </w:r>
    </w:p>
    <w:p>
      <w:pPr>
        <w:spacing w:after="40" w:before="40" w:line="260" w:lineRule="auto"/>
        <w:ind w:left="540" w:hanging="540"/>
      </w:pPr>
      <w:r>
        <w:rPr>
          <w:rFonts w:ascii="Garamond" w:cs="Garamond" w:eastAsia="Garamond" w:hAnsi="Garamond"/>
          <w:b/>
          <w:bCs/>
          <w:i w:val="false"/>
          <w:iCs w:val="false"/>
          <w:color w:val="7A5A0F"/>
          <w:sz w:val="19"/>
          <w:szCs w:val="19"/>
        </w:rPr>
        <w:t xml:space="preserve">42. </w:t>
      </w:r>
      <w:r>
        <w:rPr>
          <w:rFonts w:ascii="Garamond" w:cs="Garamond" w:eastAsia="Garamond" w:hAnsi="Garamond"/>
          <w:b w:val="false"/>
          <w:bCs w:val="false"/>
          <w:i w:val="false"/>
          <w:iCs w:val="false"/>
          <w:color w:val="1A1A18"/>
          <w:sz w:val="19"/>
          <w:szCs w:val="19"/>
        </w:rPr>
        <w:t xml:space="preserve">Sasse, J., Li, M., &amp; Baumert, A. (2022). How prosocial is moral courage? Emotion, 22(6). https://doi.org/10.1037/emo0001055</w:t>
      </w:r>
    </w:p>
    <w:p>
      <w:pPr>
        <w:spacing w:after="40" w:before="40" w:line="260" w:lineRule="auto"/>
        <w:ind w:left="540" w:hanging="540"/>
      </w:pPr>
      <w:r>
        <w:rPr>
          <w:rFonts w:ascii="Garamond" w:cs="Garamond" w:eastAsia="Garamond" w:hAnsi="Garamond"/>
          <w:b/>
          <w:bCs/>
          <w:i w:val="false"/>
          <w:iCs w:val="false"/>
          <w:color w:val="7A5A0F"/>
          <w:sz w:val="19"/>
          <w:szCs w:val="19"/>
        </w:rPr>
        <w:t xml:space="preserve">43. </w:t>
      </w:r>
      <w:r>
        <w:rPr>
          <w:rFonts w:ascii="Garamond" w:cs="Garamond" w:eastAsia="Garamond" w:hAnsi="Garamond"/>
          <w:b w:val="false"/>
          <w:bCs w:val="false"/>
          <w:i w:val="false"/>
          <w:iCs w:val="false"/>
          <w:color w:val="1A1A18"/>
          <w:sz w:val="19"/>
          <w:szCs w:val="19"/>
        </w:rPr>
        <w:t xml:space="preserve">Seligman, M. E. P. (2011). Flourish: A visionary new understanding of happiness and well-being. Atria Books.</w:t>
      </w:r>
    </w:p>
    <w:p>
      <w:pPr>
        <w:spacing w:after="40" w:before="40" w:line="260" w:lineRule="auto"/>
        <w:ind w:left="540" w:hanging="540"/>
      </w:pPr>
      <w:r>
        <w:rPr>
          <w:rFonts w:ascii="Garamond" w:cs="Garamond" w:eastAsia="Garamond" w:hAnsi="Garamond"/>
          <w:b/>
          <w:bCs/>
          <w:i w:val="false"/>
          <w:iCs w:val="false"/>
          <w:color w:val="7A5A0F"/>
          <w:sz w:val="19"/>
          <w:szCs w:val="19"/>
        </w:rPr>
        <w:t xml:space="preserve">44. </w:t>
      </w:r>
      <w:r>
        <w:rPr>
          <w:rFonts w:ascii="Garamond" w:cs="Garamond" w:eastAsia="Garamond" w:hAnsi="Garamond"/>
          <w:b w:val="false"/>
          <w:bCs w:val="false"/>
          <w:i w:val="false"/>
          <w:iCs w:val="false"/>
          <w:color w:val="1A1A18"/>
          <w:sz w:val="19"/>
          <w:szCs w:val="19"/>
        </w:rPr>
        <w:t xml:space="preserve">Sultana, R. (2025). The role of virtue ethics in personal well-being. Review of Contemporary Scientific and Academic Studies, 5(1). https://doi.org/10.55454/rcsas.5.01.2025.007</w:t>
      </w:r>
    </w:p>
    <w:p>
      <w:pPr>
        <w:spacing w:after="40" w:before="40" w:line="260" w:lineRule="auto"/>
        <w:ind w:left="540" w:hanging="540"/>
      </w:pPr>
      <w:r>
        <w:rPr>
          <w:rFonts w:ascii="Garamond" w:cs="Garamond" w:eastAsia="Garamond" w:hAnsi="Garamond"/>
          <w:b/>
          <w:bCs/>
          <w:i w:val="false"/>
          <w:iCs w:val="false"/>
          <w:color w:val="7A5A0F"/>
          <w:sz w:val="19"/>
          <w:szCs w:val="19"/>
        </w:rPr>
        <w:t xml:space="preserve">45. </w:t>
      </w:r>
      <w:r>
        <w:rPr>
          <w:rFonts w:ascii="Garamond" w:cs="Garamond" w:eastAsia="Garamond" w:hAnsi="Garamond"/>
          <w:b w:val="false"/>
          <w:bCs w:val="false"/>
          <w:i w:val="false"/>
          <w:iCs w:val="false"/>
          <w:color w:val="1A1A18"/>
          <w:sz w:val="19"/>
          <w:szCs w:val="19"/>
        </w:rPr>
        <w:t xml:space="preserve">Tewari, P. et al. (2024). Neurological, physiological, and social perspectives on gratitude’s impact on well-being. Clinical Neuroscience &amp; Neurological Research International Journal, 5(1). https://doi.org/10.CNNRIJ.2024.180055</w:t>
      </w:r>
    </w:p>
    <w:p>
      <w:pPr>
        <w:spacing w:after="40" w:before="40" w:line="260" w:lineRule="auto"/>
        <w:ind w:left="540" w:hanging="540"/>
      </w:pPr>
      <w:r>
        <w:rPr>
          <w:rFonts w:ascii="Garamond" w:cs="Garamond" w:eastAsia="Garamond" w:hAnsi="Garamond"/>
          <w:b/>
          <w:bCs/>
          <w:i w:val="false"/>
          <w:iCs w:val="false"/>
          <w:color w:val="7A5A0F"/>
          <w:sz w:val="19"/>
          <w:szCs w:val="19"/>
        </w:rPr>
        <w:t xml:space="preserve">46. </w:t>
      </w:r>
      <w:r>
        <w:rPr>
          <w:rFonts w:ascii="Garamond" w:cs="Garamond" w:eastAsia="Garamond" w:hAnsi="Garamond"/>
          <w:b w:val="false"/>
          <w:bCs w:val="false"/>
          <w:i w:val="false"/>
          <w:iCs w:val="false"/>
          <w:color w:val="1A1A18"/>
          <w:sz w:val="19"/>
          <w:szCs w:val="19"/>
        </w:rPr>
        <w:t xml:space="preserve">Van Zyl, L. T., Gaffaney, J. et al. (2023). The critiques and criticisms of positive psychology: A systematic review. Journal of Positive Psychology. https://doi.org/10.1080/17439760.2023.2178956</w:t>
      </w:r>
    </w:p>
    <w:p>
      <w:pPr>
        <w:spacing w:after="40" w:before="40" w:line="260" w:lineRule="auto"/>
        <w:ind w:left="540" w:hanging="540"/>
      </w:pPr>
      <w:r>
        <w:rPr>
          <w:rFonts w:ascii="Garamond" w:cs="Garamond" w:eastAsia="Garamond" w:hAnsi="Garamond"/>
          <w:b/>
          <w:bCs/>
          <w:i w:val="false"/>
          <w:iCs w:val="false"/>
          <w:color w:val="7A5A0F"/>
          <w:sz w:val="19"/>
          <w:szCs w:val="19"/>
        </w:rPr>
        <w:t xml:space="preserve">47. </w:t>
      </w:r>
      <w:r>
        <w:rPr>
          <w:rFonts w:ascii="Garamond" w:cs="Garamond" w:eastAsia="Garamond" w:hAnsi="Garamond"/>
          <w:b w:val="false"/>
          <w:bCs w:val="false"/>
          <w:i w:val="false"/>
          <w:iCs w:val="false"/>
          <w:color w:val="1A1A18"/>
          <w:sz w:val="19"/>
          <w:szCs w:val="19"/>
        </w:rPr>
        <w:t xml:space="preserve">Wagner, L., &amp; Gander, F. (2025). Character strength traits, states, and emotional well-being: A daily diary study. Journal of Personality, 93, 341–360. https://doi.org/10.1111/jopy.12933</w:t>
      </w:r>
    </w:p>
    <w:p>
      <w:pPr>
        <w:spacing w:after="40" w:before="40" w:line="260" w:lineRule="auto"/>
        <w:ind w:left="540" w:hanging="540"/>
      </w:pPr>
      <w:r>
        <w:rPr>
          <w:rFonts w:ascii="Garamond" w:cs="Garamond" w:eastAsia="Garamond" w:hAnsi="Garamond"/>
          <w:b/>
          <w:bCs/>
          <w:i w:val="false"/>
          <w:iCs w:val="false"/>
          <w:color w:val="7A5A0F"/>
          <w:sz w:val="19"/>
          <w:szCs w:val="19"/>
        </w:rPr>
        <w:t xml:space="preserve">48. </w:t>
      </w:r>
      <w:r>
        <w:rPr>
          <w:rFonts w:ascii="Garamond" w:cs="Garamond" w:eastAsia="Garamond" w:hAnsi="Garamond"/>
          <w:b w:val="false"/>
          <w:bCs w:val="false"/>
          <w:i w:val="false"/>
          <w:iCs w:val="false"/>
          <w:color w:val="1A1A18"/>
          <w:sz w:val="19"/>
          <w:szCs w:val="19"/>
        </w:rPr>
        <w:t xml:space="preserve">Wang, X., Zheng, C. et al. (2025). Humility can promote fairness. Personality and Individual Differences, 233, 112938. https://doi.org/10.1016/j.paid.2024.112938</w:t>
      </w:r>
    </w:p>
    <w:p>
      <w:pPr>
        <w:spacing w:after="40" w:before="40" w:line="260" w:lineRule="auto"/>
        <w:ind w:left="540" w:hanging="540"/>
      </w:pPr>
      <w:r>
        <w:rPr>
          <w:rFonts w:ascii="Garamond" w:cs="Garamond" w:eastAsia="Garamond" w:hAnsi="Garamond"/>
          <w:b/>
          <w:bCs/>
          <w:i w:val="false"/>
          <w:iCs w:val="false"/>
          <w:color w:val="7A5A0F"/>
          <w:sz w:val="19"/>
          <w:szCs w:val="19"/>
        </w:rPr>
        <w:t xml:space="preserve">49. </w:t>
      </w:r>
      <w:r>
        <w:rPr>
          <w:rFonts w:ascii="Garamond" w:cs="Garamond" w:eastAsia="Garamond" w:hAnsi="Garamond"/>
          <w:b w:val="false"/>
          <w:bCs w:val="false"/>
          <w:i w:val="false"/>
          <w:iCs w:val="false"/>
          <w:color w:val="1A1A18"/>
          <w:sz w:val="19"/>
          <w:szCs w:val="19"/>
        </w:rPr>
        <w:t xml:space="preserve">Yang, Y. et al. (2024). Dare to be yourself: Courage promotes self-authenticity via sense of power. Journal of Positive Psychology. https://doi.org/10.1080/17439760.2024</w:t>
      </w:r>
    </w:p>
    <w:p>
      <w:pPr>
        <w:spacing w:after="80" w:before="80"/>
      </w:pPr>
      <w:r>
        <w:rPr>
          <w:rFonts w:ascii="Garamond" w:cs="Garamond" w:eastAsia="Garamond" w:hAnsi="Garamond"/>
          <w:b w:val="false"/>
          <w:bCs w:val="false"/>
          <w:i w:val="false"/>
          <w:iCs w:val="false"/>
          <w:color w:val="1A1A18"/>
          <w:sz w:val="22"/>
          <w:szCs w:val="22"/>
        </w:rPr>
        <w:t xml:space="preserve"/>
      </w:r>
    </w:p>
    <w:p>
      <w:pPr>
        <w:pBdr>
          <w:top w:val="single" w:color="D0C8BC" w:sz="8" w:space="4"/>
        </w:pBdr>
        <w:spacing w:after="0" w:before="0"/>
        <w:ind w:left="540" w:hanging="540"/>
      </w:pPr>
      <w:r>
        <w:rPr>
          <w:rFonts w:ascii="Garamond" w:cs="Garamond" w:eastAsia="Garamond" w:hAnsi="Garamond"/>
          <w:b/>
          <w:bCs/>
          <w:i w:val="false"/>
          <w:iCs w:val="false"/>
          <w:color w:val="1B3A2D"/>
          <w:sz w:val="19"/>
          <w:szCs w:val="19"/>
        </w:rPr>
        <w:t xml:space="preserve">Primary source analysed: </w:t>
      </w:r>
      <w:r>
        <w:rPr>
          <w:rFonts w:ascii="Garamond" w:cs="Garamond" w:eastAsia="Garamond" w:hAnsi="Garamond"/>
          <w:b w:val="false"/>
          <w:bCs w:val="false"/>
          <w:i w:val="false"/>
          <w:iCs w:val="false"/>
          <w:color w:val="1A1A18"/>
          <w:sz w:val="19"/>
          <w:szCs w:val="19"/>
        </w:rPr>
        <w:t xml:space="preserve">Mattos Neto, J. C. de. (2023). </w:t>
      </w:r>
      <w:r>
        <w:rPr>
          <w:rFonts w:ascii="Garamond" w:cs="Garamond" w:eastAsia="Garamond" w:hAnsi="Garamond"/>
          <w:b w:val="false"/>
          <w:bCs w:val="false"/>
          <w:i/>
          <w:iCs/>
          <w:color w:val="4E4840"/>
          <w:sz w:val="19"/>
          <w:szCs w:val="19"/>
        </w:rPr>
        <w:t xml:space="preserve">Filosofia das Virtudes </w:t>
      </w:r>
      <w:r>
        <w:rPr>
          <w:rFonts w:ascii="Garamond" w:cs="Garamond" w:eastAsia="Garamond" w:hAnsi="Garamond"/>
          <w:b w:val="false"/>
          <w:bCs w:val="false"/>
          <w:i w:val="false"/>
          <w:iCs w:val="false"/>
          <w:color w:val="1A1A18"/>
          <w:sz w:val="19"/>
          <w:szCs w:val="19"/>
        </w:rPr>
        <w:t xml:space="preserve">[Philosophy of Virtues]. Rio de Janeiro (Capa Dura, rev. 321). [Chapters I–XI, Declaração das Virtudes Universais Humanas, Juramento das Virtudes, Sinopse. 40,325 words verified against Italian translation (42,107 words); ratio 1.04.]</w:t>
      </w:r>
    </w:p>
    <w:p>
      <w:pPr>
        <w:spacing w:after="80" w:before="160"/>
      </w:pPr>
      <w:r>
        <w:rPr>
          <w:rFonts w:ascii="Garamond" w:cs="Garamond" w:eastAsia="Garamond" w:hAnsi="Garamond"/>
          <w:b w:val="false"/>
          <w:bCs w:val="false"/>
          <w:i w:val="false"/>
          <w:iCs w:val="false"/>
          <w:color w:val="1A1A18"/>
          <w:sz w:val="22"/>
          <w:szCs w:val="22"/>
        </w:rPr>
        <w:t xml:space="preserve"/>
      </w:r>
    </w:p>
    <w:p>
      <w:pPr>
        <w:pBdr>
          <w:bottom w:val="single" w:color="7A5A0F" w:sz="24" w:space="4"/>
        </w:pBdr>
        <w:spacing w:after="80" w:before="80"/>
      </w:pPr>
    </w:p>
    <w:p>
      <w:pPr>
        <w:spacing w:after="80" w:before="80"/>
      </w:pPr>
      <w:r>
        <w:rPr>
          <w:rFonts w:ascii="Garamond" w:cs="Garamond" w:eastAsia="Garamond" w:hAnsi="Garamond"/>
          <w:b w:val="false"/>
          <w:bCs w:val="false"/>
          <w:i w:val="false"/>
          <w:iCs w:val="false"/>
          <w:color w:val="1A1A18"/>
          <w:sz w:val="22"/>
          <w:szCs w:val="22"/>
        </w:rPr>
        <w:t xml:space="preserve"/>
      </w:r>
    </w:p>
    <w:p>
      <w:pPr>
        <w:spacing w:after="36" w:before="0"/>
        <w:jc w:val="center"/>
      </w:pPr>
      <w:r>
        <w:rPr>
          <w:rFonts w:ascii="Garamond" w:cs="Garamond" w:eastAsia="Garamond" w:hAnsi="Garamond"/>
          <w:b/>
          <w:bCs/>
          <w:i w:val="false"/>
          <w:iCs w:val="false"/>
          <w:color w:val="7A5A0F"/>
          <w:sz w:val="34"/>
          <w:szCs w:val="34"/>
        </w:rPr>
        <w:t xml:space="preserve">VVV</w:t>
      </w:r>
    </w:p>
    <w:p>
      <w:pPr>
        <w:spacing w:after="24" w:before="0"/>
        <w:jc w:val="center"/>
      </w:pPr>
      <w:r>
        <w:rPr>
          <w:rFonts w:ascii="Garamond" w:cs="Garamond" w:eastAsia="Garamond" w:hAnsi="Garamond"/>
          <w:b w:val="false"/>
          <w:bCs w:val="false"/>
          <w:i/>
          <w:iCs/>
          <w:color w:val="4E4840"/>
          <w:sz w:val="20"/>
          <w:szCs w:val="20"/>
        </w:rPr>
        <w:t xml:space="preserve">From the Virtues toward Liberty. From Liberty toward the Virtues.</w:t>
      </w:r>
    </w:p>
    <w:p>
      <w:pPr>
        <w:spacing w:after="28" w:before="0"/>
        <w:jc w:val="center"/>
      </w:pPr>
      <w:r>
        <w:rPr>
          <w:rFonts w:ascii="Garamond" w:cs="Garamond" w:eastAsia="Garamond" w:hAnsi="Garamond"/>
          <w:b w:val="false"/>
          <w:bCs w:val="false"/>
          <w:i/>
          <w:iCs/>
          <w:color w:val="8A8278"/>
          <w:sz w:val="17"/>
          <w:szCs w:val="17"/>
        </w:rPr>
        <w:t xml:space="preserve">— José Caetano de Mattos, Philosophy of Virtues</w:t>
      </w:r>
    </w:p>
    <w:sectPr>
      <w:headerReference w:type="default" r:id="rId7"/>
      <w:pgSz w:w="11906" w:h="16838" w:orient="portrait"/>
      <w:pgMar w:top="1260" w:right="1260" w:bottom="130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C8BC" w:sz="16" w:space="4"/>
      </w:pBdr>
      <w:spacing w:after="120" w:before="0"/>
      <w:jc w:val="right"/>
    </w:pPr>
    <w:r>
      <w:rPr>
        <w:rFonts w:ascii="Garamond" w:cs="Garamond" w:eastAsia="Garamond" w:hAnsi="Garamond"/>
        <w:color w:val="8A8278"/>
        <w:sz w:val="16"/>
        <w:szCs w:val="16"/>
      </w:rPr>
      <w:t xml:space="preserve">Virtues, Freedom and the Human  ·  New Connections &amp; Original Ideas  ·  </w:t>
    </w:r>
    <w:r>
      <w:rPr>
        <w:rFonts w:ascii="Garamond" w:cs="Garamond" w:eastAsia="Garamond" w:hAnsi="Garamond"/>
        <w:color w:val="8A827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1A1A1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80" w:before="0"/>
      <w:outlineLvl w:val="0"/>
    </w:pPr>
    <w:rPr>
      <w:rFonts w:ascii="Garamond" w:cs="Garamond" w:eastAsia="Garamond" w:hAnsi="Garamond"/>
      <w:b/>
      <w:bCs/>
      <w:color w:val="1B3A2D"/>
      <w:sz w:val="27"/>
      <w:szCs w:val="27"/>
    </w:rPr>
  </w:style>
  <w:style w:type="paragraph" w:styleId="Heading2">
    <w:name w:val="Heading 2"/>
    <w:basedOn w:val="Normal"/>
    <w:next w:val="Normal"/>
    <w:pPr>
      <w:spacing w:after="60" w:before="220"/>
      <w:outlineLvl w:val="1"/>
    </w:pPr>
    <w:rPr>
      <w:rFonts w:ascii="Garamond" w:cs="Garamond" w:eastAsia="Garamond" w:hAnsi="Garamond"/>
      <w:b/>
      <w:bCs/>
      <w:color w:val="2E5E42"/>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2026-04-12T13:38:49.968Z</dcterms:created>
  <dcterms:modified xsi:type="dcterms:W3CDTF">2026-04-12T13:38:49.969Z</dcterms:modified>
</cp:coreProperties>
</file>

<file path=docProps/custom.xml><?xml version="1.0" encoding="utf-8"?>
<Properties xmlns="http://schemas.openxmlformats.org/officeDocument/2006/custom-properties" xmlns:vt="http://schemas.openxmlformats.org/officeDocument/2006/docPropsVTypes"/>
</file>