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t xml:space="preserve"/>
      </w:r>
    </w:p>
    <w:p>
      <w:pPr>
        <w:spacing w:before="0" w:after="0"/>
      </w:pPr>
      <w:r>
        <w:t xml:space="preserve"/>
      </w:r>
    </w:p>
    <w:p>
      <w:pPr>
        <w:spacing w:before="480" w:after="80"/>
        <w:jc w:val="center"/>
      </w:pPr>
      <w:r>
        <w:rPr>
          <w:rFonts w:ascii="Georgia" w:cs="Georgia" w:eastAsia="Georgia" w:hAnsi="Georgia"/>
          <w:b/>
          <w:bCs/>
          <w:color w:val="C9973A"/>
          <w:sz w:val="24"/>
          <w:szCs w:val="24"/>
        </w:rPr>
        <w:t xml:space="preserve">SYNTHESIS REPORT</w:t>
      </w:r>
    </w:p>
    <w:p>
      <w:pPr>
        <w:spacing w:before="40" w:after="40"/>
        <w:jc w:val="center"/>
      </w:pPr>
      <w:r>
        <w:rPr>
          <w:rFonts w:ascii="Georgia" w:cs="Georgia" w:eastAsia="Georgia" w:hAnsi="Georgia"/>
          <w:b/>
          <w:bCs/>
          <w:i/>
          <w:iCs/>
          <w:color w:val="1A3558"/>
          <w:sz w:val="56"/>
          <w:szCs w:val="56"/>
        </w:rPr>
        <w:t xml:space="preserve">Filosofia das Virtudes</w:t>
      </w:r>
    </w:p>
    <w:p>
      <w:pPr>
        <w:spacing w:before="60" w:after="60"/>
        <w:jc w:val="center"/>
      </w:pPr>
      <w:r>
        <w:rPr>
          <w:rFonts w:ascii="Georgia" w:cs="Georgia" w:eastAsia="Georgia" w:hAnsi="Georgia"/>
          <w:b/>
          <w:bCs/>
          <w:color w:val="2C5F8A"/>
          <w:sz w:val="26"/>
          <w:szCs w:val="26"/>
        </w:rPr>
        <w:t xml:space="preserve">Common Original Concepts Across Three Analyses</w:t>
      </w:r>
    </w:p>
    <w:p>
      <w:pPr>
        <w:pBdr>
          <w:bottom w:val="single" w:color="C9973A" w:sz="8" w:space="1"/>
        </w:pBdr>
        <w:spacing w:before="120" w:after="120"/>
      </w:pPr>
      <w:r>
        <w:t xml:space="preserve"/>
      </w:r>
    </w:p>
    <w:p>
      <w:pPr>
        <w:spacing w:before="80" w:after="80"/>
        <w:jc w:val="center"/>
      </w:pPr>
      <w:r>
        <w:rPr>
          <w:rFonts w:ascii="Georgia" w:cs="Georgia" w:eastAsia="Georgia" w:hAnsi="Georgia"/>
          <w:b/>
          <w:bCs/>
          <w:color w:val="2C5F8A"/>
          <w:sz w:val="21"/>
          <w:szCs w:val="21"/>
        </w:rPr>
        <w:t xml:space="preserve">Philosophy Analysis  </w:t>
      </w:r>
      <w:r>
        <w:rPr>
          <w:rFonts w:ascii="Georgia" w:cs="Georgia" w:eastAsia="Georgia" w:hAnsi="Georgia"/>
          <w:color w:val="999999"/>
          <w:sz w:val="21"/>
          <w:szCs w:val="21"/>
        </w:rPr>
        <w:t xml:space="preserve">·  </w:t>
      </w:r>
      <w:r>
        <w:rPr>
          <w:rFonts w:ascii="Georgia" w:cs="Georgia" w:eastAsia="Georgia" w:hAnsi="Georgia"/>
          <w:b/>
          <w:bCs/>
          <w:color w:val="4A2475"/>
          <w:sz w:val="21"/>
          <w:szCs w:val="21"/>
        </w:rPr>
        <w:t xml:space="preserve">Theology Analysis  </w:t>
      </w:r>
      <w:r>
        <w:rPr>
          <w:rFonts w:ascii="Georgia" w:cs="Georgia" w:eastAsia="Georgia" w:hAnsi="Georgia"/>
          <w:color w:val="999999"/>
          <w:sz w:val="21"/>
          <w:szCs w:val="21"/>
        </w:rPr>
        <w:t xml:space="preserve">·  </w:t>
      </w:r>
      <w:r>
        <w:rPr>
          <w:rFonts w:ascii="Georgia" w:cs="Georgia" w:eastAsia="Georgia" w:hAnsi="Georgia"/>
          <w:b/>
          <w:bCs/>
          <w:color w:val="1A5C38"/>
          <w:sz w:val="21"/>
          <w:szCs w:val="21"/>
        </w:rPr>
        <w:t xml:space="preserve">World Religions Virtue Comparison</w:t>
      </w:r>
    </w:p>
    <w:p>
      <w:pPr>
        <w:spacing w:before="60" w:after="60"/>
        <w:jc w:val="center"/>
      </w:pPr>
      <w:r>
        <w:rPr>
          <w:rFonts w:ascii="Georgia" w:cs="Georgia" w:eastAsia="Georgia" w:hAnsi="Georgia"/>
          <w:color w:val="777777"/>
          <w:sz w:val="20"/>
          <w:szCs w:val="20"/>
        </w:rPr>
        <w:t xml:space="preserve">José Caetano de Mattos  ·  Rio de Janeiro, 2023  ·  March 2026</w:t>
      </w:r>
    </w:p>
    <w:p>
      <w:pPr>
        <w:pBdr>
          <w:bottom w:val="single" w:color="C9973A" w:sz="8" w:space="1"/>
        </w:pBdr>
        <w:spacing w:before="120" w:after="120"/>
      </w:pPr>
      <w:r>
        <w:t xml:space="preserve"/>
      </w:r>
    </w:p>
    <w:p>
      <w:pPr>
        <w:spacing w:before="0" w:after="0"/>
      </w:pPr>
      <w:r>
        <w:t xml:space="preserve"/>
      </w:r>
    </w:p>
    <w:p>
      <w:pPr>
        <w:spacing w:before="0" w:after="0"/>
      </w:pPr>
      <w:r>
        <w:t xml:space="preserve"/>
      </w:r>
    </w:p>
    <w:p>
      <w:pPr>
        <w:pStyle w:val="Heading1"/>
        <w:spacing w:before="440" w:after="160"/>
      </w:pPr>
      <w:r>
        <w:rPr>
          <w:rFonts w:ascii="Georgia" w:cs="Georgia" w:eastAsia="Georgia" w:hAnsi="Georgia"/>
          <w:b/>
          <w:bCs/>
          <w:color w:val="1A3558"/>
          <w:sz w:val="36"/>
          <w:szCs w:val="36"/>
        </w:rPr>
        <w:t xml:space="preserve">1. Purpose and Scope of This Synthesis</w:t>
      </w:r>
    </w:p>
    <w:p>
      <w:pPr>
        <w:spacing w:before="80" w:after="100" w:line="290"/>
        <w:jc w:val="both"/>
      </w:pPr>
      <w:r>
        <w:rPr>
          <w:rFonts w:ascii="Georgia" w:cs="Georgia" w:eastAsia="Georgia" w:hAnsi="Georgia"/>
          <w:i w:val="false"/>
          <w:iCs w:val="false"/>
          <w:color w:val="333333"/>
          <w:sz w:val="22"/>
          <w:szCs w:val="22"/>
        </w:rPr>
        <w:t xml:space="preserve">Three separate analyses of Filosofia das Virtudes have now been completed: the first examined the book's innovations against the classical global philosophy bibliography; the second examined its theological innovations against classical and contemporary global theology; the third compared its system of Universal Human Virtues against the virtue traditions of twelve major world religions. Each analysis was conducted independently, treating the book through a different disciplinary lens.</w:t>
      </w:r>
    </w:p>
    <w:p>
      <w:pPr>
        <w:spacing w:before="80" w:after="100" w:line="290"/>
        <w:jc w:val="both"/>
      </w:pPr>
      <w:r>
        <w:rPr>
          <w:rFonts w:ascii="Georgia" w:cs="Georgia" w:eastAsia="Georgia" w:hAnsi="Georgia"/>
          <w:i w:val="false"/>
          <w:iCs w:val="false"/>
          <w:color w:val="333333"/>
          <w:sz w:val="22"/>
          <w:szCs w:val="22"/>
        </w:rPr>
        <w:t xml:space="preserve">This synthesis report now performs a meta-analysis: crossing all three sets of findings to identify which original concepts appear — independently confirmed — across two or all three analyses. These multiply-confirmed concepts represent the book's deepest and most robust original contributions: ideas that are simultaneously original to philosophy, to theology, AND resonate across world religious virtue traditions. They are the book's most durable intellectual legacy.</w:t>
      </w:r>
    </w:p>
    <w:p>
      <w:pPr>
        <w:spacing w:before="80" w:after="100" w:line="290"/>
        <w:jc w:val="both"/>
      </w:pPr>
      <w:r>
        <w:rPr>
          <w:rFonts w:ascii="Georgia" w:cs="Georgia" w:eastAsia="Georgia" w:hAnsi="Georgia"/>
          <w:i w:val="false"/>
          <w:iCs w:val="false"/>
          <w:color w:val="333333"/>
          <w:sz w:val="22"/>
          <w:szCs w:val="22"/>
        </w:rPr>
        <w:t xml:space="preserve">The method is as follows: each original concept identified in the philosophy analysis is tested against the theology analysis and the world religions comparison. Where the same underlying idea surfaces in two or three analyses — even under different names or framings — it is identified as a Common Original Concept and classified by the depth of its cross-disciplinary confirmation.</w:t>
      </w:r>
    </w:p>
    <w:p>
      <w:pPr>
        <w:pBdr>
          <w:bottom w:val="single" w:color="C9973A" w:sz="6" w:space="1"/>
        </w:pBdr>
        <w:spacing w:before="120" w:after="120"/>
      </w:pPr>
      <w:r>
        <w:t xml:space="preserve"/>
      </w:r>
    </w:p>
    <w:p>
      <w:pPr>
        <w:pStyle w:val="Heading1"/>
        <w:spacing w:before="440" w:after="160"/>
      </w:pPr>
      <w:r>
        <w:rPr>
          <w:rFonts w:ascii="Georgia" w:cs="Georgia" w:eastAsia="Georgia" w:hAnsi="Georgia"/>
          <w:b/>
          <w:bCs/>
          <w:color w:val="1A3558"/>
          <w:sz w:val="36"/>
          <w:szCs w:val="36"/>
        </w:rPr>
        <w:t xml:space="preserve">2. Common Original Concepts: Cross-Disciplinary Analysis</w:t>
      </w:r>
    </w:p>
    <w:p>
      <w:pPr>
        <w:spacing w:before="80" w:after="100" w:line="290"/>
        <w:jc w:val="both"/>
      </w:pPr>
      <w:r>
        <w:rPr>
          <w:rFonts w:ascii="Georgia" w:cs="Georgia" w:eastAsia="Georgia" w:hAnsi="Georgia"/>
          <w:i w:val="false"/>
          <w:iCs w:val="false"/>
          <w:color w:val="333333"/>
          <w:sz w:val="22"/>
          <w:szCs w:val="22"/>
        </w:rPr>
        <w:t xml:space="preserve">Nine original concepts emerge with confirmation across two or three of the analyses. They are presented below in descending order of cross-disciplinary depth, each examined through the lens of all three analytical frameworks.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1 — Freedom as the Supreme and Foundational Principle</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Freedom as Virtude de Essência — the sole structural base from which all other virtues derive existence. No classical tradition (Aristotle, Aquinas, Kant, Confucius) places Freedom as both ontological foundation AND supreme virtue. Kant treats freedom as the condition of moral law, not a virtue itself. This was rated Very High originality.</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God is Freedom — the identification of Freedom as the primary divine attribute and name of God, unprecedented in patristic, scholastic, or Reformation traditions. Aquinas identified God as Pure Being (ipsum esse subsistens); Augustine as Love; Calvin as Sovereign Will. The proposal that 'only Freedom touches God' was rated Very High theological originality.</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Freedom achieves the highest cross-tradition convergence among Mattos's contested virtues: validated by Jewish Exodus theology (Freedom as the primary divine act), Hindu moksha (ultimate liberation), Buddhist nirvana, Zoroastrian free choice between asha and druj, and Sikh liberation from oppression. Rated 7/12 traditions with Moderate to Strong convergence.</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Across all three analyses, Freedom occupies the same structural position: it is identified as the ultimate human horizon (world religions), the condition of all moral action (philosophy), and the very name of the divine (theology). What is original in Mattos is not the valorization of freedom — that is universal — but the triple move of making Freedom simultaneously the supreme virtue, the name of God, and the structural foundation from which all other virtues are architecturally derived. No single tradition does all three at once.</w:t>
      </w:r>
    </w:p>
    <w:p>
      <w:pPr>
        <w:pBdr>
          <w:left w:val="single" w:color="C9973A" w:sz="8" w:space="1"/>
        </w:pBdr>
        <w:spacing w:before="130" w:after="130" w:line="280"/>
        <w:ind w:left="720" w:right="360"/>
        <w:jc w:val="both"/>
      </w:pPr>
      <w:r>
        <w:rPr>
          <w:rFonts w:ascii="Georgia" w:cs="Georgia" w:eastAsia="Georgia" w:hAnsi="Georgia"/>
          <w:i/>
          <w:iCs/>
          <w:color w:val="444444"/>
          <w:sz w:val="21"/>
          <w:szCs w:val="21"/>
        </w:rPr>
        <w:t xml:space="preserve">'God is Freedom.' / 'Only Freedom touches God.' / 'The essence of all virtues is Freedom.' — Mattos</w:t>
      </w:r>
    </w:p>
    <w:p>
      <w:pPr>
        <w:spacing w:before="80" w:after="100" w:line="290"/>
        <w:jc w:val="both"/>
      </w:pPr>
      <w:r>
        <w:rPr>
          <w:rFonts w:ascii="Georgia" w:cs="Georgia" w:eastAsia="Georgia" w:hAnsi="Georgia"/>
          <w:i w:val="false"/>
          <w:iCs w:val="false"/>
          <w:color w:val="333333"/>
          <w:sz w:val="22"/>
          <w:szCs w:val="22"/>
        </w:rPr>
        <w:t xml:space="preserve">The philosophy analysis found this original against Aristotle and Kant. The theology analysis found it original against Aquinas and Augustine. The world religions analysis found it converges most strongly with the Jewish, Hindu, and Zoroastrian traditions — and diverges most sharply from Islamic submission theology. All three analyses independently confirm it as the book's single most distinctive contribution.</w:t>
      </w:r>
    </w:p>
    <w:p>
      <w:pPr>
        <w:spacing w:before="80" w:after="100" w:line="290"/>
        <w:jc w:val="both"/>
      </w:pPr>
      <w:r>
        <w:rPr>
          <w:rFonts w:ascii="Georgia" w:cs="Georgia" w:eastAsia="Georgia" w:hAnsi="Georgia"/>
          <w:b/>
          <w:bCs/>
          <w:color w:val="1A5C38"/>
          <w:sz w:val="22"/>
          <w:szCs w:val="22"/>
        </w:rPr>
        <w:t xml:space="preserve">Cross-disciplinary originality rating:  </w:t>
      </w:r>
      <w:r>
        <w:rPr>
          <w:rFonts w:ascii="Georgia" w:cs="Georgia" w:eastAsia="Georgia" w:hAnsi="Georgia"/>
          <w:color w:val="333333"/>
          <w:sz w:val="22"/>
          <w:szCs w:val="22"/>
        </w:rPr>
        <w:t xml:space="preserve">UNIVERSAL — confirmed as original and significant across all three analyses.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2 — Virtues as the Substance of God Transmitted to Humanity</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Virtues as 'DNA of God' — a genetic metaphor for the transmission of divine nature to humans through behavioral universals. Rated High originality against Aristotle's naturalistic virtues and Confucius's social virtues. The closest philosophical analogue is Leibniz's pre-established harmony, but the genetic framing is original.</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Virtues as 'DNA of God' — the imago Dei doctrine reframed in genetic language. Rated Very High theological originality against Aquinas (likeness), Barth (relational image), and Rahner (supernatural existential). The argument that behavioral universals across uncoordinated cultures constitute empirical evidence of divine 'genetic' transmission is genuinely novel.</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universality of Love (12/12) and Honesty (11/12) across all traditions was interpreted as empirical confirmation of this claim — virtues that appear identically across all cultures without coordination constitute evidence of a common divine source. This is functionally the same argument as the 'DNA of God' claim, but confirmed from the data of comparative religion.</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This concept functions as Mattos's central 'proof' — his argument that the universal appearance of the same virtues across all human cultures and centuries, without coordination, is the empirical signature of a divine source. The philosophy analysis identifies this as original against classical arguments from reason alone. The theology analysis identifies it as original as a form of natural theology. The world religions analysis provides the empirical data that the argument requires: Love and Honesty really do appear universally.</w:t>
      </w:r>
    </w:p>
    <w:p>
      <w:pPr>
        <w:spacing w:before="80" w:after="100" w:line="290"/>
        <w:jc w:val="both"/>
      </w:pPr>
      <w:r>
        <w:rPr>
          <w:rFonts w:ascii="Georgia" w:cs="Georgia" w:eastAsia="Georgia" w:hAnsi="Georgia"/>
          <w:i w:val="false"/>
          <w:iCs w:val="false"/>
          <w:color w:val="333333"/>
          <w:sz w:val="22"/>
          <w:szCs w:val="22"/>
        </w:rPr>
        <w:t xml:space="preserve">The concept connects the three analyses as a single thread: the philosophical originality (behavioral universals as a new empirical argument), the theological originality (virtues as DNA of God), and the comparative religious finding (Love and Honesty are genuinely universal) all support the same underlying proposition.</w:t>
      </w:r>
    </w:p>
    <w:p>
      <w:pPr>
        <w:spacing w:before="80" w:after="100" w:line="290"/>
        <w:jc w:val="both"/>
      </w:pPr>
      <w:r>
        <w:rPr>
          <w:rFonts w:ascii="Georgia" w:cs="Georgia" w:eastAsia="Georgia" w:hAnsi="Georgia"/>
          <w:b/>
          <w:bCs/>
          <w:color w:val="1A5C38"/>
          <w:sz w:val="22"/>
          <w:szCs w:val="22"/>
        </w:rPr>
        <w:t xml:space="preserve">Cross-disciplinary originality rating:  </w:t>
      </w:r>
      <w:r>
        <w:rPr>
          <w:rFonts w:ascii="Georgia" w:cs="Georgia" w:eastAsia="Georgia" w:hAnsi="Georgia"/>
          <w:color w:val="333333"/>
          <w:sz w:val="22"/>
          <w:szCs w:val="22"/>
        </w:rPr>
        <w:t xml:space="preserve">UNIVERSAL — the philosophical argument, theological framing, and comparative religious data all converge on this single proposition.</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3 — Democratization of the Highest Human-Divine State</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Mattos proposes that virtuous action is accessible to every person regardless of education, social class, religion, or culture — democratizing the classical eudaimonia (Aristotle restricted the highest virtue to the educated free male citizen) and Confucian junzi (the gentleman-scholar). Rated High originality as a democratic restructuring of the telos of virtue ethics.</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Mattos radically democratizes theosis/deification — the Orthodox Christian concept that humans can participate in the divine nature (Athanasius: 'God became man so that man might become God'). Where Orthodox theosis requires lifelong liturgical, sacramental, and ascetic practice, Mattos proposes that every virtuous act by any person constitutes participation in the Divine. 'Man is God in each virtuous behavior.' Rated High theological originality.</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proposal that virtues are accessible to all — including atheists and agnostics — was found to converge with the democratic impulse of multiple traditions: Buddhism's 'Kalama Sutta' (test teachings by your own experience, accessible to all), Sikhism's equality of all humans before Waheguru, and Confucius's claim that the exemplary person is defined by learning and virtue, not birth. The concept of universal lay access to the highest spiritual state resonates across 8 of 12 traditions.</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independently identify the same original structural move: Mattos takes what every tradition reserves for the elite — the philosopher-king's eudaimonia (Aristotle), the saint's theosis (Orthodoxy), the mystic's union (Sufism), the Brahmin's moksha (Hinduism) — and makes it available to every human person through simple virtuous action. The philosophy analysis calls this a democratic restructuring of virtue ethics. The theology analysis calls it a democratization of theosis. The world religions analysis finds it resonating with the egalitarian impulses of Buddhism and Sikhism.</w:t>
      </w:r>
    </w:p>
    <w:p>
      <w:pPr>
        <w:pBdr>
          <w:left w:val="single" w:color="C9973A" w:sz="8" w:space="1"/>
        </w:pBdr>
        <w:spacing w:before="130" w:after="130" w:line="280"/>
        <w:ind w:left="720" w:right="360"/>
        <w:jc w:val="both"/>
      </w:pPr>
      <w:r>
        <w:rPr>
          <w:rFonts w:ascii="Georgia" w:cs="Georgia" w:eastAsia="Georgia" w:hAnsi="Georgia"/>
          <w:i/>
          <w:iCs/>
          <w:color w:val="444444"/>
          <w:sz w:val="21"/>
          <w:szCs w:val="21"/>
        </w:rPr>
        <w:t xml:space="preserve">'All people, of all religions and sects, including atheists and agnostics, who commune with the Universal Human Virtues, belong to the Philosophy of Virtues.' — Mattos</w:t>
      </w:r>
    </w:p>
    <w:p>
      <w:pPr>
        <w:spacing w:before="80" w:after="100" w:line="290"/>
        <w:jc w:val="both"/>
      </w:pPr>
      <w:r>
        <w:rPr>
          <w:rFonts w:ascii="Georgia" w:cs="Georgia" w:eastAsia="Georgia" w:hAnsi="Georgia"/>
          <w:b/>
          <w:bCs/>
          <w:color w:val="1A5C38"/>
          <w:sz w:val="22"/>
          <w:szCs w:val="22"/>
        </w:rPr>
        <w:t xml:space="preserve">Cross-disciplinary originality rating:  </w:t>
      </w:r>
      <w:r>
        <w:rPr>
          <w:rFonts w:ascii="Georgia" w:cs="Georgia" w:eastAsia="Georgia" w:hAnsi="Georgia"/>
          <w:color w:val="333333"/>
          <w:sz w:val="22"/>
          <w:szCs w:val="22"/>
        </w:rPr>
        <w:t xml:space="preserve">UNIVERSAL — independently identified across all three analyses as a structural feature of the system.</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4 — The Hierarchical Architecture of Virtues</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The five-level structural hierarchy (Essence → Foundation → Edifice → Protection → Divine) is architecturally unprecedented in the philosophical tradition. Aristotle's virtues form a spectrum (mean between extremes), not a load-bearing structure. Aquinas orders virtues by object (theological vs. cardinal) not by structural dependency. The VIA Classification (Peterson-Seligman, 2004) is descriptive and flat, not architecturally hierarchical. Rated High originality.</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The hierarchy reflects a theological anthropology: the Virtue of Essence (Freedom) is the foundation of the God-human relationship; the Foundation Virtues are the 'genetic' expression of God in human nature; the Building Virtues are the full expression of human potential; the Virtue of Protection guards the whole; the Virtue of the Divine (critical thinking) is the apex of spiritual development. Rated High theological originality.</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structural hierarchy has partial parallels in: the Sufi stages of the spiritual path (maqamat), the Buddhist Eightfold Path (structured with right understanding at apex), the Hindu four aims of life (artha, dharma, kama, moksha) arranged hierarchically, and Confucius's stages of self-cultivation. However, no tradition proposes a formally architectural hierarchy of virtues with structural dependency (removing a lower level collapses the upper levels). This feature is original.</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confirm that the architectural metaphor — virtues as a building with load-bearing foundations, walls, protection, and a divine apex — is original to Mattos. The philosophy analysis identifies it as structurally unprecedented. The theology analysis reads it as a theological anthropology with God at the base and the transcendence of critical thinking at the apex. The world religions comparison finds partial resonances but no exact parallel.</w:t>
      </w:r>
    </w:p>
    <w:p>
      <w:pPr>
        <w:spacing w:before="80" w:after="100" w:line="290"/>
        <w:jc w:val="both"/>
      </w:pPr>
      <w:r>
        <w:rPr>
          <w:rFonts w:ascii="Georgia" w:cs="Georgia" w:eastAsia="Georgia" w:hAnsi="Georgia"/>
          <w:i w:val="false"/>
          <w:iCs w:val="false"/>
          <w:color w:val="333333"/>
          <w:sz w:val="22"/>
          <w:szCs w:val="22"/>
        </w:rPr>
        <w:t xml:space="preserve">What makes this concept common to all three analyses is that it provides the formal structure that makes all other concepts possible: Freedom can only be the supreme virtue if it is the foundation on which all others rest. The DNA of God can only transmit through a structured system. The democratization of virtue requires a clear, accessible structure. The hierarchy is not merely a cataloguing device — it is the formal architecture that gives the entire system coherence.</w:t>
      </w:r>
    </w:p>
    <w:p>
      <w:pPr>
        <w:spacing w:before="80" w:after="100" w:line="290"/>
        <w:jc w:val="both"/>
      </w:pPr>
      <w:r>
        <w:rPr>
          <w:rFonts w:ascii="Georgia" w:cs="Georgia" w:eastAsia="Georgia" w:hAnsi="Georgia"/>
          <w:b/>
          <w:bCs/>
          <w:color w:val="2C5F8A"/>
          <w:sz w:val="22"/>
          <w:szCs w:val="22"/>
        </w:rPr>
        <w:t xml:space="preserve">Cross-disciplinary originality rating:  </w:t>
      </w:r>
      <w:r>
        <w:rPr>
          <w:rFonts w:ascii="Georgia" w:cs="Georgia" w:eastAsia="Georgia" w:hAnsi="Georgia"/>
          <w:color w:val="333333"/>
          <w:sz w:val="22"/>
          <w:szCs w:val="22"/>
        </w:rPr>
        <w:t xml:space="preserve">HIGH — confirmed as structurally original across all three analyses.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5 — Virtuous Action as Simultaneously Human and Divine</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Mattos's concept of Gioia — virtue-in-action as the living state of virtues being exercised — is related to Aristotle's energeia (actuality, activity) and Spinoza's conatus (the drive to persist in being), but is reframed as a divine-human co-action. When a person acts virtuously, it is simultaneously their action and God's action. This was rated Moderate-High philosophical originality.</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Mattos proposes that each virtuous act is literally a miracle — a direct and personified action of God. Sanctity is described as the state where 'it is no longer Man who acts in the Virtues, but the Virtues that act in Man.' The closest theological parallel is Paul's 'it is no longer I who live, but Christ who lives in me' (Galatians 2:20), and Meister Eckhart's Gelassenheit. But universalizing this to every virtuous person was rated High theological originality.</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This co-action concept resonates across multiple traditions: the Hindu concept of nishkama karma (action as divine offering, from Bhagavad Gita), the Sufi concept of fana (self-annihilation in God's action), the Confucian concept of the junzi who acts in harmony with Heaven's will (tianming), and the Sikh concept of Hukam (acting in alignment with the divine will). Each tradition describes a mode of virtuous action in which the human and divine wills merge.</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identify the same structural claim: virtuous action is not merely morally good human behavior — it is the mode of divine presence in the world. The philosophy analysis finds this in the Gioia concept. The theology analysis finds it in the miracle-as-virtuous-act claim. The world religions comparison finds it resonating with Hindu karma-yoga, Sufi fana, and Sikh Hukam.</w:t>
      </w:r>
    </w:p>
    <w:p>
      <w:pPr>
        <w:spacing w:before="80" w:after="100" w:line="290"/>
        <w:jc w:val="both"/>
      </w:pPr>
      <w:r>
        <w:rPr>
          <w:rFonts w:ascii="Georgia" w:cs="Georgia" w:eastAsia="Georgia" w:hAnsi="Georgia"/>
          <w:i w:val="false"/>
          <w:iCs w:val="false"/>
          <w:color w:val="333333"/>
          <w:sz w:val="22"/>
          <w:szCs w:val="22"/>
        </w:rPr>
        <w:t xml:space="preserve">This concept is the hinge between Mattos's virtue ethics and his theology: it is what transforms a philosophical system of virtues into a theology of divine action, and what makes the comparison with world religious virtue traditions theologically meaningful rather than merely sociological.</w:t>
      </w:r>
    </w:p>
    <w:p>
      <w:pPr>
        <w:spacing w:before="80" w:after="100" w:line="290"/>
        <w:jc w:val="both"/>
      </w:pPr>
      <w:r>
        <w:rPr>
          <w:rFonts w:ascii="Georgia" w:cs="Georgia" w:eastAsia="Georgia" w:hAnsi="Georgia"/>
          <w:b/>
          <w:bCs/>
          <w:color w:val="2C5F8A"/>
          <w:sz w:val="22"/>
          <w:szCs w:val="22"/>
        </w:rPr>
        <w:t xml:space="preserve">Cross-disciplinary originality rating:  </w:t>
      </w:r>
      <w:r>
        <w:rPr>
          <w:rFonts w:ascii="Georgia" w:cs="Georgia" w:eastAsia="Georgia" w:hAnsi="Georgia"/>
          <w:color w:val="333333"/>
          <w:sz w:val="22"/>
          <w:szCs w:val="22"/>
        </w:rPr>
        <w:t xml:space="preserve">HIGH — confirmed independently across all three analyses.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6 — The Systematic Corruption of Virtues as Political Weapon</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The concepts of Holoviceose (the systemic substitution of virtues by vices as a political domination tool), Desvirtualização (de-virtualization as hybrid warfare), and Ética Reversa (reverse ethics — presenting vices as virtues) were rated High philosophical originality. The closest precedents are Gramsci's cultural hegemony and Nietzsche's transvaluation of values, but Mattos adds the warfare dimension and the virtue-ethics framework absent in both.</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The theology analysis identified Mattos's political eschatology — the reading of the current historical moment as a 'spiritual war' between Freedom-Virtues and Tyranny-Vices — as High theological originality. The Augustinian two-cities framework (City of God vs. City of Man) is the classical precedent, but Mattos updates it for the 21st century's digital, cultural, and biological warfare dimensions.</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concept of systematic virtue-corruption resonates with multiple traditions' descriptions of spiritual decline: the Hindu concept of Kali Yuga (the age of moral deterioration), the Buddhist concept of mappo (the degenerate dharma age), the Jewish concept of hester panim (the hiding of God's face in a corrupt age), the Zoroastrian concept of the Lie (Druj) as an active cosmic force corrupting the Good — and the Islamic concept of fitna (societal corruption and tribulation). All these traditions describe exactly what Mattos calls Holoviceose: the organized suppression of virtues by the forces of evil in a specific historical age.</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independently identify Mattos's most politically charged contribution: the proposition that virtue-corruption is not merely moral decay but organized political warfare — a systematic strategy employed by tyrannical power to subjugate populations by first destroying their capacity for virtuous resistance.</w:t>
      </w:r>
    </w:p>
    <w:p>
      <w:pPr>
        <w:spacing w:before="80" w:after="100" w:line="290"/>
        <w:jc w:val="both"/>
      </w:pPr>
      <w:r>
        <w:rPr>
          <w:rFonts w:ascii="Georgia" w:cs="Georgia" w:eastAsia="Georgia" w:hAnsi="Georgia"/>
          <w:i w:val="false"/>
          <w:iCs w:val="false"/>
          <w:color w:val="333333"/>
          <w:sz w:val="22"/>
          <w:szCs w:val="22"/>
        </w:rPr>
        <w:t xml:space="preserve">The philosophy analysis identifies this as philosophically original (combining Gramsci, Nietzsche, and virtue ethics). The theology analysis recognizes it as an updated Augustinian spiritual-warfare framework. The world religions analysis finds it resonating with the universal religious concept of the 'age of corruption' — Kali Yuga, mappo, Druj — which every major tradition recognizes. The synthesis reveals that Mattos has given a new name (Holoviceose) and a new formal structure to something all traditions know is real.</w:t>
      </w:r>
    </w:p>
    <w:p>
      <w:pPr>
        <w:spacing w:before="80" w:after="100" w:line="290"/>
        <w:jc w:val="both"/>
      </w:pPr>
      <w:r>
        <w:rPr>
          <w:rFonts w:ascii="Georgia" w:cs="Georgia" w:eastAsia="Georgia" w:hAnsi="Georgia"/>
          <w:b/>
          <w:bCs/>
          <w:color w:val="2C5F8A"/>
          <w:sz w:val="22"/>
          <w:szCs w:val="22"/>
        </w:rPr>
        <w:t xml:space="preserve">Cross-disciplinary originality rating:  </w:t>
      </w:r>
      <w:r>
        <w:rPr>
          <w:rFonts w:ascii="Georgia" w:cs="Georgia" w:eastAsia="Georgia" w:hAnsi="Georgia"/>
          <w:color w:val="333333"/>
          <w:sz w:val="22"/>
          <w:szCs w:val="22"/>
        </w:rPr>
        <w:t xml:space="preserve">HIGH — confirmed across all three analyses, with the world religions comparison providing the richest set of parallel concepts.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7 — The Body as Spiritual Diagnostic: Existential Figures</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Existential Figures (anxiety, insomnia, nausea, vertigo as negative figures; inspiration, desire to build, love as positive figures) were identified as a proposed somatic taxonomy grounded in virtue ethics. The philosophy analysis found this related to Heidegger's Befindlichkeit (mood as ontological disclosure) and Damasio's somatic marker hypothesis, but the virtue-ethical framing was rated High originality.</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The theology analysis identified Existential Figures as a theological-anthropological proposal: bodily symptoms as spiritual diagnostics of the soul's condition. This was related to Ignatius of Loyola's discernment of spirits (consolations and desolations as spiritual indicators) and John of the Cross's dark night of the soul, but the systematic somatic taxonomy — especially the call to catalogue positive existential figures that medicine has not yet mapped — was rated High theological originality.</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concept resonates with multiple traditions' psychosomatic theologies: the Taoist concept of jing-qi-shen (vital essence, energy, spirit) as an integrated body-mind-spirit system diagnosable through symptoms; Ayurvedic medicine's dosha theory (bodily constitutions as spiritual-physical expressions); Buddhist mindfulness traditions (sati) that use bodily sensations as spiritual data; and the Ignatian tradition noted above. The body-spirit integration is one of the most widely shared features across religious traditions.</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independently recognize that Mattos's Existential Figures represent an original attempt to create a bridge between somatic experience and spiritual condition — a virtue-grounded psychosomatics. The philosophy analysis connects it to Heidegger and Damasio. The theology analysis connects it to Ignatius. The world religions analysis connects it to Taoism, Ayurveda, and Buddhist mindfulness.</w:t>
      </w:r>
    </w:p>
    <w:p>
      <w:pPr>
        <w:spacing w:before="80" w:after="100" w:line="290"/>
        <w:jc w:val="both"/>
      </w:pPr>
      <w:r>
        <w:rPr>
          <w:rFonts w:ascii="Georgia" w:cs="Georgia" w:eastAsia="Georgia" w:hAnsi="Georgia"/>
          <w:i w:val="false"/>
          <w:iCs w:val="false"/>
          <w:color w:val="333333"/>
          <w:sz w:val="22"/>
          <w:szCs w:val="22"/>
        </w:rPr>
        <w:t xml:space="preserve">The concept is original not because body-spirit connections are unknown — all traditions recognize them — but because Mattos proposes a systematic taxonomy specifically grounded in the presence or absence of virtues, with an explicit call to develop the positive figures that no existing medical or spiritual system has catalogued. This is a genuine gap in the literature that all three analyses confirm.</w:t>
      </w:r>
    </w:p>
    <w:p>
      <w:pPr>
        <w:spacing w:before="80" w:after="100" w:line="290"/>
        <w:jc w:val="both"/>
      </w:pPr>
      <w:r>
        <w:rPr>
          <w:rFonts w:ascii="Georgia" w:cs="Georgia" w:eastAsia="Georgia" w:hAnsi="Georgia"/>
          <w:b/>
          <w:bCs/>
          <w:color w:val="2C5F8A"/>
          <w:sz w:val="22"/>
          <w:szCs w:val="22"/>
        </w:rPr>
        <w:t xml:space="preserve">Cross-disciplinary originality rating:  </w:t>
      </w:r>
      <w:r>
        <w:rPr>
          <w:rFonts w:ascii="Georgia" w:cs="Georgia" w:eastAsia="Georgia" w:hAnsi="Georgia"/>
          <w:color w:val="333333"/>
          <w:sz w:val="22"/>
          <w:szCs w:val="22"/>
        </w:rPr>
        <w:t xml:space="preserve">HIGH — confirmed across all three analyses, with richest resonance in the world religions comparison.</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8 — A Non-Institutional Universal Religion of Virtue</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The Philosophy of Virtues functions as a post-metaphysical framework accessible to all persons regardless of religion, culture, or belief — including atheists. This was identified as philosophically original in its combination of universality and non-dogmatism: unlike Kant's moral philosophy (which requires the postulate of God), Mattos's system is open to atheists while still being grounded in the Divine. Rated Moderate-High philosophical originality.</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The proposal of a non-creedal, non-institutional, behavioral universal religion was rated High theological originality. It is structurally related to Schleiermacher's feeling-based universal religion and Huxley's Perennial Philosophy, but differs from both: it is ethical rather than experiential or metaphysical. Mattos's formula — 'Separate the core of all religions and beliefs — what will you have? The Universal Human Virtues' — was identified as an original form of ethical perennialism.</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concept was tested empirically: do the world's major religions actually share a common virtue core? The analysis found that Love (12/12) and Honesty (11/12) are genuinely universal, confirming the empirical basis of the claim. However, the analysis also identified areas where the 'universal core' breaks down (Freedom, Right to Bear Arms), showing that Mattos's perennialism is partial rather than total.</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engage with the same fundamental claim: that there exists a universal human virtue foundation that transcends all particular religions and philosophical schools. The philosophy analysis assesses its originality as a philosophical position. The theology analysis assesses its originality as a theological position. The world religions analysis tests it empirically.</w:t>
      </w:r>
    </w:p>
    <w:p>
      <w:pPr>
        <w:spacing w:before="80" w:after="100" w:line="290"/>
        <w:jc w:val="both"/>
      </w:pPr>
      <w:r>
        <w:rPr>
          <w:rFonts w:ascii="Georgia" w:cs="Georgia" w:eastAsia="Georgia" w:hAnsi="Georgia"/>
          <w:i w:val="false"/>
          <w:iCs w:val="false"/>
          <w:color w:val="333333"/>
          <w:sz w:val="22"/>
          <w:szCs w:val="22"/>
        </w:rPr>
        <w:t xml:space="preserve">The synthesis reveals that the claim is more nuanced than Mattos presents: it is strongly confirmed for Love, Honesty, Justice, and Life; partially confirmed for Freedom, Courage, and Study; and not confirmed for the Right to Bear Arms and the specific political framework of the book. The three analyses together allow a precise delineation of where the universal claim holds and where it becomes a particular cultural position.</w:t>
      </w:r>
    </w:p>
    <w:p>
      <w:pPr>
        <w:spacing w:before="80" w:after="100" w:line="290"/>
        <w:jc w:val="both"/>
      </w:pPr>
      <w:r>
        <w:rPr>
          <w:rFonts w:ascii="Georgia" w:cs="Georgia" w:eastAsia="Georgia" w:hAnsi="Georgia"/>
          <w:b/>
          <w:bCs/>
          <w:color w:val="2C5F8A"/>
          <w:sz w:val="22"/>
          <w:szCs w:val="22"/>
        </w:rPr>
        <w:t xml:space="preserve">Cross-disciplinary originality rating:  </w:t>
      </w:r>
      <w:r>
        <w:rPr>
          <w:rFonts w:ascii="Georgia" w:cs="Georgia" w:eastAsia="Georgia" w:hAnsi="Georgia"/>
          <w:color w:val="333333"/>
          <w:sz w:val="22"/>
          <w:szCs w:val="22"/>
        </w:rPr>
        <w:t xml:space="preserve">HIGH — confirmed across all three analyses, with important qualifications from the world religions comparison.</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Concept 9 — Freedom as Political Eschatology: History as Virtue-War</w:t>
      </w:r>
    </w:p>
    <w:p>
      <w:pPr>
        <w:pBdr>
          <w:bottom w:val="single" w:color="2C5F8A" w:sz="2" w:space="1"/>
        </w:pBdr>
        <w:spacing w:before="120" w:after="120"/>
      </w:pPr>
      <w:r>
        <w:t xml:space="preserve"/>
      </w:r>
    </w:p>
    <w:p>
      <w:pPr>
        <w:pStyle w:val="Heading3"/>
        <w:spacing w:before="220" w:after="100"/>
      </w:pPr>
      <w:r>
        <w:rPr>
          <w:rFonts w:ascii="Georgia" w:cs="Georgia" w:eastAsia="Georgia" w:hAnsi="Georgia"/>
          <w:b/>
          <w:bCs/>
          <w:color w:val="C9973A"/>
          <w:sz w:val="24"/>
          <w:szCs w:val="24"/>
        </w:rPr>
        <w:t xml:space="preserve">How Each Analysis Identifies This Concept</w:t>
      </w:r>
    </w:p>
    <w:p>
      <w:pPr>
        <w:spacing w:before="80" w:after="100" w:line="290"/>
        <w:jc w:val="both"/>
      </w:pPr>
      <w:r>
        <w:rPr>
          <w:rFonts w:ascii="Georgia" w:cs="Georgia" w:eastAsia="Georgia" w:hAnsi="Georgia"/>
          <w:b/>
          <w:bCs/>
          <w:color w:val="1A3558"/>
          <w:sz w:val="22"/>
          <w:szCs w:val="22"/>
        </w:rPr>
        <w:t xml:space="preserve">Philosophy analysis:  </w:t>
      </w:r>
      <w:r>
        <w:rPr>
          <w:rFonts w:ascii="Georgia" w:cs="Georgia" w:eastAsia="Georgia" w:hAnsi="Georgia"/>
          <w:color w:val="333333"/>
          <w:sz w:val="22"/>
          <w:szCs w:val="22"/>
        </w:rPr>
        <w:t xml:space="preserve">Mattos's reading of current history as a grand conflict between Freedom and Tyranny — Virtues and their systematic corruption — was identified as philosophically original in its integration of virtue ethics with geopolitical analysis and hybrid warfare theory. The concepts of Holoviceose and the Freedophobic Man were identified as original psycho-political typologies with no exact philosophical precedent. Rated High originality.</w:t>
      </w:r>
    </w:p>
    <w:p>
      <w:pPr>
        <w:spacing w:before="80" w:after="100" w:line="290"/>
        <w:jc w:val="both"/>
      </w:pPr>
      <w:r>
        <w:rPr>
          <w:rFonts w:ascii="Georgia" w:cs="Georgia" w:eastAsia="Georgia" w:hAnsi="Georgia"/>
          <w:b/>
          <w:bCs/>
          <w:color w:val="1A3558"/>
          <w:sz w:val="22"/>
          <w:szCs w:val="22"/>
        </w:rPr>
        <w:t xml:space="preserve">Theology analysis:  </w:t>
      </w:r>
      <w:r>
        <w:rPr>
          <w:rFonts w:ascii="Georgia" w:cs="Georgia" w:eastAsia="Georgia" w:hAnsi="Georgia"/>
          <w:color w:val="333333"/>
          <w:sz w:val="22"/>
          <w:szCs w:val="22"/>
        </w:rPr>
        <w:t xml:space="preserve">Mattos's Chapter XI was identified as a contemporary political eschatology: the reading of the current historical moment as the decisive spiritual-war battlefield between the City of Freedom and the City of Tyranny. The Augustinian two-cities framework updated for 21st-century conditions (digital surveillance, media manipulation, cultural deconstruction as the weapons of the City of Tyranny) was rated High theological originality.</w:t>
      </w:r>
    </w:p>
    <w:p>
      <w:pPr>
        <w:spacing w:before="80" w:after="100" w:line="290"/>
        <w:jc w:val="both"/>
      </w:pPr>
      <w:r>
        <w:rPr>
          <w:rFonts w:ascii="Georgia" w:cs="Georgia" w:eastAsia="Georgia" w:hAnsi="Georgia"/>
          <w:b/>
          <w:bCs/>
          <w:color w:val="1A3558"/>
          <w:sz w:val="22"/>
          <w:szCs w:val="22"/>
        </w:rPr>
        <w:t xml:space="preserve">World religions analysis:  </w:t>
      </w:r>
      <w:r>
        <w:rPr>
          <w:rFonts w:ascii="Georgia" w:cs="Georgia" w:eastAsia="Georgia" w:hAnsi="Georgia"/>
          <w:color w:val="333333"/>
          <w:sz w:val="22"/>
          <w:szCs w:val="22"/>
        </w:rPr>
        <w:t xml:space="preserve">The concept resonates with the universal religious experience of living in a corrupt age: Hindu Kali Yuga, Buddhist mappo, Zoroastrian cosmic war of Ahura Mazda vs. Angra Mainyu, Jewish resistance to oppression (Exodus, Maccabees, prophetic tradition), Sikh martial resistance to Mughal tyranny, and Islamic concepts of jahiliyya (age of ignorance) and fitna. Every tradition has a framework for understanding the current age as one requiring virtuous resistance. Mattos's originality is in making Freedom — rather than a specific religion or community — the standard of this resistance.</w:t>
      </w:r>
    </w:p>
    <w:p>
      <w:pPr>
        <w:spacing w:before="0" w:after="0"/>
      </w:pPr>
      <w:r>
        <w:t xml:space="preserve"/>
      </w:r>
    </w:p>
    <w:p>
      <w:pPr>
        <w:pStyle w:val="Heading3"/>
        <w:spacing w:before="220" w:after="100"/>
      </w:pPr>
      <w:r>
        <w:rPr>
          <w:rFonts w:ascii="Georgia" w:cs="Georgia" w:eastAsia="Georgia" w:hAnsi="Georgia"/>
          <w:b/>
          <w:bCs/>
          <w:color w:val="C9973A"/>
          <w:sz w:val="24"/>
          <w:szCs w:val="24"/>
        </w:rPr>
        <w:t xml:space="preserve">The Common Core</w:t>
      </w:r>
    </w:p>
    <w:p>
      <w:pPr>
        <w:spacing w:before="80" w:after="100" w:line="290"/>
        <w:jc w:val="both"/>
      </w:pPr>
      <w:r>
        <w:rPr>
          <w:rFonts w:ascii="Georgia" w:cs="Georgia" w:eastAsia="Georgia" w:hAnsi="Georgia"/>
          <w:i w:val="false"/>
          <w:iCs w:val="false"/>
          <w:color w:val="333333"/>
          <w:sz w:val="22"/>
          <w:szCs w:val="22"/>
        </w:rPr>
        <w:t xml:space="preserve">All three analyses identify Mattos's political eschatology as the most culturally and historically specific of his contributions — and also as the most immediately urgent. The philosophy analysis finds it original as a virtue-ethics-based political theory. The theology analysis finds it original as an updated Augustinian framework. The world religions analysis finds it resonating with every tradition's concept of a corrupt age requiring virtuous resistance.</w:t>
      </w:r>
    </w:p>
    <w:p>
      <w:pPr>
        <w:spacing w:before="80" w:after="100" w:line="290"/>
        <w:jc w:val="both"/>
      </w:pPr>
      <w:r>
        <w:rPr>
          <w:rFonts w:ascii="Georgia" w:cs="Georgia" w:eastAsia="Georgia" w:hAnsi="Georgia"/>
          <w:i w:val="false"/>
          <w:iCs w:val="false"/>
          <w:color w:val="333333"/>
          <w:sz w:val="22"/>
          <w:szCs w:val="22"/>
        </w:rPr>
        <w:t xml:space="preserve">The synthesis reveals the deepest dimension of Mattos's project: it is not primarily an academic contribution to virtue ethics or theology — it is a prophetic intervention, addressed to a specific historical crisis, using the language of universal virtue to call for resistance to what the author identifies as a global tyrannical project. The three analyses together confirm that this prophetic dimension has genuine roots in the universal religious tradition, even as its specific political content reflects a particular cultural moment.</w:t>
      </w:r>
    </w:p>
    <w:p>
      <w:pPr>
        <w:spacing w:before="80" w:after="100" w:line="290"/>
        <w:jc w:val="both"/>
      </w:pPr>
      <w:r>
        <w:rPr>
          <w:rFonts w:ascii="Georgia" w:cs="Georgia" w:eastAsia="Georgia" w:hAnsi="Georgia"/>
          <w:b/>
          <w:bCs/>
          <w:color w:val="2C5F8A"/>
          <w:sz w:val="22"/>
          <w:szCs w:val="22"/>
        </w:rPr>
        <w:t xml:space="preserve">Cross-disciplinary originality rating:  </w:t>
      </w:r>
      <w:r>
        <w:rPr>
          <w:rFonts w:ascii="Georgia" w:cs="Georgia" w:eastAsia="Georgia" w:hAnsi="Georgia"/>
          <w:color w:val="333333"/>
          <w:sz w:val="22"/>
          <w:szCs w:val="22"/>
        </w:rPr>
        <w:t xml:space="preserve">HIGH — confirmed across all three analyses as the book's most urgent and historically specific contribution.</w:t>
      </w:r>
    </w:p>
    <w:p>
      <w:pPr>
        <w:spacing w:before="0" w:after="0"/>
      </w:pPr>
      <w:r>
        <w:t xml:space="preserve"/>
      </w:r>
    </w:p>
    <w:p>
      <w:pPr>
        <w:pBdr>
          <w:bottom w:val="single" w:color="C9973A" w:sz="6" w:space="1"/>
        </w:pBdr>
        <w:spacing w:before="120" w:after="120"/>
      </w:pPr>
      <w:r>
        <w:t xml:space="preserve"/>
      </w:r>
    </w:p>
    <w:p>
      <w:pPr>
        <w:pStyle w:val="Heading1"/>
        <w:spacing w:before="440" w:after="160"/>
      </w:pPr>
      <w:r>
        <w:rPr>
          <w:rFonts w:ascii="Georgia" w:cs="Georgia" w:eastAsia="Georgia" w:hAnsi="Georgia"/>
          <w:b/>
          <w:bCs/>
          <w:color w:val="1A3558"/>
          <w:sz w:val="36"/>
          <w:szCs w:val="36"/>
        </w:rPr>
        <w:t xml:space="preserve">3. Master Cross-Analysis Table</w:t>
      </w:r>
    </w:p>
    <w:p>
      <w:pPr>
        <w:spacing w:before="80" w:after="100" w:line="290"/>
        <w:jc w:val="both"/>
      </w:pPr>
      <w:r>
        <w:rPr>
          <w:rFonts w:ascii="Georgia" w:cs="Georgia" w:eastAsia="Georgia" w:hAnsi="Georgia"/>
          <w:i w:val="false"/>
          <w:iCs w:val="false"/>
          <w:color w:val="333333"/>
          <w:sz w:val="22"/>
          <w:szCs w:val="22"/>
        </w:rPr>
        <w:t xml:space="preserve">The table below maps each of the nine Common Original Concepts against all three analyses, showing whether and how each analysis confirms the concept's originality.</w:t>
      </w:r>
    </w:p>
    <w:p>
      <w:pPr>
        <w:spacing w:before="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420"/>
        <w:gridCol w:w="2420"/>
        <w:gridCol w:w="2420"/>
      </w:tblGrid>
      <w:tr>
        <w:tc>
          <w:tcPr>
            <w:tcW w:type="dxa" w:w="2100"/>
            <w:tcBorders>
              <w:top w:val="single" w:color="CCCCCC" w:sz="1"/>
              <w:left w:val="single" w:color="CCCCCC" w:sz="1"/>
              <w:bottom w:val="single" w:color="CCCCCC" w:sz="1"/>
              <w:right w:val="single" w:color="CCCCCC" w:sz="1"/>
            </w:tcBorders>
            <w:shd w:fill="1A3558" w:val="clear"/>
            <w:tcMar>
              <w:top w:type="dxa" w:w="70"/>
              <w:left w:type="dxa" w:w="110"/>
              <w:bottom w:type="dxa" w:w="70"/>
              <w:right w:type="dxa" w:w="90"/>
            </w:tcMar>
          </w:tcPr>
          <w:p>
            <w:pPr>
              <w:jc w:val="left"/>
            </w:pPr>
            <w:r>
              <w:rPr>
                <w:rFonts w:ascii="Georgia" w:cs="Georgia" w:eastAsia="Georgia" w:hAnsi="Georgia"/>
                <w:b/>
                <w:bCs/>
                <w:color w:val="FFFFFF"/>
                <w:sz w:val="19"/>
                <w:szCs w:val="19"/>
              </w:rPr>
              <w:t xml:space="preserve">Common Original Concept</w:t>
            </w:r>
          </w:p>
        </w:tc>
        <w:tc>
          <w:tcPr>
            <w:tcW w:type="dxa" w:w="2420"/>
            <w:tcBorders>
              <w:top w:val="single" w:color="CCCCCC" w:sz="1"/>
              <w:left w:val="single" w:color="CCCCCC" w:sz="1"/>
              <w:bottom w:val="single" w:color="CCCCCC" w:sz="1"/>
              <w:right w:val="single" w:color="CCCCCC" w:sz="1"/>
            </w:tcBorders>
            <w:shd w:fill="2C5F8A" w:val="clear"/>
            <w:tcMar>
              <w:top w:type="dxa" w:w="70"/>
              <w:left w:type="dxa" w:w="110"/>
              <w:bottom w:type="dxa" w:w="70"/>
              <w:right w:type="dxa" w:w="90"/>
            </w:tcMar>
          </w:tcPr>
          <w:p>
            <w:pPr>
              <w:jc w:val="left"/>
            </w:pPr>
            <w:r>
              <w:rPr>
                <w:rFonts w:ascii="Georgia" w:cs="Georgia" w:eastAsia="Georgia" w:hAnsi="Georgia"/>
                <w:b/>
                <w:bCs/>
                <w:color w:val="FFFFFF"/>
                <w:sz w:val="19"/>
                <w:szCs w:val="19"/>
              </w:rPr>
              <w:t xml:space="preserve">Confirmed in Philosophy Analysis</w:t>
            </w:r>
          </w:p>
        </w:tc>
        <w:tc>
          <w:tcPr>
            <w:tcW w:type="dxa" w:w="2420"/>
            <w:tcBorders>
              <w:top w:val="single" w:color="CCCCCC" w:sz="1"/>
              <w:left w:val="single" w:color="CCCCCC" w:sz="1"/>
              <w:bottom w:val="single" w:color="CCCCCC" w:sz="1"/>
              <w:right w:val="single" w:color="CCCCCC" w:sz="1"/>
            </w:tcBorders>
            <w:shd w:fill="4A2475" w:val="clear"/>
            <w:tcMar>
              <w:top w:type="dxa" w:w="70"/>
              <w:left w:type="dxa" w:w="110"/>
              <w:bottom w:type="dxa" w:w="70"/>
              <w:right w:type="dxa" w:w="90"/>
            </w:tcMar>
          </w:tcPr>
          <w:p>
            <w:pPr>
              <w:jc w:val="left"/>
            </w:pPr>
            <w:r>
              <w:rPr>
                <w:rFonts w:ascii="Georgia" w:cs="Georgia" w:eastAsia="Georgia" w:hAnsi="Georgia"/>
                <w:b/>
                <w:bCs/>
                <w:color w:val="FFFFFF"/>
                <w:sz w:val="19"/>
                <w:szCs w:val="19"/>
              </w:rPr>
              <w:t xml:space="preserve">Confirmed in Theology Analysis</w:t>
            </w:r>
          </w:p>
        </w:tc>
        <w:tc>
          <w:tcPr>
            <w:tcW w:type="dxa" w:w="2420"/>
            <w:tcBorders>
              <w:top w:val="single" w:color="CCCCCC" w:sz="1"/>
              <w:left w:val="single" w:color="CCCCCC" w:sz="1"/>
              <w:bottom w:val="single" w:color="CCCCCC" w:sz="1"/>
              <w:right w:val="single" w:color="CCCCCC" w:sz="1"/>
            </w:tcBorders>
            <w:shd w:fill="1A5C38" w:val="clear"/>
            <w:tcMar>
              <w:top w:type="dxa" w:w="70"/>
              <w:left w:type="dxa" w:w="110"/>
              <w:bottom w:type="dxa" w:w="70"/>
              <w:right w:type="dxa" w:w="90"/>
            </w:tcMar>
          </w:tcPr>
          <w:p>
            <w:pPr>
              <w:jc w:val="left"/>
            </w:pPr>
            <w:r>
              <w:rPr>
                <w:rFonts w:ascii="Georgia" w:cs="Georgia" w:eastAsia="Georgia" w:hAnsi="Georgia"/>
                <w:b/>
                <w:bCs/>
                <w:color w:val="FFFFFF"/>
                <w:sz w:val="19"/>
                <w:szCs w:val="19"/>
              </w:rPr>
              <w:t xml:space="preserve">Confirmed in World Religions Comparison</w:t>
            </w:r>
          </w:p>
        </w:tc>
      </w:tr>
      <w:tr>
        <w:tc>
          <w:tcPr>
            <w:tcW w:type="dxa" w:w="210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Freedom as Supreme Foundational Principle</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Very High — no tradition makes Freedom both supreme virtue and structural foundation</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Very High — 'God is Freedom' unprecedented in all theological traditions</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Moderate-Strong — converges with Jewish Exodus, Hindu moksha, Zoroastrian free will</w:t>
            </w:r>
          </w:p>
        </w:tc>
      </w:tr>
      <w:tr>
        <w:tc>
          <w:tcPr>
            <w:tcW w:type="dxa" w:w="210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Virtues as Substance of God (DNA)</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behavioral universals as empirical argument is philosophically novel</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Very High — genetic framing of imago Dei is theologically novel</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Confirmed — universality of Love/Honesty across 12/12 traditions is the empirical data</w:t>
            </w:r>
          </w:p>
        </w:tc>
      </w:tr>
      <w:tr>
        <w:tc>
          <w:tcPr>
            <w:tcW w:type="dxa" w:w="210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Democratization of Highest Human-Divine State</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restructures telos of virtue ethics beyond Aristotle's elite eudaimonia</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democratizes Orthodox theosis beyond saints to all virtuous persons</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Resonates with Buddhist Kalama Sutta, Sikh equality, Confucian virtue-by-merit</w:t>
            </w:r>
          </w:p>
        </w:tc>
      </w:tr>
      <w:tr>
        <w:tc>
          <w:tcPr>
            <w:tcW w:type="dxa" w:w="210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Hierarchical Architecture of Virtues</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structurally unprecedented; architectural metaphor is original</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theological anthropology embedded in the levels</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Partial — Hindu ashramas, Sufi maqamat as related but not identical structures</w:t>
            </w:r>
          </w:p>
        </w:tc>
      </w:tr>
      <w:tr>
        <w:tc>
          <w:tcPr>
            <w:tcW w:type="dxa" w:w="210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Virtuous Act as Simultaneously Human and Divine</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Moderate-High — Gioia as virtue-in-action (related to energeia/conatus but original)</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each virtuous act = a miracle; Virtues acting through the person</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Resonates with Hindu karma-yoga, Sufi fana, Sikh Hukam, Confucian tianming</w:t>
            </w:r>
          </w:p>
        </w:tc>
      </w:tr>
      <w:tr>
        <w:tc>
          <w:tcPr>
            <w:tcW w:type="dxa" w:w="210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Systematic Corruption of Virtues as Weapon</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Holoviceose/Desvirtualização extend Gramsci and Nietzsche</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updated Augustinian spiritual warfare for 21st century</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Resonates with Hindu Kali Yuga, Buddhist mappo, Zoroastrian Druj, Jewish hester panim</w:t>
            </w:r>
          </w:p>
        </w:tc>
      </w:tr>
      <w:tr>
        <w:tc>
          <w:tcPr>
            <w:tcW w:type="dxa" w:w="210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Existential Figures: Body as Spiritual Diagnostic</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virtue-grounded somatic taxonomy extends Heidegger and Damasio</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extends Ignatian discernment of spirits into systematic taxonomy</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Resonates with Taoist jing-qi-shen, Ayurveda, Buddhist mindfulness (sati)</w:t>
            </w:r>
          </w:p>
        </w:tc>
      </w:tr>
      <w:tr>
        <w:tc>
          <w:tcPr>
            <w:tcW w:type="dxa" w:w="210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Non-Institutional Universal Religion of Virtue</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Moderate-High — combines universality with non-dogmatism uniquely</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ethical perennialism distinct from metaphysical or experiential perennialism</w:t>
            </w:r>
          </w:p>
        </w:tc>
        <w:tc>
          <w:tcPr>
            <w:tcW w:type="dxa" w:w="2420"/>
            <w:tcBorders>
              <w:top w:val="single" w:color="CCCCCC" w:sz="1"/>
              <w:left w:val="single" w:color="CCCCCC" w:sz="1"/>
              <w:bottom w:val="single" w:color="CCCCCC" w:sz="1"/>
              <w:right w:val="single" w:color="CCCCCC" w:sz="1"/>
            </w:tcBorders>
            <w:shd w:fill="FAFAF8"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Empirically confirmed for Love/Honesty; qualified for Freedom; not confirmed for Arms</w:t>
            </w:r>
          </w:p>
        </w:tc>
      </w:tr>
      <w:tr>
        <w:tc>
          <w:tcPr>
            <w:tcW w:type="dxa" w:w="210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Freedom as Political Eschatology: History as Virtue-War</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virtue ethics applied to geopolitics and hybrid warfare theory</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High — Augustinian two-cities updated for digital-age tyranny</w:t>
            </w:r>
          </w:p>
        </w:tc>
        <w:tc>
          <w:tcPr>
            <w:tcW w:type="dxa" w:w="2420"/>
            <w:tcBorders>
              <w:top w:val="single" w:color="CCCCCC" w:sz="1"/>
              <w:left w:val="single" w:color="CCCCCC" w:sz="1"/>
              <w:bottom w:val="single" w:color="CCCCCC" w:sz="1"/>
              <w:right w:val="single" w:color="CCCCCC" w:sz="1"/>
            </w:tcBorders>
            <w:shd w:fill="F5F2EC" w:val="clear"/>
            <w:tcMar>
              <w:top w:type="dxa" w:w="70"/>
              <w:left w:type="dxa" w:w="110"/>
              <w:bottom w:type="dxa" w:w="70"/>
              <w:right w:type="dxa" w:w="90"/>
            </w:tcMar>
          </w:tcPr>
          <w:p>
            <w:pPr>
              <w:jc w:val="left"/>
            </w:pPr>
            <w:r>
              <w:rPr>
                <w:rFonts w:ascii="Georgia" w:cs="Georgia" w:eastAsia="Georgia" w:hAnsi="Georgia"/>
                <w:b w:val="false"/>
                <w:bCs w:val="false"/>
                <w:color w:val="333333"/>
                <w:sz w:val="20"/>
                <w:szCs w:val="20"/>
              </w:rPr>
              <w:t xml:space="preserve">Resonates universally with Kali Yuga, mappo, Zoroastrian cosmic war, prophetic tradition</w:t>
            </w:r>
          </w:p>
        </w:tc>
      </w:tr>
    </w:tbl>
    <w:p>
      <w:pPr>
        <w:spacing w:before="0" w:after="0"/>
      </w:pPr>
      <w:r>
        <w:t xml:space="preserve"/>
      </w:r>
    </w:p>
    <w:p>
      <w:pPr>
        <w:spacing w:before="0" w:after="0"/>
      </w:pPr>
      <w:r>
        <w:t xml:space="preserve"/>
      </w:r>
    </w:p>
    <w:p>
      <w:pPr>
        <w:pStyle w:val="Heading1"/>
        <w:spacing w:before="440" w:after="160"/>
      </w:pPr>
      <w:r>
        <w:rPr>
          <w:rFonts w:ascii="Georgia" w:cs="Georgia" w:eastAsia="Georgia" w:hAnsi="Georgia"/>
          <w:b/>
          <w:bCs/>
          <w:color w:val="1A3558"/>
          <w:sz w:val="36"/>
          <w:szCs w:val="36"/>
        </w:rPr>
        <w:t xml:space="preserve">4. The Architecture of Mattos's Originality: Three Concentric Circles</w:t>
      </w:r>
    </w:p>
    <w:p>
      <w:pPr>
        <w:spacing w:before="80" w:after="100" w:line="290"/>
        <w:jc w:val="both"/>
      </w:pPr>
      <w:r>
        <w:rPr>
          <w:rFonts w:ascii="Georgia" w:cs="Georgia" w:eastAsia="Georgia" w:hAnsi="Georgia"/>
          <w:i w:val="false"/>
          <w:iCs w:val="false"/>
          <w:color w:val="333333"/>
          <w:sz w:val="22"/>
          <w:szCs w:val="22"/>
        </w:rPr>
        <w:t xml:space="preserve">The nine Common Original Concepts are not isolated innovations — they form a coherent intellectual architecture that can be visualized as three concentric circles, each containing a subset of the concepts and each depending on the others.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Innermost Circle — The Metaphysical Core (Universal Confirmation)</w:t>
      </w:r>
    </w:p>
    <w:p>
      <w:pPr>
        <w:spacing w:before="80" w:after="100" w:line="290"/>
        <w:jc w:val="both"/>
      </w:pPr>
      <w:r>
        <w:rPr>
          <w:rFonts w:ascii="Georgia" w:cs="Georgia" w:eastAsia="Georgia" w:hAnsi="Georgia"/>
          <w:i w:val="false"/>
          <w:iCs w:val="false"/>
          <w:color w:val="333333"/>
          <w:sz w:val="22"/>
          <w:szCs w:val="22"/>
        </w:rPr>
        <w:t xml:space="preserve">Three concepts achieve full confirmation across all three analyses. These form the irreducible metaphysical core of Mattos's system:</w:t>
      </w:r>
    </w:p>
    <w:p>
      <w:pPr>
        <w:spacing w:before="80" w:after="100" w:line="290"/>
        <w:jc w:val="both"/>
      </w:pPr>
      <w:r>
        <w:rPr>
          <w:rFonts w:ascii="Georgia" w:cs="Georgia" w:eastAsia="Georgia" w:hAnsi="Georgia"/>
          <w:b/>
          <w:bCs/>
          <w:color w:val="1A3558"/>
          <w:sz w:val="22"/>
          <w:szCs w:val="22"/>
        </w:rPr>
        <w:t xml:space="preserve">1. Freedom as the Supreme and Foundational Principle:  </w:t>
      </w:r>
      <w:r>
        <w:rPr>
          <w:rFonts w:ascii="Georgia" w:cs="Georgia" w:eastAsia="Georgia" w:hAnsi="Georgia"/>
          <w:color w:val="333333"/>
          <w:sz w:val="22"/>
          <w:szCs w:val="22"/>
        </w:rPr>
        <w:t xml:space="preserve">This is the load-bearing claim from which everything else follows. If Freedom is the essence of God, the supreme virtue, and the foundation of all others, then the entire system's architecture makes sense. Remove this, and the system collapses.</w:t>
      </w:r>
    </w:p>
    <w:p>
      <w:pPr>
        <w:spacing w:before="80" w:after="100" w:line="290"/>
        <w:jc w:val="both"/>
      </w:pPr>
      <w:r>
        <w:rPr>
          <w:rFonts w:ascii="Georgia" w:cs="Georgia" w:eastAsia="Georgia" w:hAnsi="Georgia"/>
          <w:b/>
          <w:bCs/>
          <w:color w:val="1A3558"/>
          <w:sz w:val="22"/>
          <w:szCs w:val="22"/>
        </w:rPr>
        <w:t xml:space="preserve">2. Virtues as the Substance of God Transmitted to Humanity:  </w:t>
      </w:r>
      <w:r>
        <w:rPr>
          <w:rFonts w:ascii="Georgia" w:cs="Georgia" w:eastAsia="Georgia" w:hAnsi="Georgia"/>
          <w:color w:val="333333"/>
          <w:sz w:val="22"/>
          <w:szCs w:val="22"/>
        </w:rPr>
        <w:t xml:space="preserve">This is the epistemological and theological justification for the system. It explains why virtues are universal, why they appear identically across cultures, and why virtuous action has divine significance. It is simultaneously a philosophical argument (behavioral universals), a theological claim (DNA of God), and an empirical observation (confirmed by the world religions data).</w:t>
      </w:r>
    </w:p>
    <w:p>
      <w:pPr>
        <w:spacing w:before="80" w:after="100" w:line="290"/>
        <w:jc w:val="both"/>
      </w:pPr>
      <w:r>
        <w:rPr>
          <w:rFonts w:ascii="Georgia" w:cs="Georgia" w:eastAsia="Georgia" w:hAnsi="Georgia"/>
          <w:b/>
          <w:bCs/>
          <w:color w:val="1A3558"/>
          <w:sz w:val="22"/>
          <w:szCs w:val="22"/>
        </w:rPr>
        <w:t xml:space="preserve">3. Democratization of the Highest Human-Divine State:  </w:t>
      </w:r>
      <w:r>
        <w:rPr>
          <w:rFonts w:ascii="Georgia" w:cs="Georgia" w:eastAsia="Georgia" w:hAnsi="Georgia"/>
          <w:color w:val="333333"/>
          <w:sz w:val="22"/>
          <w:szCs w:val="22"/>
        </w:rPr>
        <w:t xml:space="preserve">This is the soteriological core — what the system means for human beings. Every person can participate in the Divine through simple virtuous action. This democratization of theosis/eudaimonia is what makes the system practically revolutionary rather than merely academically interesting.</w:t>
      </w:r>
    </w:p>
    <w:p>
      <w:pPr>
        <w:spacing w:before="80" w:after="100" w:line="290"/>
        <w:jc w:val="both"/>
      </w:pPr>
      <w:r>
        <w:rPr>
          <w:rFonts w:ascii="Georgia" w:cs="Georgia" w:eastAsia="Georgia" w:hAnsi="Georgia"/>
          <w:i w:val="false"/>
          <w:iCs w:val="false"/>
          <w:color w:val="333333"/>
          <w:sz w:val="22"/>
          <w:szCs w:val="22"/>
        </w:rPr>
        <w:t xml:space="preserve">These three concepts together constitute what might be called the Philosophical Theology of Freedom: a system in which Freedom is God, virtues are God's genetic expression in humanity, and every human being can access God through virtuous action. This is the original intellectual core of Filosofia das Virtudes.</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Middle Circle — The Structural Framework (High Cross-Disciplinary Confirmation)</w:t>
      </w:r>
    </w:p>
    <w:p>
      <w:pPr>
        <w:spacing w:before="80" w:after="100" w:line="290"/>
        <w:jc w:val="both"/>
      </w:pPr>
      <w:r>
        <w:rPr>
          <w:rFonts w:ascii="Georgia" w:cs="Georgia" w:eastAsia="Georgia" w:hAnsi="Georgia"/>
          <w:i w:val="false"/>
          <w:iCs w:val="false"/>
          <w:color w:val="333333"/>
          <w:sz w:val="22"/>
          <w:szCs w:val="22"/>
        </w:rPr>
        <w:t xml:space="preserve">Four concepts achieve High confirmation across multiple analyses. These form the structural framework that gives the metaphysical core its specific form:</w:t>
      </w:r>
    </w:p>
    <w:p>
      <w:pPr>
        <w:spacing w:before="80" w:after="100" w:line="290"/>
        <w:jc w:val="both"/>
      </w:pPr>
      <w:r>
        <w:rPr>
          <w:rFonts w:ascii="Georgia" w:cs="Georgia" w:eastAsia="Georgia" w:hAnsi="Georgia"/>
          <w:b/>
          <w:bCs/>
          <w:color w:val="1A3558"/>
          <w:sz w:val="22"/>
          <w:szCs w:val="22"/>
        </w:rPr>
        <w:t xml:space="preserve">4. Hierarchical Architecture of Virtues:  </w:t>
      </w:r>
      <w:r>
        <w:rPr>
          <w:rFonts w:ascii="Georgia" w:cs="Georgia" w:eastAsia="Georgia" w:hAnsi="Georgia"/>
          <w:color w:val="333333"/>
          <w:sz w:val="22"/>
          <w:szCs w:val="22"/>
        </w:rPr>
        <w:t xml:space="preserve">The formal structure of the system — what makes it a system rather than a list. The architecture allows the metaphysical core to be taught, practiced, and defended.</w:t>
      </w:r>
    </w:p>
    <w:p>
      <w:pPr>
        <w:spacing w:before="80" w:after="100" w:line="290"/>
        <w:jc w:val="both"/>
      </w:pPr>
      <w:r>
        <w:rPr>
          <w:rFonts w:ascii="Georgia" w:cs="Georgia" w:eastAsia="Georgia" w:hAnsi="Georgia"/>
          <w:b/>
          <w:bCs/>
          <w:color w:val="1A3558"/>
          <w:sz w:val="22"/>
          <w:szCs w:val="22"/>
        </w:rPr>
        <w:t xml:space="preserve">5. Virtuous Act as Simultaneously Human and Divine:  </w:t>
      </w:r>
      <w:r>
        <w:rPr>
          <w:rFonts w:ascii="Georgia" w:cs="Georgia" w:eastAsia="Georgia" w:hAnsi="Georgia"/>
          <w:color w:val="333333"/>
          <w:sz w:val="22"/>
          <w:szCs w:val="22"/>
        </w:rPr>
        <w:t xml:space="preserve">The phenomenological dimension — what virtuous action feels like and means at the moment of its exercise. This is the experiential bridge between the metaphysical core and the practical life of virtue.</w:t>
      </w:r>
    </w:p>
    <w:p>
      <w:pPr>
        <w:spacing w:before="80" w:after="100" w:line="290"/>
        <w:jc w:val="both"/>
      </w:pPr>
      <w:r>
        <w:rPr>
          <w:rFonts w:ascii="Georgia" w:cs="Georgia" w:eastAsia="Georgia" w:hAnsi="Georgia"/>
          <w:b/>
          <w:bCs/>
          <w:color w:val="1A3558"/>
          <w:sz w:val="22"/>
          <w:szCs w:val="22"/>
        </w:rPr>
        <w:t xml:space="preserve">6. Systematic Corruption of Virtues as Political Weapon:  </w:t>
      </w:r>
      <w:r>
        <w:rPr>
          <w:rFonts w:ascii="Georgia" w:cs="Georgia" w:eastAsia="Georgia" w:hAnsi="Georgia"/>
          <w:color w:val="333333"/>
          <w:sz w:val="22"/>
          <w:szCs w:val="22"/>
        </w:rPr>
        <w:t xml:space="preserve">The critical dimension — the analysis of what opposes the system and how. This is what transforms virtue ethics from a private practice into a political and civilizational project.</w:t>
      </w:r>
    </w:p>
    <w:p>
      <w:pPr>
        <w:spacing w:before="80" w:after="100" w:line="290"/>
        <w:jc w:val="both"/>
      </w:pPr>
      <w:r>
        <w:rPr>
          <w:rFonts w:ascii="Georgia" w:cs="Georgia" w:eastAsia="Georgia" w:hAnsi="Georgia"/>
          <w:b/>
          <w:bCs/>
          <w:color w:val="1A3558"/>
          <w:sz w:val="22"/>
          <w:szCs w:val="22"/>
        </w:rPr>
        <w:t xml:space="preserve">7. Existential Figures as Spiritual Diagnostic:  </w:t>
      </w:r>
      <w:r>
        <w:rPr>
          <w:rFonts w:ascii="Georgia" w:cs="Georgia" w:eastAsia="Georgia" w:hAnsi="Georgia"/>
          <w:color w:val="333333"/>
          <w:sz w:val="22"/>
          <w:szCs w:val="22"/>
        </w:rPr>
        <w:t xml:space="preserve">The clinical dimension — the proposed somatic taxonomy that allows individuals to assess their own virtue-state through bodily experience. This is the system's contribution to psychology and pastoral care.</w:t>
      </w:r>
    </w:p>
    <w:p>
      <w:pPr>
        <w:spacing w:before="0" w:after="0"/>
      </w:pPr>
      <w:r>
        <w:t xml:space="preserve"/>
      </w:r>
    </w:p>
    <w:p>
      <w:pPr>
        <w:pStyle w:val="Heading2"/>
        <w:spacing w:before="300" w:after="120"/>
      </w:pPr>
      <w:r>
        <w:rPr>
          <w:rFonts w:ascii="Georgia" w:cs="Georgia" w:eastAsia="Georgia" w:hAnsi="Georgia"/>
          <w:b/>
          <w:bCs/>
          <w:color w:val="2C5F8A"/>
          <w:sz w:val="28"/>
          <w:szCs w:val="28"/>
        </w:rPr>
        <w:t xml:space="preserve">Outermost Circle — The Historical Application (Contextually Original)</w:t>
      </w:r>
    </w:p>
    <w:p>
      <w:pPr>
        <w:spacing w:before="80" w:after="100" w:line="290"/>
        <w:jc w:val="both"/>
      </w:pPr>
      <w:r>
        <w:rPr>
          <w:rFonts w:ascii="Georgia" w:cs="Georgia" w:eastAsia="Georgia" w:hAnsi="Georgia"/>
          <w:i w:val="false"/>
          <w:iCs w:val="false"/>
          <w:color w:val="333333"/>
          <w:sz w:val="22"/>
          <w:szCs w:val="22"/>
        </w:rPr>
        <w:t xml:space="preserve">Two concepts achieve High confirmation but are more historically and culturally specific:</w:t>
      </w:r>
    </w:p>
    <w:p>
      <w:pPr>
        <w:spacing w:before="80" w:after="100" w:line="290"/>
        <w:jc w:val="both"/>
      </w:pPr>
      <w:r>
        <w:rPr>
          <w:rFonts w:ascii="Georgia" w:cs="Georgia" w:eastAsia="Georgia" w:hAnsi="Georgia"/>
          <w:b/>
          <w:bCs/>
          <w:color w:val="1A3558"/>
          <w:sz w:val="22"/>
          <w:szCs w:val="22"/>
        </w:rPr>
        <w:t xml:space="preserve">8. Non-Institutional Universal Religion of Virtue:  </w:t>
      </w:r>
      <w:r>
        <w:rPr>
          <w:rFonts w:ascii="Georgia" w:cs="Georgia" w:eastAsia="Georgia" w:hAnsi="Georgia"/>
          <w:color w:val="333333"/>
          <w:sz w:val="22"/>
          <w:szCs w:val="22"/>
        </w:rPr>
        <w:t xml:space="preserve">The ecumenical dimension — the claim that the system's virtue core transcends all particular religions and is accessible to all. Confirmed for its most universal virtues (Love, Honesty, Justice) but not for its most culturally specific ones (Right to Bear Arms, specific political framework).</w:t>
      </w:r>
    </w:p>
    <w:p>
      <w:pPr>
        <w:spacing w:before="80" w:after="100" w:line="290"/>
        <w:jc w:val="both"/>
      </w:pPr>
      <w:r>
        <w:rPr>
          <w:rFonts w:ascii="Georgia" w:cs="Georgia" w:eastAsia="Georgia" w:hAnsi="Georgia"/>
          <w:b/>
          <w:bCs/>
          <w:color w:val="1A3558"/>
          <w:sz w:val="22"/>
          <w:szCs w:val="22"/>
        </w:rPr>
        <w:t xml:space="preserve">9. Freedom as Political Eschatology:  </w:t>
      </w:r>
      <w:r>
        <w:rPr>
          <w:rFonts w:ascii="Georgia" w:cs="Georgia" w:eastAsia="Georgia" w:hAnsi="Georgia"/>
          <w:color w:val="333333"/>
          <w:sz w:val="22"/>
          <w:szCs w:val="22"/>
        </w:rPr>
        <w:t xml:space="preserve">The prophetic dimension — the application of the system to the specific historical crisis of the 21st century. The most culturally and politically specific of the nine concepts, but also the most urgent and the one that gives the system its contemporary relevance.</w:t>
      </w:r>
    </w:p>
    <w:p>
      <w:pPr>
        <w:spacing w:before="0" w:after="0"/>
      </w:pPr>
      <w:r>
        <w:t xml:space="preserve"/>
      </w:r>
    </w:p>
    <w:p>
      <w:pPr>
        <w:pBdr>
          <w:bottom w:val="single" w:color="C9973A" w:sz="6" w:space="1"/>
        </w:pBdr>
        <w:spacing w:before="120" w:after="120"/>
      </w:pPr>
      <w:r>
        <w:t xml:space="preserve"/>
      </w:r>
    </w:p>
    <w:p>
      <w:pPr>
        <w:pStyle w:val="Heading1"/>
        <w:spacing w:before="440" w:after="160"/>
      </w:pPr>
      <w:r>
        <w:rPr>
          <w:rFonts w:ascii="Georgia" w:cs="Georgia" w:eastAsia="Georgia" w:hAnsi="Georgia"/>
          <w:b/>
          <w:bCs/>
          <w:color w:val="1A3558"/>
          <w:sz w:val="36"/>
          <w:szCs w:val="36"/>
        </w:rPr>
        <w:t xml:space="preserve">5. Final Synthesis: What the Three Analyses Reveal Together</w:t>
      </w:r>
    </w:p>
    <w:p>
      <w:pPr>
        <w:spacing w:before="80" w:after="100" w:line="290"/>
        <w:jc w:val="both"/>
      </w:pPr>
      <w:r>
        <w:rPr>
          <w:rFonts w:ascii="Georgia" w:cs="Georgia" w:eastAsia="Georgia" w:hAnsi="Georgia"/>
          <w:i w:val="false"/>
          <w:iCs w:val="false"/>
          <w:color w:val="333333"/>
          <w:sz w:val="22"/>
          <w:szCs w:val="22"/>
        </w:rPr>
        <w:t xml:space="preserve">Each analysis, conducted independently, produced a different picture of the book. The philosophy analysis saw it as an original contribution to virtue ethics and political philosophy — significant but incomplete. The theology analysis saw it as a bold lay theology with several genuinely novel propositions. The world religions comparison saw it as a system with remarkable cross-traditional resonance on Love, Honesty, and Justice, but culturally specific on Freedom, Property, and Arms.</w:t>
      </w:r>
    </w:p>
    <w:p>
      <w:pPr>
        <w:spacing w:before="80" w:after="100" w:line="290"/>
        <w:jc w:val="both"/>
      </w:pPr>
      <w:r>
        <w:rPr>
          <w:rFonts w:ascii="Georgia" w:cs="Georgia" w:eastAsia="Georgia" w:hAnsi="Georgia"/>
          <w:i w:val="false"/>
          <w:iCs w:val="false"/>
          <w:color w:val="333333"/>
          <w:sz w:val="22"/>
          <w:szCs w:val="22"/>
        </w:rPr>
        <w:t xml:space="preserve">Together, the three analyses reveal something that none of them could show alone: Filosofia das Virtudes is a unified system in which the same core propositions appear — under different names and through different conceptual lenses — across philosophy, theology, and comparative religious virtue analysis. The book's originality is not in any single concept but in the integration: the construction of a single coherent framework that is simultaneously a virtue ethics, a natural theology, and a comparative religious synthesis.</w:t>
      </w:r>
    </w:p>
    <w:p>
      <w:pPr>
        <w:pStyle w:val="Heading3"/>
        <w:spacing w:before="220" w:after="100"/>
      </w:pPr>
      <w:r>
        <w:rPr>
          <w:rFonts w:ascii="Georgia" w:cs="Georgia" w:eastAsia="Georgia" w:hAnsi="Georgia"/>
          <w:b/>
          <w:bCs/>
          <w:color w:val="C9973A"/>
          <w:sz w:val="24"/>
          <w:szCs w:val="24"/>
        </w:rPr>
        <w:t xml:space="preserve">What is confirmed as genuinely universal</w:t>
      </w:r>
    </w:p>
    <w:p>
      <w:pPr>
        <w:spacing w:before="80" w:after="100" w:line="290"/>
        <w:jc w:val="both"/>
      </w:pPr>
      <w:r>
        <w:rPr>
          <w:rFonts w:ascii="Georgia" w:cs="Georgia" w:eastAsia="Georgia" w:hAnsi="Georgia"/>
          <w:i w:val="false"/>
          <w:iCs w:val="false"/>
          <w:color w:val="333333"/>
          <w:sz w:val="22"/>
          <w:szCs w:val="22"/>
        </w:rPr>
        <w:t xml:space="preserve">The three analyses together confirm that the following propositions are both original to Mattos AND have deep resonance across the global philosophical-theological-religious tradition: (1) Freedom is the highest human aspiration and the most fundamental divine attribute; (2) virtuous behavior is the common behavioral heritage of all humanity and constitutes the trace of a common divine source; (3) every human person — regardless of religion, culture, class, or belief — can access the highest spiritual state through virtuous action; and (4) the present historical age is characterized by organized opposition to virtue and freedom, and requires virtuous resistance.</w:t>
      </w:r>
    </w:p>
    <w:p>
      <w:pPr>
        <w:pStyle w:val="Heading3"/>
        <w:spacing w:before="220" w:after="100"/>
      </w:pPr>
      <w:r>
        <w:rPr>
          <w:rFonts w:ascii="Georgia" w:cs="Georgia" w:eastAsia="Georgia" w:hAnsi="Georgia"/>
          <w:b/>
          <w:bCs/>
          <w:color w:val="C9973A"/>
          <w:sz w:val="24"/>
          <w:szCs w:val="24"/>
        </w:rPr>
        <w:t xml:space="preserve">What is confirmed as culturally specific</w:t>
      </w:r>
    </w:p>
    <w:p>
      <w:pPr>
        <w:spacing w:before="80" w:after="100" w:line="290"/>
        <w:jc w:val="both"/>
      </w:pPr>
      <w:r>
        <w:rPr>
          <w:rFonts w:ascii="Georgia" w:cs="Georgia" w:eastAsia="Georgia" w:hAnsi="Georgia"/>
          <w:i w:val="false"/>
          <w:iCs w:val="false"/>
          <w:color w:val="333333"/>
          <w:sz w:val="22"/>
          <w:szCs w:val="22"/>
        </w:rPr>
        <w:t xml:space="preserve">The three analyses also converge in identifying the boundaries of Mattos's universalism: the Right to Bear Arms as a formal Virtue, the specific identification of contemporary leftist and globalist movements as the primary manifestation of Holoviceose, and the libertarian-conservative political framework that shapes the book's later chapters — these elements are specific to a particular cultural, political, and historical context and do not belong to the universal core. Recognizing this boundary actually strengthens the universal claims by separating them from the culturally contingent ones.</w:t>
      </w:r>
    </w:p>
    <w:p>
      <w:pPr>
        <w:pStyle w:val="Heading3"/>
        <w:spacing w:before="220" w:after="100"/>
      </w:pPr>
      <w:r>
        <w:rPr>
          <w:rFonts w:ascii="Georgia" w:cs="Georgia" w:eastAsia="Georgia" w:hAnsi="Georgia"/>
          <w:b/>
          <w:bCs/>
          <w:color w:val="C9973A"/>
          <w:sz w:val="24"/>
          <w:szCs w:val="24"/>
        </w:rPr>
        <w:t xml:space="preserve">The book's enduring intellectual legacy</w:t>
      </w:r>
    </w:p>
    <w:p>
      <w:pPr>
        <w:spacing w:before="80" w:after="100" w:line="290"/>
        <w:jc w:val="both"/>
      </w:pPr>
      <w:r>
        <w:rPr>
          <w:rFonts w:ascii="Georgia" w:cs="Georgia" w:eastAsia="Georgia" w:hAnsi="Georgia"/>
          <w:i w:val="false"/>
          <w:iCs w:val="false"/>
          <w:color w:val="333333"/>
          <w:sz w:val="22"/>
          <w:szCs w:val="22"/>
        </w:rPr>
        <w:t xml:space="preserve">The nine Common Original Concepts identified in this synthesis represent the intellectual core that is most likely to endure beyond the book's immediate political context. Of these, three — Freedom as the supreme and foundational principle, Virtues as the substance of God transmitted to humanity, and the democratization of the highest human-divine state — achieve full confirmation across all three independent analyses and represent the book's most durable original contributions to human thought.</w:t>
      </w:r>
    </w:p>
    <w:p>
      <w:pPr>
        <w:pBdr>
          <w:left w:val="single" w:color="C9973A" w:sz="8" w:space="1"/>
        </w:pBdr>
        <w:spacing w:before="130" w:after="130" w:line="280"/>
        <w:ind w:left="720" w:right="360"/>
        <w:jc w:val="both"/>
      </w:pPr>
      <w:r>
        <w:rPr>
          <w:rFonts w:ascii="Georgia" w:cs="Georgia" w:eastAsia="Georgia" w:hAnsi="Georgia"/>
          <w:i/>
          <w:iCs/>
          <w:color w:val="444444"/>
          <w:sz w:val="21"/>
          <w:szCs w:val="21"/>
        </w:rPr>
        <w:t xml:space="preserve">'Nations have borders, Virtues do not.' The evidence of these three analyses suggests that this claim — when applied to the five most universal virtues (Love, Honesty, Justice, Life, Courage) — is not merely rhetorical but empirically, philosophically, and theologically defensible. Mattos has identified a genuine universal core in the human moral inheritance and given it a new systematic expression. That, in the end, is what makes Filosofia das Virtudes a significant work.</w:t>
      </w:r>
    </w:p>
    <w:p>
      <w:pPr>
        <w:spacing w:before="0" w:after="0"/>
      </w:pPr>
      <w:r>
        <w:t xml:space="preserve"/>
      </w:r>
    </w:p>
    <w:p>
      <w:pPr>
        <w:pBdr>
          <w:bottom w:val="single" w:color="C9973A" w:sz="8" w:space="1"/>
        </w:pBdr>
        <w:spacing w:before="120" w:after="120"/>
      </w:pPr>
      <w:r>
        <w:t xml:space="preserve"/>
      </w:r>
    </w:p>
    <w:p>
      <w:pPr>
        <w:spacing w:before="160" w:after="160"/>
        <w:jc w:val="center"/>
      </w:pPr>
      <w:r>
        <w:rPr>
          <w:rFonts w:ascii="Georgia" w:cs="Georgia" w:eastAsia="Georgia" w:hAnsi="Georgia"/>
          <w:i/>
          <w:iCs/>
          <w:color w:val="888888"/>
          <w:sz w:val="18"/>
          <w:szCs w:val="18"/>
        </w:rPr>
        <w:t xml:space="preserve">Cross-disciplinary synthesis of three independent analyses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Georgia" w:cs="Georgia" w:eastAsia="Georgia" w:hAnsi="Georgia"/>
        <w:sz w:val="22"/>
        <w:szCs w:val="22"/>
      </w:rPr>
    </w:lvl>
  </w:abstractNum>
  <w:abstractNum w:abstractNumId="3" w15:restartNumberingAfterBreak="0">
    <w:multiLevelType w:val="hybridMultilevel"/>
    <w:lvl w:ilvl="0" w15:tentative="1">
      <w:start w:val="1"/>
      <w:numFmt w:val="decimal"/>
      <w:lvlText w:val="%1."/>
      <w:lvlJc w:val="left"/>
      <w:pPr>
        <w:ind w:left="720" w:hanging="360"/>
      </w:pPr>
      <w:rPr>
        <w:rFonts w:ascii="Georgia" w:cs="Georgia" w:eastAsia="Georgia" w:hAnsi="Georgia"/>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60"/>
      <w:outlineLvl w:val="0"/>
    </w:pPr>
    <w:rPr>
      <w:rFonts w:ascii="Georgia" w:cs="Georgia" w:eastAsia="Georgia" w:hAnsi="Georgia"/>
      <w:b/>
      <w:bCs/>
      <w:color w:val="1A3558"/>
      <w:sz w:val="36"/>
      <w:szCs w:val="36"/>
    </w:rPr>
  </w:style>
  <w:style w:type="paragraph" w:styleId="Heading2">
    <w:name w:val="Heading 2"/>
    <w:basedOn w:val="Normal"/>
    <w:next w:val="Normal"/>
    <w:qFormat/>
    <w:pPr>
      <w:spacing w:before="300" w:after="120"/>
      <w:outlineLvl w:val="1"/>
    </w:pPr>
    <w:rPr>
      <w:rFonts w:ascii="Georgia" w:cs="Georgia" w:eastAsia="Georgia" w:hAnsi="Georgia"/>
      <w:b/>
      <w:bCs/>
      <w:color w:val="2C5F8A"/>
      <w:sz w:val="28"/>
      <w:szCs w:val="28"/>
    </w:rPr>
  </w:style>
  <w:style w:type="paragraph" w:styleId="Heading3">
    <w:name w:val="Heading 3"/>
    <w:basedOn w:val="Normal"/>
    <w:next w:val="Normal"/>
    <w:qFormat/>
    <w:pPr>
      <w:spacing w:before="220" w:after="100"/>
      <w:outlineLvl w:val="2"/>
    </w:pPr>
    <w:rPr>
      <w:rFonts w:ascii="Georgia" w:cs="Georgia" w:eastAsia="Georgia" w:hAnsi="Georgia"/>
      <w:b/>
      <w:bCs/>
      <w:color w:val="C997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2026-03-10T13:47:02.225Z</dcterms:created>
  <dcterms:modified xsi:type="dcterms:W3CDTF">2026-03-10T13:47:02.226Z</dcterms:modified>
</cp:coreProperties>
</file>

<file path=docProps/custom.xml><?xml version="1.0" encoding="utf-8"?>
<Properties xmlns="http://schemas.openxmlformats.org/officeDocument/2006/custom-properties" xmlns:vt="http://schemas.openxmlformats.org/officeDocument/2006/docPropsVTypes"/>
</file>