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60"/>
      </w:pPr>
      <w:r>
        <w:rPr>
          <w:rFonts w:ascii="Georgia" w:cs="Georgia" w:eastAsia="Georgia" w:hAnsi="Georgia"/>
          <w:sz w:val="20"/>
          <w:szCs w:val="20"/>
        </w:rPr>
        <w:t xml:space="preserve"/>
      </w:r>
    </w:p>
    <w:p>
      <w:pPr>
        <w:spacing w:after="80" w:before="0"/>
        <w:jc w:val="center"/>
      </w:pPr>
      <w:r>
        <w:rPr>
          <w:rFonts w:ascii="Cinzel" w:cs="Cinzel" w:eastAsia="Cinzel" w:hAnsi="Cinzel"/>
          <w:b/>
          <w:bCs/>
          <w:color w:val="B8963E"/>
          <w:sz w:val="22"/>
          <w:szCs w:val="22"/>
        </w:rPr>
        <w:t xml:space="preserve">FILOSOFIA DAS VIRTUDES</w:t>
      </w:r>
    </w:p>
    <w:p>
      <w:pPr>
        <w:spacing w:after="480" w:before="0"/>
        <w:jc w:val="center"/>
      </w:pPr>
      <w:r>
        <w:rPr>
          <w:rFonts w:ascii="Cinzel" w:cs="Cinzel" w:eastAsia="Cinzel" w:hAnsi="Cinzel"/>
          <w:color w:val="1B2A4A"/>
          <w:sz w:val="18"/>
          <w:szCs w:val="18"/>
        </w:rPr>
        <w:t xml:space="preserve">José Caetano de Mattos  ·  2026</w:t>
      </w:r>
    </w:p>
    <w:p>
      <w:pPr>
        <w:spacing w:after="200" w:before="0"/>
        <w:jc w:val="center"/>
      </w:pPr>
      <w:r>
        <w:rPr>
          <w:rFonts w:ascii="Cinzel" w:cs="Cinzel" w:eastAsia="Cinzel" w:hAnsi="Cinzel"/>
          <w:color w:val="1B2A4A"/>
          <w:sz w:val="20"/>
          <w:szCs w:val="20"/>
        </w:rPr>
        <w:t xml:space="preserve">THREE ORIGINAL EXTENSIONS OF THE</w:t>
      </w:r>
    </w:p>
    <w:p>
      <w:pPr>
        <w:spacing w:after="160" w:before="0"/>
        <w:jc w:val="center"/>
      </w:pPr>
      <w:r>
        <w:rPr>
          <w:rFonts w:ascii="Cinzel" w:cs="Cinzel" w:eastAsia="Cinzel" w:hAnsi="Cinzel"/>
          <w:b/>
          <w:bCs/>
          <w:color w:val="1B2A4A"/>
          <w:sz w:val="44"/>
          <w:szCs w:val="44"/>
        </w:rPr>
        <w:t xml:space="preserve">Dynamic Freedom Theorem</w:t>
      </w:r>
    </w:p>
    <w:p>
      <w:pPr>
        <w:spacing w:after="400" w:before="0"/>
        <w:jc w:val="center"/>
      </w:pPr>
      <w:r>
        <w:rPr>
          <w:rFonts w:ascii="Cinzel" w:cs="Cinzel" w:eastAsia="Cinzel" w:hAnsi="Cinzel"/>
          <w:color w:val="B8963E"/>
          <w:sz w:val="22"/>
          <w:szCs w:val="22"/>
        </w:rPr>
        <w:t xml:space="preserve">Moral Conductance  ·  Moral Inertia  ·  Cognitive Entropy</w:t>
      </w:r>
    </w:p>
    <w:p>
      <w:pPr>
        <w:spacing w:after="80" w:before="0"/>
        <w:jc w:val="center"/>
      </w:pPr>
      <w:r>
        <w:rPr>
          <w:rFonts w:ascii="Cinzel" w:cs="Cinzel" w:eastAsia="Cinzel" w:hAnsi="Cinzel"/>
          <w:b/>
          <w:bCs/>
          <w:color w:val="1B2A4A"/>
          <w:sz w:val="24"/>
          <w:szCs w:val="24"/>
        </w:rPr>
        <w:t xml:space="preserve">José Caetano de Mattos</w:t>
      </w:r>
    </w:p>
    <w:p>
      <w:pPr>
        <w:spacing w:after="80" w:before="0"/>
        <w:jc w:val="center"/>
      </w:pPr>
      <w:r>
        <w:rPr>
          <w:rFonts w:ascii="Georgia" w:cs="Georgia" w:eastAsia="Georgia" w:hAnsi="Georgia"/>
          <w:i/>
          <w:iCs/>
          <w:color w:val="1A1A1A"/>
          <w:sz w:val="20"/>
          <w:szCs w:val="20"/>
        </w:rPr>
        <w:t xml:space="preserve">Filosofia das Virtudes — Manifesto das Virtudes</w:t>
      </w:r>
    </w:p>
    <w:p>
      <w:pPr>
        <w:spacing w:after="560" w:before="0"/>
        <w:jc w:val="center"/>
      </w:pPr>
      <w:r>
        <w:rPr>
          <w:rFonts w:ascii="Georgia" w:cs="Georgia" w:eastAsia="Georgia" w:hAnsi="Georgia"/>
          <w:color w:val="6B5C45"/>
          <w:sz w:val="20"/>
          <w:szCs w:val="20"/>
        </w:rPr>
        <w:t xml:space="preserve">Rio de Janeiro, 2023  ·  Theoretical Extension, 2026</w:t>
      </w:r>
    </w:p>
    <w:p>
      <w:pPr>
        <w:pBdr>
          <w:bottom w:val="single" w:color="B8963E" w:sz="2" w:space="1"/>
        </w:pBdr>
        <w:spacing w:after="280" w:before="280"/>
        <w:jc w:val="center"/>
      </w:pPr>
      <w:r>
        <w:rPr>
          <w:rFonts w:ascii="Cinzel" w:cs="Cinzel" w:eastAsia="Cinzel" w:hAnsi="Cinzel"/>
          <w:color w:val="B8963E"/>
          <w:sz w:val="18"/>
          <w:szCs w:val="18"/>
        </w:rPr>
        <w:t xml:space="preserve">✶  ·  ✶  ·  ✶</w:t>
      </w:r>
    </w:p>
    <w:p>
      <w:pPr>
        <w:spacing w:after="160" w:before="160"/>
      </w:pPr>
      <w:r>
        <w:rPr>
          <w:rFonts w:ascii="Georgia" w:cs="Georgia" w:eastAsia="Georgia" w:hAnsi="Georgia"/>
          <w:sz w:val="20"/>
          <w:szCs w:val="20"/>
        </w:rPr>
        <w:t xml:space="preserve"/>
      </w:r>
    </w:p>
    <w:p>
      <w:pPr>
        <w:spacing w:after="160" w:before="0"/>
        <w:jc w:val="center"/>
      </w:pPr>
      <w:r>
        <w:rPr>
          <w:rFonts w:ascii="Cinzel" w:cs="Cinzel" w:eastAsia="Cinzel" w:hAnsi="Cinzel"/>
          <w:b/>
          <w:bCs/>
          <w:color w:val="1B2A4A"/>
          <w:sz w:val="26"/>
          <w:szCs w:val="26"/>
        </w:rPr>
        <w:t xml:space="preserve">Abstract</w:t>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none" w:color="FFFFFF" w:sz="0"/>
              <w:bottom w:val="single" w:color="B8963E" w:sz="6"/>
              <w:right w:val="none" w:color="FFFFFF" w:sz="0"/>
            </w:tcBorders>
            <w:shd w:fill="F2EDE6" w:val="clear"/>
            <w:tcMar>
              <w:top w:type="dxa" w:w="240"/>
              <w:left w:type="dxa" w:w="360"/>
              <w:bottom w:type="dxa" w:w="240"/>
              <w:right w:type="dxa" w:w="360"/>
            </w:tcMar>
          </w:tcPr>
          <w:p>
            <w:pPr>
              <w:spacing w:after="100" w:before="0" w:line="300" w:lineRule="auto"/>
              <w:jc w:val="both"/>
            </w:pPr>
            <w:r>
              <w:rPr>
                <w:rFonts w:ascii="Georgia" w:cs="Georgia" w:eastAsia="Georgia" w:hAnsi="Georgia"/>
                <w:color w:val="1A1A1A"/>
                <w:sz w:val="21"/>
                <w:szCs w:val="21"/>
              </w:rPr>
              <w:t xml:space="preserve">This report presents three formal extensions of the Dynamic Freedom Theorem (DFT), first proposed by José Caetano de Mattos in Filosofia das Virtudes (2023) and formalised in the theoretical extension (2026). The DFT specifies Virtue Strength as S = (F × A) / R, where F denotes Freedom, A denotes Autonomy, and R denotes the tripartite sum of External Tyranny (R₁), Social Pressure (R₂), and Internal Vice (R₃). The three extensions developed here — the Theory of Moral Conductance, the Law of Moral Inertia, and the Cognitive Entropy Law — are each grounded in the formal structure of the DFT and the Compounding Autonomy Theorem (CAT). Each extension deepens an aspect of the system not fully elaborated in the foundational articles: the propagation of virtue through social networks, the persistence of accumulated Autonomy under the removal of Freedom, and the biophysical cost of maintaining Autonomy against sustained Resistance. Together, they extend the DFT from a theory of individual moral dynamics to a theory of civilisational moral architecture.</w:t>
            </w:r>
          </w:p>
          <w:p>
            <w:pPr>
              <w:spacing w:after="0" w:before="80"/>
            </w:pPr>
            <w:r>
              <w:rPr>
                <w:rFonts w:ascii="Georgia" w:cs="Georgia" w:eastAsia="Georgia" w:hAnsi="Georgia"/>
                <w:i/>
                <w:iCs/>
                <w:color w:val="1B2A4A"/>
                <w:sz w:val="19"/>
                <w:szCs w:val="19"/>
              </w:rPr>
              <w:t xml:space="preserve">Keywords: Dynamic Freedom Theorem · Moral Conductance · Moral Inertia · Cognitive Entropy · Compounding Autonomy Theorem · Holoviceosis · Virtue Strength · Freedom · Autonomy · Resistance</w:t>
            </w:r>
          </w:p>
        </w:tc>
      </w:tr>
    </w:tbl>
    <w:p>
      <w:pPr>
        <w:spacing w:after="160" w:before="16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I.  Formal Foundations</w:t>
      </w:r>
    </w:p>
    <w:p>
      <w:pPr>
        <w:spacing w:after="160" w:before="80" w:line="320" w:lineRule="auto"/>
        <w:jc w:val="both"/>
      </w:pPr>
      <w:r>
        <w:rPr>
          <w:rFonts w:ascii="Georgia" w:cs="Georgia" w:eastAsia="Georgia" w:hAnsi="Georgia"/>
          <w:color w:val="1A1A1A"/>
          <w:sz w:val="22"/>
          <w:szCs w:val="22"/>
        </w:rPr>
        <w:t xml:space="preserve">The three extensions developed in this report presuppose the formal architecture of the Dynamic Freedom Theorem. A brief recapitulation of its essential structure is necessary before the extensions can be precisely stated.</w:t>
      </w:r>
    </w:p>
    <w:p>
      <w:pPr>
        <w:pStyle w:val="Heading2"/>
        <w:spacing w:after="120" w:before="360"/>
      </w:pPr>
      <w:r>
        <w:rPr>
          <w:rFonts w:ascii="Cinzel" w:cs="Cinzel" w:eastAsia="Cinzel" w:hAnsi="Cinzel"/>
          <w:b/>
          <w:bCs/>
          <w:color w:val="1B2A4A"/>
          <w:sz w:val="26"/>
          <w:szCs w:val="26"/>
        </w:rPr>
        <w:t xml:space="preserve">1.1  The Two Foundational Formulae</w:t>
      </w:r>
    </w:p>
    <w:p>
      <w:pPr>
        <w:spacing w:after="160" w:before="80" w:line="320" w:lineRule="auto"/>
        <w:jc w:val="both"/>
      </w:pPr>
      <w:r>
        <w:rPr>
          <w:rFonts w:ascii="Georgia" w:cs="Georgia" w:eastAsia="Georgia" w:hAnsi="Georgia"/>
          <w:color w:val="1A1A1A"/>
          <w:sz w:val="22"/>
          <w:szCs w:val="22"/>
        </w:rPr>
        <w:t xml:space="preserve">The Ontological Virtue Formula (OVF) established that every virtue is constituted by Freedom applied to a specific domain:</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single" w:color="B8963E" w:sz="6"/>
              <w:bottom w:val="single" w:color="B8963E" w:sz="6"/>
              <w:right w:val="single" w:color="B8963E" w:sz="6"/>
            </w:tcBorders>
            <w:shd w:fill="F5F0E8" w:val="clear"/>
            <w:tcMar>
              <w:top w:type="dxa" w:w="200"/>
              <w:left w:type="dxa" w:w="360"/>
              <w:bottom w:type="dxa" w:w="200"/>
              <w:right w:type="dxa" w:w="360"/>
            </w:tcMar>
          </w:tcPr>
          <w:p>
            <w:pPr>
              <w:spacing w:after="80" w:before="0"/>
              <w:jc w:val="center"/>
            </w:pPr>
            <w:r>
              <w:rPr>
                <w:rFonts w:ascii="Courier New" w:cs="Courier New" w:eastAsia="Courier New" w:hAnsi="Courier New"/>
                <w:b/>
                <w:bCs/>
                <w:color w:val="1B2A4A"/>
                <w:sz w:val="28"/>
                <w:szCs w:val="28"/>
              </w:rPr>
              <w:t xml:space="preserve">V  =  F  +  D</w:t>
            </w:r>
          </w:p>
          <w:p>
            <w:pPr>
              <w:spacing w:after="80" w:before="0"/>
              <w:jc w:val="center"/>
            </w:pPr>
            <w:r>
              <w:rPr>
                <w:rFonts w:ascii="Cinzel" w:cs="Cinzel" w:eastAsia="Cinzel" w:hAnsi="Cinzel"/>
                <w:color w:val="B8963E"/>
                <w:sz w:val="18"/>
                <w:szCs w:val="18"/>
              </w:rPr>
              <w:t xml:space="preserve">Ontological Virtue Formula (OVF)  ·  Filosofia das Virtudes, 2023</w:t>
            </w:r>
          </w:p>
          <w:p>
            <w:pPr>
              <w:spacing w:after="0" w:before="0"/>
              <w:jc w:val="center"/>
            </w:pPr>
            <w:r>
              <w:rPr>
                <w:rFonts w:ascii="Georgia" w:cs="Georgia" w:eastAsia="Georgia" w:hAnsi="Georgia"/>
                <w:i/>
                <w:iCs/>
                <w:color w:val="6B5C45"/>
                <w:sz w:val="18"/>
                <w:szCs w:val="18"/>
              </w:rPr>
              <w:t xml:space="preserve">V: any Universal Human Virtue  ·  F: Freedom  ·  D: domain of application</w:t>
            </w:r>
          </w:p>
        </w:tc>
      </w:tr>
    </w:tbl>
    <w:p>
      <w:pPr>
        <w:spacing w:after="80" w:before="80"/>
      </w:pPr>
      <w:r>
        <w:rPr>
          <w:rFonts w:ascii="Georgia" w:cs="Georgia" w:eastAsia="Georgia" w:hAnsi="Georgia"/>
          <w:sz w:val="20"/>
          <w:szCs w:val="20"/>
        </w:rPr>
        <w:t xml:space="preserve"/>
      </w:r>
    </w:p>
    <w:p>
      <w:pPr>
        <w:spacing w:after="160" w:before="80" w:line="320" w:lineRule="auto"/>
        <w:jc w:val="both"/>
      </w:pPr>
      <w:r>
        <w:rPr>
          <w:rFonts w:ascii="Georgia" w:cs="Georgia" w:eastAsia="Georgia" w:hAnsi="Georgia"/>
          <w:color w:val="1A1A1A"/>
          <w:sz w:val="22"/>
          <w:szCs w:val="22"/>
        </w:rPr>
        <w:t xml:space="preserve">The Dynamic Freedom Theorem extends this from a static ontological claim to a dynamic account of how strongly a virtue acts in the world under given conditions:</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single" w:color="B8963E" w:sz="6"/>
              <w:bottom w:val="single" w:color="B8963E" w:sz="6"/>
              <w:right w:val="single" w:color="B8963E" w:sz="6"/>
            </w:tcBorders>
            <w:shd w:fill="F5F0E8" w:val="clear"/>
            <w:tcMar>
              <w:top w:type="dxa" w:w="200"/>
              <w:left w:type="dxa" w:w="360"/>
              <w:bottom w:type="dxa" w:w="200"/>
              <w:right w:type="dxa" w:w="360"/>
            </w:tcMar>
          </w:tcPr>
          <w:p>
            <w:pPr>
              <w:spacing w:after="80" w:before="0"/>
              <w:jc w:val="center"/>
            </w:pPr>
            <w:r>
              <w:rPr>
                <w:rFonts w:ascii="Courier New" w:cs="Courier New" w:eastAsia="Courier New" w:hAnsi="Courier New"/>
                <w:b/>
                <w:bCs/>
                <w:color w:val="1B2A4A"/>
                <w:sz w:val="28"/>
                <w:szCs w:val="28"/>
              </w:rPr>
              <w:t xml:space="preserve">S  =  (F × A) / R</w:t>
            </w:r>
          </w:p>
          <w:p>
            <w:pPr>
              <w:spacing w:after="80" w:before="0"/>
              <w:jc w:val="center"/>
            </w:pPr>
            <w:r>
              <w:rPr>
                <w:rFonts w:ascii="Cinzel" w:cs="Cinzel" w:eastAsia="Cinzel" w:hAnsi="Cinzel"/>
                <w:color w:val="B8963E"/>
                <w:sz w:val="18"/>
                <w:szCs w:val="18"/>
              </w:rPr>
              <w:t xml:space="preserve">Dynamic Freedom Theorem (DFT)  ·  Filosofia das Virtudes, 2026</w:t>
            </w:r>
          </w:p>
          <w:p>
            <w:pPr>
              <w:spacing w:after="0" w:before="0"/>
              <w:jc w:val="center"/>
            </w:pPr>
            <w:r>
              <w:rPr>
                <w:rFonts w:ascii="Georgia" w:cs="Georgia" w:eastAsia="Georgia" w:hAnsi="Georgia"/>
                <w:i/>
                <w:iCs/>
                <w:color w:val="6B5C45"/>
                <w:sz w:val="18"/>
                <w:szCs w:val="18"/>
              </w:rPr>
              <w:t xml:space="preserve">S: Virtue Strength  ·  F: Freedom  ·  A: Autonomy  ·  R: R₁ + R₂ + R₃</w:t>
            </w:r>
          </w:p>
        </w:tc>
      </w:tr>
    </w:tbl>
    <w:p>
      <w:pPr>
        <w:spacing w:after="80" w:before="80"/>
      </w:pPr>
      <w:r>
        <w:rPr>
          <w:rFonts w:ascii="Georgia" w:cs="Georgia" w:eastAsia="Georgia" w:hAnsi="Georgia"/>
          <w:sz w:val="20"/>
          <w:szCs w:val="20"/>
        </w:rPr>
        <w:t xml:space="preserve"/>
      </w:r>
    </w:p>
    <w:p>
      <w:pPr>
        <w:spacing w:after="160" w:before="80" w:line="320" w:lineRule="auto"/>
        <w:jc w:val="both"/>
      </w:pPr>
      <w:r>
        <w:rPr>
          <w:rFonts w:ascii="Georgia" w:cs="Georgia" w:eastAsia="Georgia" w:hAnsi="Georgia"/>
          <w:color w:val="1A1A1A"/>
          <w:sz w:val="22"/>
          <w:szCs w:val="22"/>
        </w:rPr>
        <w:t xml:space="preserve">The three components of Resistance are structurally distinct: </w:t>
      </w:r>
      <w:r>
        <w:rPr>
          <w:rFonts w:ascii="Georgia" w:cs="Georgia" w:eastAsia="Georgia" w:hAnsi="Georgia"/>
          <w:b/>
          <w:bCs/>
          <w:color w:val="1A1A1A"/>
          <w:sz w:val="22"/>
          <w:szCs w:val="22"/>
        </w:rPr>
        <w:t xml:space="preserve">R₁</w:t>
      </w:r>
      <w:r>
        <w:rPr>
          <w:rFonts w:ascii="Georgia" w:cs="Georgia" w:eastAsia="Georgia" w:hAnsi="Georgia"/>
          <w:color w:val="1A1A1A"/>
          <w:sz w:val="22"/>
          <w:szCs w:val="22"/>
        </w:rPr>
        <w:t xml:space="preserve"> (External Tyranny) is an environmental and institutional variable; </w:t>
      </w:r>
      <w:r>
        <w:rPr>
          <w:rFonts w:ascii="Georgia" w:cs="Georgia" w:eastAsia="Georgia" w:hAnsi="Georgia"/>
          <w:b/>
          <w:bCs/>
          <w:color w:val="1A1A1A"/>
          <w:sz w:val="22"/>
          <w:szCs w:val="22"/>
        </w:rPr>
        <w:t xml:space="preserve">R₂</w:t>
      </w:r>
      <w:r>
        <w:rPr>
          <w:rFonts w:ascii="Georgia" w:cs="Georgia" w:eastAsia="Georgia" w:hAnsi="Georgia"/>
          <w:color w:val="1A1A1A"/>
          <w:sz w:val="22"/>
          <w:szCs w:val="22"/>
        </w:rPr>
        <w:t xml:space="preserve"> (Social Pressure) is a cultural and interpersonal variable; </w:t>
      </w:r>
      <w:r>
        <w:rPr>
          <w:rFonts w:ascii="Georgia" w:cs="Georgia" w:eastAsia="Georgia" w:hAnsi="Georgia"/>
          <w:b/>
          <w:bCs/>
          <w:color w:val="1A1A1A"/>
          <w:sz w:val="22"/>
          <w:szCs w:val="22"/>
        </w:rPr>
        <w:t xml:space="preserve">R₃</w:t>
      </w:r>
      <w:r>
        <w:rPr>
          <w:rFonts w:ascii="Georgia" w:cs="Georgia" w:eastAsia="Georgia" w:hAnsi="Georgia"/>
          <w:color w:val="1A1A1A"/>
          <w:sz w:val="22"/>
          <w:szCs w:val="22"/>
        </w:rPr>
        <w:t xml:space="preserve"> (Internal Vice) is an interior variable — the only one directly susceptible to the agent’s own moral effort. This tripartite structure is not incidental; it is the architecture that makes the three extensions formally possible.</w:t>
      </w:r>
    </w:p>
    <w:p>
      <w:pPr>
        <w:pStyle w:val="Heading2"/>
        <w:spacing w:after="120" w:before="360"/>
      </w:pPr>
      <w:r>
        <w:rPr>
          <w:rFonts w:ascii="Cinzel" w:cs="Cinzel" w:eastAsia="Cinzel" w:hAnsi="Cinzel"/>
          <w:b/>
          <w:bCs/>
          <w:color w:val="1B2A4A"/>
          <w:sz w:val="26"/>
          <w:szCs w:val="26"/>
        </w:rPr>
        <w:t xml:space="preserve">1.2  The Compounding Autonomy Theorem</w:t>
      </w:r>
    </w:p>
    <w:p>
      <w:pPr>
        <w:spacing w:after="160" w:before="80" w:line="320" w:lineRule="auto"/>
        <w:jc w:val="both"/>
      </w:pPr>
      <w:r>
        <w:rPr>
          <w:rFonts w:ascii="Georgia" w:cs="Georgia" w:eastAsia="Georgia" w:hAnsi="Georgia"/>
          <w:color w:val="1A1A1A"/>
          <w:sz w:val="22"/>
          <w:szCs w:val="22"/>
        </w:rPr>
        <w:t xml:space="preserve">The Compounding Autonomy Theorem (CAT) introduces the temporal dimension absent from the static DFT:</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single" w:color="B8963E" w:sz="6"/>
              <w:bottom w:val="single" w:color="B8963E" w:sz="6"/>
              <w:right w:val="single" w:color="B8963E" w:sz="6"/>
            </w:tcBorders>
            <w:shd w:fill="F5F0E8" w:val="clear"/>
            <w:tcMar>
              <w:top w:type="dxa" w:w="200"/>
              <w:left w:type="dxa" w:w="360"/>
              <w:bottom w:type="dxa" w:w="200"/>
              <w:right w:type="dxa" w:w="360"/>
            </w:tcMar>
          </w:tcPr>
          <w:p>
            <w:pPr>
              <w:spacing w:after="80" w:before="0"/>
              <w:jc w:val="center"/>
            </w:pPr>
            <w:r>
              <w:rPr>
                <w:rFonts w:ascii="Courier New" w:cs="Courier New" w:eastAsia="Courier New" w:hAnsi="Courier New"/>
                <w:b/>
                <w:bCs/>
                <w:color w:val="1B2A4A"/>
                <w:sz w:val="28"/>
                <w:szCs w:val="28"/>
              </w:rPr>
              <w:t xml:space="preserve">A(t)  =  A₀ × e^(k ∫F dt)</w:t>
            </w:r>
          </w:p>
          <w:p>
            <w:pPr>
              <w:spacing w:after="80" w:before="0"/>
              <w:jc w:val="center"/>
            </w:pPr>
            <w:r>
              <w:rPr>
                <w:rFonts w:ascii="Cinzel" w:cs="Cinzel" w:eastAsia="Cinzel" w:hAnsi="Cinzel"/>
                <w:color w:val="B8963E"/>
                <w:sz w:val="18"/>
                <w:szCs w:val="18"/>
              </w:rPr>
              <w:t xml:space="preserve">Compounding Autonomy Theorem (CAT)  ·  Filosofia das Virtudes, 2026</w:t>
            </w:r>
          </w:p>
          <w:p>
            <w:pPr>
              <w:spacing w:after="0" w:before="0"/>
              <w:jc w:val="center"/>
            </w:pPr>
            <w:r>
              <w:rPr>
                <w:rFonts w:ascii="Georgia" w:cs="Georgia" w:eastAsia="Georgia" w:hAnsi="Georgia"/>
                <w:i/>
                <w:iCs/>
                <w:color w:val="6B5C45"/>
                <w:sz w:val="18"/>
                <w:szCs w:val="18"/>
              </w:rPr>
              <w:t xml:space="preserve">A₀: initial Autonomy  ·  k: growth coefficient  ·  ∫F dt: cumulative Freedom exercised over time</w:t>
            </w:r>
          </w:p>
        </w:tc>
      </w:tr>
    </w:tbl>
    <w:p>
      <w:pPr>
        <w:spacing w:after="80" w:before="80"/>
      </w:pPr>
      <w:r>
        <w:rPr>
          <w:rFonts w:ascii="Georgia" w:cs="Georgia" w:eastAsia="Georgia" w:hAnsi="Georgia"/>
          <w:sz w:val="20"/>
          <w:szCs w:val="20"/>
        </w:rPr>
        <w:t xml:space="preserve"/>
      </w:r>
    </w:p>
    <w:p>
      <w:pPr>
        <w:spacing w:after="160" w:before="80" w:line="320" w:lineRule="auto"/>
        <w:jc w:val="both"/>
      </w:pPr>
      <w:r>
        <w:rPr>
          <w:rFonts w:ascii="Georgia" w:cs="Georgia" w:eastAsia="Georgia" w:hAnsi="Georgia"/>
          <w:color w:val="1A1A1A"/>
          <w:sz w:val="22"/>
          <w:szCs w:val="22"/>
        </w:rPr>
        <w:t xml:space="preserve">The exponential form captures the compounding structure of virtuous habituation: each exercise of Freedom builds Autonomy, which amplifies the next exercise. This is the formal mechanism underlying Aristotle’s account of habituation, Aquinas’s concept of </w:t>
      </w:r>
      <w:r>
        <w:rPr>
          <w:rFonts w:ascii="Georgia" w:cs="Georgia" w:eastAsia="Georgia" w:hAnsi="Georgia"/>
          <w:i/>
          <w:iCs/>
          <w:color w:val="1A1A1A"/>
          <w:sz w:val="22"/>
          <w:szCs w:val="22"/>
        </w:rPr>
        <w:t xml:space="preserve">habitus</w:t>
      </w:r>
      <w:r>
        <w:rPr>
          <w:rFonts w:ascii="Georgia" w:cs="Georgia" w:eastAsia="Georgia" w:hAnsi="Georgia"/>
          <w:color w:val="1A1A1A"/>
          <w:sz w:val="22"/>
          <w:szCs w:val="22"/>
        </w:rPr>
        <w:t xml:space="preserve">, and Hebb’s neuroplasticity rule. It generates two corollaries — the Virtuous Cycle (sustained F produces growing A and rising S) and the Vicious Cycle (surrenders of Freedom produce declining A and falling S even without any change in R) — both of which are operative in the extensions that follow.</w:t>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II.  The Theory of Moral Conductance</w:t>
      </w:r>
    </w:p>
    <w:p>
      <w:pPr>
        <w:pStyle w:val="Heading2"/>
        <w:spacing w:after="120" w:before="360"/>
      </w:pPr>
      <w:r>
        <w:rPr>
          <w:rFonts w:ascii="Cinzel" w:cs="Cinzel" w:eastAsia="Cinzel" w:hAnsi="Cinzel"/>
          <w:b/>
          <w:bCs/>
          <w:color w:val="1B2A4A"/>
          <w:sz w:val="26"/>
          <w:szCs w:val="26"/>
        </w:rPr>
        <w:t xml:space="preserve">2.1  Motivation and Definition</w:t>
      </w:r>
    </w:p>
    <w:p>
      <w:pPr>
        <w:spacing w:after="160" w:before="80" w:line="320" w:lineRule="auto"/>
        <w:jc w:val="both"/>
      </w:pPr>
      <w:r>
        <w:rPr>
          <w:rFonts w:ascii="Georgia" w:cs="Georgia" w:eastAsia="Georgia" w:hAnsi="Georgia"/>
          <w:color w:val="1A1A1A"/>
          <w:sz w:val="22"/>
          <w:szCs w:val="22"/>
        </w:rPr>
        <w:t xml:space="preserve">The DFT specifies the Virtue Strength of an individual agent. It does not, in its foundational form, specify how virtue propagates across a population of agents — how a single act of courage or honesty can ignite or fail to ignite corresponding virtue in others. This is the domain of Moral Conductance.</w:t>
      </w:r>
    </w:p>
    <w:p>
      <w:pPr>
        <w:spacing w:after="160" w:before="80" w:line="320" w:lineRule="auto"/>
        <w:jc w:val="both"/>
      </w:pPr>
      <w:r>
        <w:rPr>
          <w:rFonts w:ascii="Georgia" w:cs="Georgia" w:eastAsia="Georgia" w:hAnsi="Georgia"/>
          <w:color w:val="1A1A1A"/>
          <w:sz w:val="22"/>
          <w:szCs w:val="22"/>
        </w:rPr>
        <w:t xml:space="preserve">In electrical physics, conductance (G) is defined as the reciprocal of resistance: G = 1/R. A high-conductance material transmits current with minimal loss; a high-resistance material blocks it. By direct structural analogy, the </w:t>
      </w:r>
      <w:r>
        <w:rPr>
          <w:rFonts w:ascii="Georgia" w:cs="Georgia" w:eastAsia="Georgia" w:hAnsi="Georgia"/>
          <w:b/>
          <w:bCs/>
          <w:color w:val="1A1A1A"/>
          <w:sz w:val="22"/>
          <w:szCs w:val="22"/>
        </w:rPr>
        <w:t xml:space="preserve">Moral Conductance</w:t>
      </w:r>
      <w:r>
        <w:rPr>
          <w:rFonts w:ascii="Georgia" w:cs="Georgia" w:eastAsia="Georgia" w:hAnsi="Georgia"/>
          <w:color w:val="1A1A1A"/>
          <w:sz w:val="22"/>
          <w:szCs w:val="22"/>
        </w:rPr>
        <w:t xml:space="preserve"> of a cultural environment (Gᵥ) is defined as:</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single" w:color="B8963E" w:sz="6"/>
              <w:bottom w:val="single" w:color="B8963E" w:sz="6"/>
              <w:right w:val="single" w:color="B8963E" w:sz="6"/>
            </w:tcBorders>
            <w:shd w:fill="F5F0E8" w:val="clear"/>
            <w:tcMar>
              <w:top w:type="dxa" w:w="200"/>
              <w:left w:type="dxa" w:w="360"/>
              <w:bottom w:type="dxa" w:w="200"/>
              <w:right w:type="dxa" w:w="360"/>
            </w:tcMar>
          </w:tcPr>
          <w:p>
            <w:pPr>
              <w:spacing w:after="80" w:before="0"/>
              <w:jc w:val="center"/>
            </w:pPr>
            <w:r>
              <w:rPr>
                <w:rFonts w:ascii="Courier New" w:cs="Courier New" w:eastAsia="Courier New" w:hAnsi="Courier New"/>
                <w:b/>
                <w:bCs/>
                <w:color w:val="1B2A4A"/>
                <w:sz w:val="28"/>
                <w:szCs w:val="28"/>
              </w:rPr>
              <w:t xml:space="preserve">Gᵥ  =  1 / R</w:t>
            </w:r>
          </w:p>
          <w:p>
            <w:pPr>
              <w:spacing w:after="80" w:before="0"/>
              <w:jc w:val="center"/>
            </w:pPr>
            <w:r>
              <w:rPr>
                <w:rFonts w:ascii="Cinzel" w:cs="Cinzel" w:eastAsia="Cinzel" w:hAnsi="Cinzel"/>
                <w:color w:val="B8963E"/>
                <w:sz w:val="18"/>
                <w:szCs w:val="18"/>
              </w:rPr>
              <w:t xml:space="preserve">Moral Conductance  ·  Extension of the DFT, 2026</w:t>
            </w:r>
          </w:p>
          <w:p>
            <w:pPr>
              <w:spacing w:after="0" w:before="0"/>
              <w:jc w:val="center"/>
            </w:pPr>
            <w:r>
              <w:rPr>
                <w:rFonts w:ascii="Georgia" w:cs="Georgia" w:eastAsia="Georgia" w:hAnsi="Georgia"/>
                <w:i/>
                <w:iCs/>
                <w:color w:val="6B5C45"/>
                <w:sz w:val="18"/>
                <w:szCs w:val="18"/>
              </w:rPr>
              <w:t xml:space="preserve">Gᵥ: Moral Conductance  ·  R: total Resistance of the cultural environment</w:t>
            </w:r>
          </w:p>
        </w:tc>
      </w:tr>
    </w:tbl>
    <w:p>
      <w:pPr>
        <w:spacing w:after="80" w:before="80"/>
      </w:pPr>
      <w:r>
        <w:rPr>
          <w:rFonts w:ascii="Georgia" w:cs="Georgia" w:eastAsia="Georgia" w:hAnsi="Georgia"/>
          <w:sz w:val="20"/>
          <w:szCs w:val="20"/>
        </w:rPr>
        <w:t xml:space="preserve"/>
      </w:r>
    </w:p>
    <w:p>
      <w:pPr>
        <w:spacing w:after="160" w:before="80" w:line="320" w:lineRule="auto"/>
        <w:jc w:val="both"/>
      </w:pPr>
      <w:r>
        <w:rPr>
          <w:rFonts w:ascii="Georgia" w:cs="Georgia" w:eastAsia="Georgia" w:hAnsi="Georgia"/>
          <w:color w:val="1A1A1A"/>
          <w:sz w:val="22"/>
          <w:szCs w:val="22"/>
        </w:rPr>
        <w:t xml:space="preserve">Moral Conductance is not a property of the individual agent but of the cultural medium through which virtue signals travel. A society with low R₂ (Social Pressure) and low R₁ (External Tyranny) is a high-conductance environment: virtuous acts are seen, recognised, imitated, and amplified. A society with high R₂ — where social conformity punishes public virtue — is a near-insulator: the same virtuous act is isolated, ridiculed, or simply invisible.</w:t>
      </w:r>
    </w:p>
    <w:p>
      <w:pPr>
        <w:pStyle w:val="Heading2"/>
        <w:spacing w:after="120" w:before="360"/>
      </w:pPr>
      <w:r>
        <w:rPr>
          <w:rFonts w:ascii="Cinzel" w:cs="Cinzel" w:eastAsia="Cinzel" w:hAnsi="Cinzel"/>
          <w:b/>
          <w:bCs/>
          <w:color w:val="1B2A4A"/>
          <w:sz w:val="26"/>
          <w:szCs w:val="26"/>
        </w:rPr>
        <w:t xml:space="preserve">2.2  The Network Equation</w:t>
      </w:r>
    </w:p>
    <w:p>
      <w:pPr>
        <w:spacing w:after="160" w:before="80" w:line="320" w:lineRule="auto"/>
        <w:jc w:val="both"/>
      </w:pPr>
      <w:r>
        <w:rPr>
          <w:rFonts w:ascii="Georgia" w:cs="Georgia" w:eastAsia="Georgia" w:hAnsi="Georgia"/>
          <w:color w:val="1A1A1A"/>
          <w:sz w:val="22"/>
          <w:szCs w:val="22"/>
        </w:rPr>
        <w:t xml:space="preserve">For a population of n agents, the aggregate Virtue Strength of the network is not simply the sum of individual S values. It is modulated by the conductance of the environment through which virtue propagates:</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single" w:color="B8963E" w:sz="6"/>
              <w:bottom w:val="single" w:color="B8963E" w:sz="6"/>
              <w:right w:val="single" w:color="B8963E" w:sz="6"/>
            </w:tcBorders>
            <w:shd w:fill="F5F0E8" w:val="clear"/>
            <w:tcMar>
              <w:top w:type="dxa" w:w="200"/>
              <w:left w:type="dxa" w:w="360"/>
              <w:bottom w:type="dxa" w:w="200"/>
              <w:right w:type="dxa" w:w="360"/>
            </w:tcMar>
          </w:tcPr>
          <w:p>
            <w:pPr>
              <w:spacing w:after="80" w:before="0"/>
              <w:jc w:val="center"/>
            </w:pPr>
            <w:r>
              <w:rPr>
                <w:rFonts w:ascii="Courier New" w:cs="Courier New" w:eastAsia="Courier New" w:hAnsi="Courier New"/>
                <w:b/>
                <w:bCs/>
                <w:color w:val="1B2A4A"/>
                <w:sz w:val="28"/>
                <w:szCs w:val="28"/>
              </w:rPr>
              <w:t xml:space="preserve">S_net  =  Σ(Fᵢ × Aᵢ) × Gᵥ</w:t>
            </w:r>
          </w:p>
          <w:p>
            <w:pPr>
              <w:spacing w:after="80" w:before="0"/>
              <w:jc w:val="center"/>
            </w:pPr>
            <w:r>
              <w:rPr>
                <w:rFonts w:ascii="Cinzel" w:cs="Cinzel" w:eastAsia="Cinzel" w:hAnsi="Cinzel"/>
                <w:color w:val="B8963E"/>
                <w:sz w:val="18"/>
                <w:szCs w:val="18"/>
              </w:rPr>
              <w:t xml:space="preserve">Network Virtue Strength  ·  Extension of the DFT, 2026</w:t>
            </w:r>
          </w:p>
          <w:p>
            <w:pPr>
              <w:spacing w:after="0" w:before="0"/>
              <w:jc w:val="center"/>
            </w:pPr>
            <w:r>
              <w:rPr>
                <w:rFonts w:ascii="Georgia" w:cs="Georgia" w:eastAsia="Georgia" w:hAnsi="Georgia"/>
                <w:i/>
                <w:iCs/>
                <w:color w:val="6B5C45"/>
                <w:sz w:val="18"/>
                <w:szCs w:val="18"/>
              </w:rPr>
              <w:t xml:space="preserve">S_net: aggregate Virtue Strength  ·  i: individual agents  ·  Gᵥ: cultural conductance</w:t>
            </w:r>
          </w:p>
        </w:tc>
      </w:tr>
    </w:tbl>
    <w:p>
      <w:pPr>
        <w:spacing w:after="80" w:before="80"/>
      </w:pPr>
      <w:r>
        <w:rPr>
          <w:rFonts w:ascii="Georgia" w:cs="Georgia" w:eastAsia="Georgia" w:hAnsi="Georgia"/>
          <w:sz w:val="20"/>
          <w:szCs w:val="20"/>
        </w:rPr>
        <w:t xml:space="preserve"/>
      </w:r>
    </w:p>
    <w:p>
      <w:pPr>
        <w:spacing w:after="160" w:before="80" w:line="320" w:lineRule="auto"/>
        <w:jc w:val="both"/>
      </w:pPr>
      <w:r>
        <w:rPr>
          <w:rFonts w:ascii="Georgia" w:cs="Georgia" w:eastAsia="Georgia" w:hAnsi="Georgia"/>
          <w:color w:val="1A1A1A"/>
          <w:sz w:val="22"/>
          <w:szCs w:val="22"/>
        </w:rPr>
        <w:t xml:space="preserve">The equation has a decisive implication: even when the sum of individual virtue potentials Σ(Fᵢ × Aᵢ) is high — even in a population of internally virtuous people — the network’s actual virtuous output approaches zero if Gᵥ → 0. This is the formal description of a society in which virtuous individuals exist but virtue does not propagate. Isolation, not character failure, is the mechanism.</w:t>
      </w:r>
    </w:p>
    <w:p>
      <w:pPr>
        <w:pStyle w:val="Heading2"/>
        <w:spacing w:after="120" w:before="360"/>
      </w:pPr>
      <w:r>
        <w:rPr>
          <w:rFonts w:ascii="Cinzel" w:cs="Cinzel" w:eastAsia="Cinzel" w:hAnsi="Cinzel"/>
          <w:b/>
          <w:bCs/>
          <w:color w:val="1B2A4A"/>
          <w:sz w:val="26"/>
          <w:szCs w:val="26"/>
        </w:rPr>
        <w:t xml:space="preserve">2.3  Conductance and the Three Resistance Components</w:t>
      </w:r>
    </w:p>
    <w:p>
      <w:pPr>
        <w:spacing w:after="160" w:before="80" w:line="320" w:lineRule="auto"/>
        <w:jc w:val="both"/>
      </w:pPr>
      <w:r>
        <w:rPr>
          <w:rFonts w:ascii="Georgia" w:cs="Georgia" w:eastAsia="Georgia" w:hAnsi="Georgia"/>
          <w:color w:val="1A1A1A"/>
          <w:sz w:val="22"/>
          <w:szCs w:val="22"/>
        </w:rPr>
        <w:t xml:space="preserve">Because R = R₁ + R₂ + R₃, conductance is a function of all three resistance components, but its social dimension is primarily determined by R₂. External Tyranny (R₁) affects individual Virtue Strength directly; Social Pressure (R₂) affects conductance — the degree to which individual virtue signals are absorbed, amplified, or suppressed at the network level. Two societies can have identical individual virtue levels and identical R₁ (institutional freedom), yet produce dramatically different levels of civilisational virtue if their R₂ environments differ. The high-R₂ society is a </w:t>
      </w:r>
      <w:r>
        <w:rPr>
          <w:rFonts w:ascii="Georgia" w:cs="Georgia" w:eastAsia="Georgia" w:hAnsi="Georgia"/>
          <w:i/>
          <w:iCs/>
          <w:color w:val="1A1A1A"/>
          <w:sz w:val="22"/>
          <w:szCs w:val="22"/>
        </w:rPr>
        <w:t xml:space="preserve">moral insulator</w:t>
      </w:r>
      <w:r>
        <w:rPr>
          <w:rFonts w:ascii="Georgia" w:cs="Georgia" w:eastAsia="Georgia" w:hAnsi="Georgia"/>
          <w:color w:val="1A1A1A"/>
          <w:sz w:val="22"/>
          <w:szCs w:val="22"/>
        </w:rPr>
        <w:t xml:space="preserve">: virtuous individuals remain virtuous in isolation, but virtue does not become a social force. The low-R₂ society is a </w:t>
      </w:r>
      <w:r>
        <w:rPr>
          <w:rFonts w:ascii="Georgia" w:cs="Georgia" w:eastAsia="Georgia" w:hAnsi="Georgia"/>
          <w:i/>
          <w:iCs/>
          <w:color w:val="1A1A1A"/>
          <w:sz w:val="22"/>
          <w:szCs w:val="22"/>
        </w:rPr>
        <w:t xml:space="preserve">moral conductor</w:t>
      </w:r>
      <w:r>
        <w:rPr>
          <w:rFonts w:ascii="Georgia" w:cs="Georgia" w:eastAsia="Georgia" w:hAnsi="Georgia"/>
          <w:color w:val="1A1A1A"/>
          <w:sz w:val="22"/>
          <w:szCs w:val="22"/>
        </w:rPr>
        <w:t xml:space="preserve">: individual acts of virtue generate social resonance, imitation, and reinforcement.</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single" w:color="B8963E" w:sz="16"/>
              <w:bottom w:val="none" w:color="FFFFFF" w:sz="0"/>
              <w:right w:val="none" w:color="FFFFFF" w:sz="0"/>
            </w:tcBorders>
            <w:shd w:fill="F2EDE6" w:val="clear"/>
            <w:tcMar>
              <w:top w:type="dxa" w:w="160"/>
              <w:left w:type="dxa" w:w="280"/>
              <w:bottom w:type="dxa" w:w="160"/>
              <w:right w:type="dxa" w:w="280"/>
            </w:tcMar>
          </w:tcPr>
          <w:p>
            <w:pPr>
              <w:spacing w:after="80" w:before="0"/>
              <w:jc w:val="left"/>
            </w:pPr>
            <w:r>
              <w:rPr>
                <w:rFonts w:ascii="Georgia" w:cs="Georgia" w:eastAsia="Georgia" w:hAnsi="Georgia"/>
                <w:i/>
                <w:iCs/>
                <w:color w:val="1B2A4A"/>
                <w:sz w:val="21"/>
                <w:szCs w:val="21"/>
              </w:rPr>
              <w:t xml:space="preserve">Liberation — in the full sense — is not the restoration of individual Freedom alone. It is the reconstitution of a cultural medium in which virtue can propagate. Without conductance, Freedom produces isolated virtuous individuals rather than a virtuous civilisation.</w:t>
            </w:r>
          </w:p>
          <w:p>
            <w:pPr>
              <w:spacing w:after="0" w:before="0"/>
            </w:pPr>
            <w:r>
              <w:rPr>
                <w:rFonts w:ascii="Cinzel" w:cs="Cinzel" w:eastAsia="Cinzel" w:hAnsi="Cinzel"/>
                <w:color w:val="B8963E"/>
                <w:sz w:val="18"/>
                <w:szCs w:val="18"/>
              </w:rPr>
              <w:t xml:space="preserve">— Filosofia das Virtudes  ·  José Caetano de Mattos</w:t>
            </w:r>
          </w:p>
        </w:tc>
      </w:tr>
    </w:tbl>
    <w:p>
      <w:pPr>
        <w:spacing w:after="80" w:before="80"/>
      </w:pPr>
      <w:r>
        <w:rPr>
          <w:rFonts w:ascii="Georgia" w:cs="Georgia" w:eastAsia="Georgia" w:hAnsi="Georgia"/>
          <w:sz w:val="20"/>
          <w:szCs w:val="20"/>
        </w:rPr>
        <w:t xml:space="preserve"/>
      </w:r>
    </w:p>
    <w:p>
      <w:pPr>
        <w:pStyle w:val="Heading2"/>
        <w:spacing w:after="120" w:before="360"/>
      </w:pPr>
      <w:r>
        <w:rPr>
          <w:rFonts w:ascii="Cinzel" w:cs="Cinzel" w:eastAsia="Cinzel" w:hAnsi="Cinzel"/>
          <w:b/>
          <w:bCs/>
          <w:color w:val="1B2A4A"/>
          <w:sz w:val="26"/>
          <w:szCs w:val="26"/>
        </w:rPr>
        <w:t xml:space="preserve">2.4  Conductance and the Holoviceotic Domino Effect</w:t>
      </w:r>
    </w:p>
    <w:p>
      <w:pPr>
        <w:spacing w:after="160" w:before="80" w:line="320" w:lineRule="auto"/>
        <w:jc w:val="both"/>
      </w:pPr>
      <w:r>
        <w:rPr>
          <w:rFonts w:ascii="Georgia" w:cs="Georgia" w:eastAsia="Georgia" w:hAnsi="Georgia"/>
          <w:color w:val="1A1A1A"/>
          <w:sz w:val="22"/>
          <w:szCs w:val="22"/>
        </w:rPr>
        <w:t xml:space="preserve">The Theory of Moral Conductance deepens the account of the Holoviceotic Domino Effect. The cascade R₁ → R₂ → R₃ is also a progressive insulatisation of the cultural medium. As R₂ rises, Gᵥ falls. As Gᵥ falls, the virtuous individuals who survive R₁ and maintain high A find that their virtue cannot propagate: the medium no longer transmits virtuous signals. The result is what the DFT identifies as </w:t>
      </w:r>
      <w:r>
        <w:rPr>
          <w:rFonts w:ascii="Georgia" w:cs="Georgia" w:eastAsia="Georgia" w:hAnsi="Georgia"/>
          <w:i/>
          <w:iCs/>
          <w:color w:val="1A1A1A"/>
          <w:sz w:val="22"/>
          <w:szCs w:val="22"/>
        </w:rPr>
        <w:t xml:space="preserve">Floating Virtuosity</w:t>
      </w:r>
      <w:r>
        <w:rPr>
          <w:rFonts w:ascii="Georgia" w:cs="Georgia" w:eastAsia="Georgia" w:hAnsi="Georgia"/>
          <w:color w:val="1A1A1A"/>
          <w:sz w:val="22"/>
          <w:szCs w:val="22"/>
        </w:rPr>
        <w:t xml:space="preserve">: virtue localised in isolated individuals and small communities, incapable of sparking civilisational renewal. The conductance framework identifies </w:t>
      </w:r>
      <w:r>
        <w:rPr>
          <w:rFonts w:ascii="Georgia" w:cs="Georgia" w:eastAsia="Georgia" w:hAnsi="Georgia"/>
          <w:i/>
          <w:iCs/>
          <w:color w:val="1A1A1A"/>
          <w:sz w:val="22"/>
          <w:szCs w:val="22"/>
        </w:rPr>
        <w:t xml:space="preserve">conductance restoration</w:t>
      </w:r>
      <w:r>
        <w:rPr>
          <w:rFonts w:ascii="Georgia" w:cs="Georgia" w:eastAsia="Georgia" w:hAnsi="Georgia"/>
          <w:color w:val="1A1A1A"/>
          <w:sz w:val="22"/>
          <w:szCs w:val="22"/>
        </w:rPr>
        <w:t xml:space="preserve"> as the primary strategic task in Stage II Holoviceosis: building communities of virtuous practice that lower R₂ locally, creating high-conductance enclaves within which virtue can propagate and compound through the CAT.</w:t>
      </w:r>
    </w:p>
    <w:p>
      <w:pPr>
        <w:pStyle w:val="Heading2"/>
        <w:spacing w:after="120" w:before="360"/>
      </w:pPr>
      <w:r>
        <w:rPr>
          <w:rFonts w:ascii="Cinzel" w:cs="Cinzel" w:eastAsia="Cinzel" w:hAnsi="Cinzel"/>
          <w:b/>
          <w:bCs/>
          <w:color w:val="1B2A4A"/>
          <w:sz w:val="26"/>
          <w:szCs w:val="26"/>
        </w:rPr>
        <w:t xml:space="preserve">2.5  Classical Antecedent: Hegel</w:t>
      </w:r>
    </w:p>
    <w:p>
      <w:pPr>
        <w:spacing w:after="160" w:before="80" w:line="320" w:lineRule="auto"/>
        <w:jc w:val="both"/>
      </w:pPr>
      <w:r>
        <w:rPr>
          <w:rFonts w:ascii="Georgia" w:cs="Georgia" w:eastAsia="Georgia" w:hAnsi="Georgia"/>
          <w:color w:val="1A1A1A"/>
          <w:sz w:val="22"/>
          <w:szCs w:val="22"/>
        </w:rPr>
        <w:t xml:space="preserve">The Theory of Moral Conductance provides a formal resolution to a genuine tension in Hegel’s analysis of the Master-Slave dialectic. Hegel identifies the Slave as capable of developing a deeper, more refined Autonomy through labour and resistance. The DFT confirms this: under elevated R₁, the Slave is forced to develop high A to maintain any non-zero S — this is the Heroic Condition (F × A &gt; R ⇒ S &gt; 0, Mattos, 2026). The conductance framework reveals the structural constraint that Hegel does not formalise: the Slave’s high A remains virtuous potential unsocialisable at the network level as long as the Master’s dominance maintains high R₂ — near-zero Gᵥ. The dialectic resolves not merely through the Slave’s recognition but through the restoration of Gᵥ: the moment at which the high-A agents can propagate their virtue through a medium whose R₂ has fallen sufficiently for the signal to travel.</w:t>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III.  The Law of Moral Inertia</w:t>
      </w:r>
    </w:p>
    <w:p>
      <w:pPr>
        <w:pStyle w:val="Heading2"/>
        <w:spacing w:after="120" w:before="360"/>
      </w:pPr>
      <w:r>
        <w:rPr>
          <w:rFonts w:ascii="Cinzel" w:cs="Cinzel" w:eastAsia="Cinzel" w:hAnsi="Cinzel"/>
          <w:b/>
          <w:bCs/>
          <w:color w:val="1B2A4A"/>
          <w:sz w:val="26"/>
          <w:szCs w:val="26"/>
        </w:rPr>
        <w:t xml:space="preserve">3.1  Motivation and Relationship to the Autonomy Half-Life</w:t>
      </w:r>
    </w:p>
    <w:p>
      <w:pPr>
        <w:spacing w:after="160" w:before="80" w:line="320" w:lineRule="auto"/>
        <w:jc w:val="both"/>
      </w:pPr>
      <w:r>
        <w:rPr>
          <w:rFonts w:ascii="Georgia" w:cs="Georgia" w:eastAsia="Georgia" w:hAnsi="Georgia"/>
          <w:color w:val="1A1A1A"/>
          <w:sz w:val="22"/>
          <w:szCs w:val="22"/>
        </w:rPr>
        <w:t xml:space="preserve">The DFT Extended Theorems formalise the Autonomy Half-Life: the rate at which accumulated Autonomy diminishes when Freedom is removed. The Law of Moral Inertia addresses a structurally prior question: </w:t>
      </w:r>
      <w:r>
        <w:rPr>
          <w:rFonts w:ascii="Georgia" w:cs="Georgia" w:eastAsia="Georgia" w:hAnsi="Georgia"/>
          <w:i/>
          <w:iCs/>
          <w:color w:val="1A1A1A"/>
          <w:sz w:val="22"/>
          <w:szCs w:val="22"/>
        </w:rPr>
        <w:t xml:space="preserve">how much</w:t>
      </w:r>
      <w:r>
        <w:rPr>
          <w:rFonts w:ascii="Georgia" w:cs="Georgia" w:eastAsia="Georgia" w:hAnsi="Georgia"/>
          <w:color w:val="1A1A1A"/>
          <w:sz w:val="22"/>
          <w:szCs w:val="22"/>
        </w:rPr>
        <w:t xml:space="preserve"> accumulated Autonomy does an agent or culture possess — the magnitude of the reserve that determines how long non-zero S can be maintained before that decay drives S to zero? The Autonomy Half-Life specifies the rate of loss; Moral Inertia specifies the size of the reserve.</w:t>
      </w:r>
    </w:p>
    <w:p>
      <w:pPr>
        <w:pStyle w:val="Heading2"/>
        <w:spacing w:after="120" w:before="360"/>
      </w:pPr>
      <w:r>
        <w:rPr>
          <w:rFonts w:ascii="Cinzel" w:cs="Cinzel" w:eastAsia="Cinzel" w:hAnsi="Cinzel"/>
          <w:b/>
          <w:bCs/>
          <w:color w:val="1B2A4A"/>
          <w:sz w:val="26"/>
          <w:szCs w:val="26"/>
        </w:rPr>
        <w:t xml:space="preserve">3.2  Formal Definition</w:t>
      </w:r>
    </w:p>
    <w:p>
      <w:pPr>
        <w:spacing w:after="160" w:before="80" w:line="320" w:lineRule="auto"/>
        <w:jc w:val="both"/>
      </w:pPr>
      <w:r>
        <w:rPr>
          <w:rFonts w:ascii="Georgia" w:cs="Georgia" w:eastAsia="Georgia" w:hAnsi="Georgia"/>
          <w:color w:val="1A1A1A"/>
          <w:sz w:val="22"/>
          <w:szCs w:val="22"/>
        </w:rPr>
        <w:t xml:space="preserve">Moral Inertia (Iₘ) is defined as the accumulated integral of Autonomy over time — the total quantity of virtuous character built through sustained F-exercise:</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single" w:color="B8963E" w:sz="6"/>
              <w:bottom w:val="single" w:color="B8963E" w:sz="6"/>
              <w:right w:val="single" w:color="B8963E" w:sz="6"/>
            </w:tcBorders>
            <w:shd w:fill="F5F0E8" w:val="clear"/>
            <w:tcMar>
              <w:top w:type="dxa" w:w="200"/>
              <w:left w:type="dxa" w:w="360"/>
              <w:bottom w:type="dxa" w:w="200"/>
              <w:right w:type="dxa" w:w="360"/>
            </w:tcMar>
          </w:tcPr>
          <w:p>
            <w:pPr>
              <w:spacing w:after="80" w:before="0"/>
              <w:jc w:val="center"/>
            </w:pPr>
            <w:r>
              <w:rPr>
                <w:rFonts w:ascii="Courier New" w:cs="Courier New" w:eastAsia="Courier New" w:hAnsi="Courier New"/>
                <w:b/>
                <w:bCs/>
                <w:color w:val="1B2A4A"/>
                <w:sz w:val="28"/>
                <w:szCs w:val="28"/>
              </w:rPr>
              <w:t xml:space="preserve">Iₘ  =  ∫₀ᵀ A(t) dt</w:t>
            </w:r>
          </w:p>
          <w:p>
            <w:pPr>
              <w:spacing w:after="80" w:before="0"/>
              <w:jc w:val="center"/>
            </w:pPr>
            <w:r>
              <w:rPr>
                <w:rFonts w:ascii="Cinzel" w:cs="Cinzel" w:eastAsia="Cinzel" w:hAnsi="Cinzel"/>
                <w:color w:val="B8963E"/>
                <w:sz w:val="18"/>
                <w:szCs w:val="18"/>
              </w:rPr>
              <w:t xml:space="preserve">Moral Inertia  ·  Extension of the DFT, 2026</w:t>
            </w:r>
          </w:p>
          <w:p>
            <w:pPr>
              <w:spacing w:after="0" w:before="0"/>
              <w:jc w:val="center"/>
            </w:pPr>
            <w:r>
              <w:rPr>
                <w:rFonts w:ascii="Georgia" w:cs="Georgia" w:eastAsia="Georgia" w:hAnsi="Georgia"/>
                <w:i/>
                <w:iCs/>
                <w:color w:val="6B5C45"/>
                <w:sz w:val="18"/>
                <w:szCs w:val="18"/>
              </w:rPr>
              <w:t xml:space="preserve">Iₘ: Moral Inertia  ·  A(t): Autonomy as a function of time  ·  T: duration of F-exercise</w:t>
            </w:r>
          </w:p>
        </w:tc>
      </w:tr>
    </w:tbl>
    <w:p>
      <w:pPr>
        <w:spacing w:after="80" w:before="80"/>
      </w:pPr>
      <w:r>
        <w:rPr>
          <w:rFonts w:ascii="Georgia" w:cs="Georgia" w:eastAsia="Georgia" w:hAnsi="Georgia"/>
          <w:sz w:val="20"/>
          <w:szCs w:val="20"/>
        </w:rPr>
        <w:t xml:space="preserve"/>
      </w:r>
    </w:p>
    <w:p>
      <w:pPr>
        <w:spacing w:after="160" w:before="80" w:line="320" w:lineRule="auto"/>
        <w:jc w:val="both"/>
      </w:pPr>
      <w:r>
        <w:rPr>
          <w:rFonts w:ascii="Georgia" w:cs="Georgia" w:eastAsia="Georgia" w:hAnsi="Georgia"/>
          <w:color w:val="1A1A1A"/>
          <w:sz w:val="22"/>
          <w:szCs w:val="22"/>
        </w:rPr>
        <w:t xml:space="preserve">Substituting the CAT, A(t) = A₀ × e^(k ∫F dt), into this definition: Moral Inertia grows exponentially with both the duration and the quality (k) of virtuous practice. The quantity Iₘ represents the total moral capital accumulated by an agent or culture through sustained virtuous practice — the reserve that determines whether S remains non-zero when F is removed. An agent with high Iₘ can maintain genuine virtuous expression under conditions of extreme R because their accumulated A, though decaying, remains above the threshold required for S &gt; 0.</w:t>
      </w:r>
    </w:p>
    <w:p>
      <w:pPr>
        <w:pStyle w:val="Heading2"/>
        <w:spacing w:after="120" w:before="360"/>
      </w:pPr>
      <w:r>
        <w:rPr>
          <w:rFonts w:ascii="Cinzel" w:cs="Cinzel" w:eastAsia="Cinzel" w:hAnsi="Cinzel"/>
          <w:b/>
          <w:bCs/>
          <w:color w:val="1B2A4A"/>
          <w:sz w:val="26"/>
          <w:szCs w:val="26"/>
        </w:rPr>
        <w:t xml:space="preserve">3.3  Moral Inertia and Post-Liberation Fragility</w:t>
      </w:r>
    </w:p>
    <w:p>
      <w:pPr>
        <w:spacing w:after="160" w:before="80" w:line="320" w:lineRule="auto"/>
        <w:jc w:val="both"/>
      </w:pPr>
      <w:r>
        <w:rPr>
          <w:rFonts w:ascii="Georgia" w:cs="Georgia" w:eastAsia="Georgia" w:hAnsi="Georgia"/>
          <w:color w:val="1A1A1A"/>
          <w:sz w:val="22"/>
          <w:szCs w:val="22"/>
        </w:rPr>
        <w:t xml:space="preserve">The Law of Moral Inertia provides the first formally precise account of why democratic institutions and virtuous culture remain fragile in societies emerging from prolonged tyranny. When F is restored after decades of suppression, the DFT predicts that S should rise — Freedom is the driving force of virtuous expression. Yet the empirical record (post-Soviet transitions, post-colonial state formation, post-authoritarian democracies) shows persistent depression of virtuous output for one to three decades after formal freedom is restored. The Law of Moral Inertia supplies the formal mechanism: prolonged tyranny drives Iₘ toward zero through the Vicious Cycle of the CAT. When F is restored, the F component of the numerator rises, but the A component — depleted by decades of the Vicious Cycle — remains near zero. Recovery requires not merely the restoration of Freedom but the </w:t>
      </w:r>
      <w:r>
        <w:rPr>
          <w:rFonts w:ascii="Georgia" w:cs="Georgia" w:eastAsia="Georgia" w:hAnsi="Georgia"/>
          <w:i/>
          <w:iCs/>
          <w:color w:val="1A1A1A"/>
          <w:sz w:val="22"/>
          <w:szCs w:val="22"/>
        </w:rPr>
        <w:t xml:space="preserve">reaccumulation of Moral Inertia</w:t>
      </w:r>
      <w:r>
        <w:rPr>
          <w:rFonts w:ascii="Georgia" w:cs="Georgia" w:eastAsia="Georgia" w:hAnsi="Georgia"/>
          <w:color w:val="1A1A1A"/>
          <w:sz w:val="22"/>
          <w:szCs w:val="22"/>
        </w:rPr>
        <w:t xml:space="preserve">: a new period of sustained F-exercise long enough for the CAT to rebuild A(t) to levels where S becomes socially significant.</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single" w:color="B8963E" w:sz="16"/>
              <w:bottom w:val="none" w:color="FFFFFF" w:sz="0"/>
              <w:right w:val="none" w:color="FFFFFF" w:sz="0"/>
            </w:tcBorders>
            <w:shd w:fill="F2EDE6" w:val="clear"/>
            <w:tcMar>
              <w:top w:type="dxa" w:w="160"/>
              <w:left w:type="dxa" w:w="280"/>
              <w:bottom w:type="dxa" w:w="160"/>
              <w:right w:type="dxa" w:w="280"/>
            </w:tcMar>
          </w:tcPr>
          <w:p>
            <w:pPr>
              <w:spacing w:after="80" w:before="0"/>
              <w:jc w:val="left"/>
            </w:pPr>
            <w:r>
              <w:rPr>
                <w:rFonts w:ascii="Georgia" w:cs="Georgia" w:eastAsia="Georgia" w:hAnsi="Georgia"/>
                <w:i/>
                <w:iCs/>
                <w:color w:val="1B2A4A"/>
                <w:sz w:val="21"/>
                <w:szCs w:val="21"/>
              </w:rPr>
              <w:t xml:space="preserve">Freedom restored is not Freedom regained. The second is the work of a day; the first is the work of a generation. The distance between them is Moral Inertia.</w:t>
            </w:r>
          </w:p>
          <w:p>
            <w:pPr>
              <w:spacing w:after="0" w:before="0"/>
            </w:pPr>
            <w:r>
              <w:rPr>
                <w:rFonts w:ascii="Cinzel" w:cs="Cinzel" w:eastAsia="Cinzel" w:hAnsi="Cinzel"/>
                <w:color w:val="B8963E"/>
                <w:sz w:val="18"/>
                <w:szCs w:val="18"/>
              </w:rPr>
              <w:t xml:space="preserve">— Filosofia das Virtudes  ·  José Caetano de Mattos</w:t>
            </w:r>
          </w:p>
        </w:tc>
      </w:tr>
    </w:tbl>
    <w:p>
      <w:pPr>
        <w:spacing w:after="80" w:before="80"/>
      </w:pPr>
      <w:r>
        <w:rPr>
          <w:rFonts w:ascii="Georgia" w:cs="Georgia" w:eastAsia="Georgia" w:hAnsi="Georgia"/>
          <w:sz w:val="20"/>
          <w:szCs w:val="20"/>
        </w:rPr>
        <w:t xml:space="preserve"/>
      </w:r>
    </w:p>
    <w:p>
      <w:pPr>
        <w:pStyle w:val="Heading2"/>
        <w:spacing w:after="120" w:before="360"/>
      </w:pPr>
      <w:r>
        <w:rPr>
          <w:rFonts w:ascii="Cinzel" w:cs="Cinzel" w:eastAsia="Cinzel" w:hAnsi="Cinzel"/>
          <w:b/>
          <w:bCs/>
          <w:color w:val="1B2A4A"/>
          <w:sz w:val="26"/>
          <w:szCs w:val="26"/>
        </w:rPr>
        <w:t xml:space="preserve">3.4  Moral Inertia at Civilisational Scale</w:t>
      </w:r>
    </w:p>
    <w:p>
      <w:pPr>
        <w:spacing w:after="160" w:before="80" w:line="320" w:lineRule="auto"/>
        <w:jc w:val="both"/>
      </w:pPr>
      <w:r>
        <w:rPr>
          <w:rFonts w:ascii="Georgia" w:cs="Georgia" w:eastAsia="Georgia" w:hAnsi="Georgia"/>
          <w:color w:val="1A1A1A"/>
          <w:sz w:val="22"/>
          <w:szCs w:val="22"/>
        </w:rPr>
        <w:t xml:space="preserve">At civilisational scale, Moral Inertia is the aggregate Iₘ_civ = Σᵢ Iₘᵢ. The civilisational implication of the CAT’s exponential structure is that Iₘ is not linearly recoverable. Because A(t) = A₀ × e^(k ∫F dt) means that early F-exercise produces less A than later F-exercise on an already-elevated A base, the reconstruction of Iₘ after depletion requires </w:t>
      </w:r>
      <w:r>
        <w:rPr>
          <w:rFonts w:ascii="Georgia" w:cs="Georgia" w:eastAsia="Georgia" w:hAnsi="Georgia"/>
          <w:i/>
          <w:iCs/>
          <w:color w:val="1A1A1A"/>
          <w:sz w:val="22"/>
          <w:szCs w:val="22"/>
        </w:rPr>
        <w:t xml:space="preserve">more</w:t>
      </w:r>
      <w:r>
        <w:rPr>
          <w:rFonts w:ascii="Georgia" w:cs="Georgia" w:eastAsia="Georgia" w:hAnsi="Georgia"/>
          <w:color w:val="1A1A1A"/>
          <w:sz w:val="22"/>
          <w:szCs w:val="22"/>
        </w:rPr>
        <w:t xml:space="preserve"> total F-exercise than its original construction. This is the formal statement of a principle familiar from social history: it is easier to destroy a culture than to rebuild it.</w:t>
      </w:r>
    </w:p>
    <w:p>
      <w:pPr>
        <w:pStyle w:val="Heading2"/>
        <w:spacing w:after="120" w:before="360"/>
      </w:pPr>
      <w:r>
        <w:rPr>
          <w:rFonts w:ascii="Cinzel" w:cs="Cinzel" w:eastAsia="Cinzel" w:hAnsi="Cinzel"/>
          <w:b/>
          <w:bCs/>
          <w:color w:val="1B2A4A"/>
          <w:sz w:val="26"/>
          <w:szCs w:val="26"/>
        </w:rPr>
        <w:t xml:space="preserve">3.5  Stoic Antecedent: The Internal Firewall</w:t>
      </w:r>
    </w:p>
    <w:p>
      <w:pPr>
        <w:spacing w:after="160" w:before="80" w:line="320" w:lineRule="auto"/>
        <w:jc w:val="both"/>
      </w:pPr>
      <w:r>
        <w:rPr>
          <w:rFonts w:ascii="Georgia" w:cs="Georgia" w:eastAsia="Georgia" w:hAnsi="Georgia"/>
          <w:color w:val="1A1A1A"/>
          <w:sz w:val="22"/>
          <w:szCs w:val="22"/>
        </w:rPr>
        <w:t xml:space="preserve">The Stoic discipline of distinguishing what is </w:t>
      </w:r>
      <w:r>
        <w:rPr>
          <w:rFonts w:ascii="Georgia" w:cs="Georgia" w:eastAsia="Georgia" w:hAnsi="Georgia"/>
          <w:i/>
          <w:iCs/>
          <w:color w:val="1A1A1A"/>
          <w:sz w:val="22"/>
          <w:szCs w:val="22"/>
        </w:rPr>
        <w:t xml:space="preserve">eph’ hēmin</w:t>
      </w:r>
      <w:r>
        <w:rPr>
          <w:rFonts w:ascii="Georgia" w:cs="Georgia" w:eastAsia="Georgia" w:hAnsi="Georgia"/>
          <w:color w:val="1A1A1A"/>
          <w:sz w:val="22"/>
          <w:szCs w:val="22"/>
        </w:rPr>
        <w:t xml:space="preserve"> (up to us) from what is not is formally the strategy of maximising control over R₃ while accepting that R₁ and R₂ are beyond direct intervention. The Law of Moral Inertia adds the temporal dimension that Stoicism intuits but does not formalise: the Stoic’s resilience under extreme R₁ — Epictetus enslaved, Marcus Aurelius at war, Seneca under Nero — is not merely a function of current R₃ management. It is a function of accumulated Iₘ: the product of sustained virtuous practice over decades that has built A(t) to levels where even near-total removal of F leaves S non-zero. Epictetus’s claim that no man is a slave whose will is free is the verbal expression of the Heroic Condition enabled by high Iₘ.</w:t>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IV.  The Cognitive Entropy Law</w:t>
      </w:r>
    </w:p>
    <w:p>
      <w:pPr>
        <w:pStyle w:val="Heading2"/>
        <w:spacing w:after="120" w:before="360"/>
      </w:pPr>
      <w:r>
        <w:rPr>
          <w:rFonts w:ascii="Cinzel" w:cs="Cinzel" w:eastAsia="Cinzel" w:hAnsi="Cinzel"/>
          <w:b/>
          <w:bCs/>
          <w:color w:val="1B2A4A"/>
          <w:sz w:val="26"/>
          <w:szCs w:val="26"/>
        </w:rPr>
        <w:t xml:space="preserve">4.1  The Biological Dimension of Resistance</w:t>
      </w:r>
    </w:p>
    <w:p>
      <w:pPr>
        <w:spacing w:after="160" w:before="80" w:line="320" w:lineRule="auto"/>
        <w:jc w:val="both"/>
      </w:pPr>
      <w:r>
        <w:rPr>
          <w:rFonts w:ascii="Georgia" w:cs="Georgia" w:eastAsia="Georgia" w:hAnsi="Georgia"/>
          <w:color w:val="1A1A1A"/>
          <w:sz w:val="22"/>
          <w:szCs w:val="22"/>
        </w:rPr>
        <w:t xml:space="preserve">The DFT’s treatment of Autonomy (A) as a dispositional variable presupposes that maintaining that orientation is costless in the short run. This is a useful idealisation but an incomplete one. Maintaining A against elevated R is not merely a moral achievement; it is a biological one. The Cognitive Entropy Law formalises this constraint, specifying an </w:t>
      </w:r>
      <w:r>
        <w:rPr>
          <w:rFonts w:ascii="Georgia" w:cs="Georgia" w:eastAsia="Georgia" w:hAnsi="Georgia"/>
          <w:i/>
          <w:iCs/>
          <w:color w:val="1A1A1A"/>
          <w:sz w:val="22"/>
          <w:szCs w:val="22"/>
        </w:rPr>
        <w:t xml:space="preserve">effective Autonomy</w:t>
      </w:r>
      <w:r>
        <w:rPr>
          <w:rFonts w:ascii="Georgia" w:cs="Georgia" w:eastAsia="Georgia" w:hAnsi="Georgia"/>
          <w:color w:val="1A1A1A"/>
          <w:sz w:val="22"/>
          <w:szCs w:val="22"/>
        </w:rPr>
        <w:t xml:space="preserve"> — the Autonomy actually available to drive virtuous action — as a function of both dispositional A and the biological cost of maintaining it against current R:</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single" w:color="B8963E" w:sz="6"/>
              <w:bottom w:val="single" w:color="B8963E" w:sz="6"/>
              <w:right w:val="single" w:color="B8963E" w:sz="6"/>
            </w:tcBorders>
            <w:shd w:fill="F5F0E8" w:val="clear"/>
            <w:tcMar>
              <w:top w:type="dxa" w:w="200"/>
              <w:left w:type="dxa" w:w="360"/>
              <w:bottom w:type="dxa" w:w="200"/>
              <w:right w:type="dxa" w:w="360"/>
            </w:tcMar>
          </w:tcPr>
          <w:p>
            <w:pPr>
              <w:spacing w:after="80" w:before="0"/>
              <w:jc w:val="center"/>
            </w:pPr>
            <w:r>
              <w:rPr>
                <w:rFonts w:ascii="Courier New" w:cs="Courier New" w:eastAsia="Courier New" w:hAnsi="Courier New"/>
                <w:b/>
                <w:bCs/>
                <w:color w:val="1B2A4A"/>
                <w:sz w:val="28"/>
                <w:szCs w:val="28"/>
              </w:rPr>
              <w:t xml:space="preserve">A_eff  =  A × (1 − E_cost(R) / E_max)</w:t>
            </w:r>
          </w:p>
          <w:p>
            <w:pPr>
              <w:spacing w:after="80" w:before="0"/>
              <w:jc w:val="center"/>
            </w:pPr>
            <w:r>
              <w:rPr>
                <w:rFonts w:ascii="Cinzel" w:cs="Cinzel" w:eastAsia="Cinzel" w:hAnsi="Cinzel"/>
                <w:color w:val="B8963E"/>
                <w:sz w:val="18"/>
                <w:szCs w:val="18"/>
              </w:rPr>
              <w:t xml:space="preserve">Cognitive Entropy Law  ·  Extension of the DFT, 2026</w:t>
            </w:r>
          </w:p>
          <w:p>
            <w:pPr>
              <w:spacing w:after="0" w:before="0"/>
              <w:jc w:val="center"/>
            </w:pPr>
            <w:r>
              <w:rPr>
                <w:rFonts w:ascii="Georgia" w:cs="Georgia" w:eastAsia="Georgia" w:hAnsi="Georgia"/>
                <w:i/>
                <w:iCs/>
                <w:color w:val="6B5C45"/>
                <w:sz w:val="18"/>
                <w:szCs w:val="18"/>
              </w:rPr>
              <w:t xml:space="preserve">A_eff: effective Autonomy  ·  E_cost(R): metabolic cost of resisting R  ·  E_max: biological ceiling</w:t>
            </w:r>
          </w:p>
        </w:tc>
      </w:tr>
    </w:tbl>
    <w:p>
      <w:pPr>
        <w:spacing w:after="80" w:before="80"/>
      </w:pPr>
      <w:r>
        <w:rPr>
          <w:rFonts w:ascii="Georgia" w:cs="Georgia" w:eastAsia="Georgia" w:hAnsi="Georgia"/>
          <w:sz w:val="20"/>
          <w:szCs w:val="20"/>
        </w:rPr>
        <w:t xml:space="preserve"/>
      </w:r>
    </w:p>
    <w:p>
      <w:pPr>
        <w:spacing w:after="160" w:before="80" w:line="320" w:lineRule="auto"/>
        <w:jc w:val="both"/>
      </w:pPr>
      <w:r>
        <w:rPr>
          <w:rFonts w:ascii="Georgia" w:cs="Georgia" w:eastAsia="Georgia" w:hAnsi="Georgia"/>
          <w:color w:val="1A1A1A"/>
          <w:sz w:val="22"/>
          <w:szCs w:val="22"/>
        </w:rPr>
        <w:t xml:space="preserve">When R is low, E_cost(R) ≈ 0 and A_eff ≈ A. As R rises, the cost of maintaining A against R increases, reducing A_eff below A. When E_cost(R) = E_max, A_eff = 0: the agent’s biological resources are fully consumed by resisting R, and no Autonomy remains available to drive virtuous action. Substituting A_eff into the DFT:</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single" w:color="B8963E" w:sz="6"/>
              <w:bottom w:val="single" w:color="B8963E" w:sz="6"/>
              <w:right w:val="single" w:color="B8963E" w:sz="6"/>
            </w:tcBorders>
            <w:shd w:fill="F5F0E8" w:val="clear"/>
            <w:tcMar>
              <w:top w:type="dxa" w:w="200"/>
              <w:left w:type="dxa" w:w="360"/>
              <w:bottom w:type="dxa" w:w="200"/>
              <w:right w:type="dxa" w:w="360"/>
            </w:tcMar>
          </w:tcPr>
          <w:p>
            <w:pPr>
              <w:spacing w:after="80" w:before="0"/>
              <w:jc w:val="center"/>
            </w:pPr>
            <w:r>
              <w:rPr>
                <w:rFonts w:ascii="Courier New" w:cs="Courier New" w:eastAsia="Courier New" w:hAnsi="Courier New"/>
                <w:b/>
                <w:bCs/>
                <w:color w:val="1B2A4A"/>
                <w:sz w:val="28"/>
                <w:szCs w:val="28"/>
              </w:rPr>
              <w:t xml:space="preserve">S  =  F × A × (1 − E_cost / E_max) / R</w:t>
            </w:r>
          </w:p>
          <w:p>
            <w:pPr>
              <w:spacing w:after="80" w:before="0"/>
              <w:jc w:val="center"/>
            </w:pPr>
            <w:r>
              <w:rPr>
                <w:rFonts w:ascii="Cinzel" w:cs="Cinzel" w:eastAsia="Cinzel" w:hAnsi="Cinzel"/>
                <w:color w:val="B8963E"/>
                <w:sz w:val="18"/>
                <w:szCs w:val="18"/>
              </w:rPr>
              <w:t xml:space="preserve">DFT with Cognitive Entropy  ·  Extension of the DFT, 2026</w:t>
            </w:r>
          </w:p>
          <w:p>
            <w:pPr>
              <w:spacing w:after="0" w:before="0"/>
              <w:jc w:val="center"/>
            </w:pPr>
            <w:r>
              <w:rPr>
                <w:rFonts w:ascii="Georgia" w:cs="Georgia" w:eastAsia="Georgia" w:hAnsi="Georgia"/>
                <w:i/>
                <w:iCs/>
                <w:color w:val="6B5C45"/>
                <w:sz w:val="18"/>
                <w:szCs w:val="18"/>
              </w:rPr>
              <w:t xml:space="preserve">The full biophysical form of the Dynamic Freedom Theorem</w:t>
            </w:r>
          </w:p>
        </w:tc>
      </w:tr>
    </w:tbl>
    <w:p>
      <w:pPr>
        <w:spacing w:after="80" w:before="80"/>
      </w:pPr>
      <w:r>
        <w:rPr>
          <w:rFonts w:ascii="Georgia" w:cs="Georgia" w:eastAsia="Georgia" w:hAnsi="Georgia"/>
          <w:sz w:val="20"/>
          <w:szCs w:val="20"/>
        </w:rPr>
        <w:t xml:space="preserve"/>
      </w:r>
    </w:p>
    <w:p>
      <w:pPr>
        <w:pStyle w:val="Heading2"/>
        <w:spacing w:after="120" w:before="360"/>
      </w:pPr>
      <w:r>
        <w:rPr>
          <w:rFonts w:ascii="Cinzel" w:cs="Cinzel" w:eastAsia="Cinzel" w:hAnsi="Cinzel"/>
          <w:b/>
          <w:bCs/>
          <w:color w:val="1B2A4A"/>
          <w:sz w:val="26"/>
          <w:szCs w:val="26"/>
        </w:rPr>
        <w:t xml:space="preserve">4.2  The Biophysical Basis of Moral Collapse</w:t>
      </w:r>
    </w:p>
    <w:p>
      <w:pPr>
        <w:spacing w:after="160" w:before="80" w:line="320" w:lineRule="auto"/>
        <w:jc w:val="both"/>
      </w:pPr>
      <w:r>
        <w:rPr>
          <w:rFonts w:ascii="Georgia" w:cs="Georgia" w:eastAsia="Georgia" w:hAnsi="Georgia"/>
          <w:color w:val="1A1A1A"/>
          <w:sz w:val="22"/>
          <w:szCs w:val="22"/>
        </w:rPr>
        <w:t xml:space="preserve">The Cognitive Entropy Law supplies the biophysical mechanism for why populations under sustained R₂ collapse morally even when they retain genuine dispositional A. The answer is that moral collapse under chronic R₂ is not, in the first instance, a failure of character. It is a failure of </w:t>
      </w:r>
      <w:r>
        <w:rPr>
          <w:rFonts w:ascii="Georgia" w:cs="Georgia" w:eastAsia="Georgia" w:hAnsi="Georgia"/>
          <w:i/>
          <w:iCs/>
          <w:color w:val="1A1A1A"/>
          <w:sz w:val="22"/>
          <w:szCs w:val="22"/>
        </w:rPr>
        <w:t xml:space="preserve">biological capacity</w:t>
      </w:r>
      <w:r>
        <w:rPr>
          <w:rFonts w:ascii="Georgia" w:cs="Georgia" w:eastAsia="Georgia" w:hAnsi="Georgia"/>
          <w:color w:val="1A1A1A"/>
          <w:sz w:val="22"/>
          <w:szCs w:val="22"/>
        </w:rPr>
        <w:t xml:space="preserve">. The sustained cognitive load imposed by navigating high-R₂ environments — the constant suppression of authentic expression, the management of social performance, the vigilance required to maintain public compliance while preserving private integrity — depletes E_max over time. As E_max is depleted, A_eff falls below the threshold required to maintain S &gt; 0, even while dispositional A remains intact.</w:t>
      </w:r>
    </w:p>
    <w:p>
      <w:pPr>
        <w:spacing w:after="160" w:before="80" w:line="320" w:lineRule="auto"/>
        <w:jc w:val="both"/>
      </w:pPr>
      <w:r>
        <w:rPr>
          <w:rFonts w:ascii="Georgia" w:cs="Georgia" w:eastAsia="Georgia" w:hAnsi="Georgia"/>
          <w:color w:val="1A1A1A"/>
          <w:sz w:val="22"/>
          <w:szCs w:val="22"/>
        </w:rPr>
        <w:t xml:space="preserve">This is the formal definition of </w:t>
      </w:r>
      <w:r>
        <w:rPr>
          <w:rFonts w:ascii="Georgia" w:cs="Georgia" w:eastAsia="Georgia" w:hAnsi="Georgia"/>
          <w:b/>
          <w:bCs/>
          <w:color w:val="1A1A1A"/>
          <w:sz w:val="22"/>
          <w:szCs w:val="22"/>
        </w:rPr>
        <w:t xml:space="preserve">Moral Burnout</w:t>
      </w:r>
      <w:r>
        <w:rPr>
          <w:rFonts w:ascii="Georgia" w:cs="Georgia" w:eastAsia="Georgia" w:hAnsi="Georgia"/>
          <w:color w:val="1A1A1A"/>
          <w:sz w:val="22"/>
          <w:szCs w:val="22"/>
        </w:rPr>
        <w:t xml:space="preserve">: the state in which A_eff → 0 through biological depletion rather than through the Vicious Cycle of the CAT. Moral Burnout is distinct from Holoviceosis, in which dispositional A is itself eroded and inverted. In Moral Burnout, the character remains intact but cannot act; in Holoviceosis, the character itself is inverted.</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single" w:color="B8963E" w:sz="16"/>
              <w:bottom w:val="none" w:color="FFFFFF" w:sz="0"/>
              <w:right w:val="none" w:color="FFFFFF" w:sz="0"/>
            </w:tcBorders>
            <w:shd w:fill="F2EDE6" w:val="clear"/>
            <w:tcMar>
              <w:top w:type="dxa" w:w="160"/>
              <w:left w:type="dxa" w:w="280"/>
              <w:bottom w:type="dxa" w:w="160"/>
              <w:right w:type="dxa" w:w="280"/>
            </w:tcMar>
          </w:tcPr>
          <w:p>
            <w:pPr>
              <w:spacing w:after="80" w:before="0"/>
              <w:jc w:val="left"/>
            </w:pPr>
            <w:r>
              <w:rPr>
                <w:rFonts w:ascii="Georgia" w:cs="Georgia" w:eastAsia="Georgia" w:hAnsi="Georgia"/>
                <w:i/>
                <w:iCs/>
                <w:color w:val="1B2A4A"/>
                <w:sz w:val="21"/>
                <w:szCs w:val="21"/>
              </w:rPr>
              <w:t xml:space="preserve">People do not choose to lose their virtue. They run out of the biological energy required to express it. The tyrant who cannot corrupt the soul can still exhaust the body — and the result is the same silence.</w:t>
            </w:r>
          </w:p>
          <w:p>
            <w:pPr>
              <w:spacing w:after="0" w:before="0"/>
            </w:pPr>
            <w:r>
              <w:rPr>
                <w:rFonts w:ascii="Cinzel" w:cs="Cinzel" w:eastAsia="Cinzel" w:hAnsi="Cinzel"/>
                <w:color w:val="B8963E"/>
                <w:sz w:val="18"/>
                <w:szCs w:val="18"/>
              </w:rPr>
              <w:t xml:space="preserve">— Filosofia das Virtudes  ·  José Caetano de Mattos</w:t>
            </w:r>
          </w:p>
        </w:tc>
      </w:tr>
    </w:tbl>
    <w:p>
      <w:pPr>
        <w:spacing w:after="80" w:before="80"/>
      </w:pPr>
      <w:r>
        <w:rPr>
          <w:rFonts w:ascii="Georgia" w:cs="Georgia" w:eastAsia="Georgia" w:hAnsi="Georgia"/>
          <w:sz w:val="20"/>
          <w:szCs w:val="20"/>
        </w:rPr>
        <w:t xml:space="preserve"/>
      </w:r>
    </w:p>
    <w:p>
      <w:pPr>
        <w:pStyle w:val="Heading2"/>
        <w:spacing w:after="120" w:before="360"/>
      </w:pPr>
      <w:r>
        <w:rPr>
          <w:rFonts w:ascii="Cinzel" w:cs="Cinzel" w:eastAsia="Cinzel" w:hAnsi="Cinzel"/>
          <w:b/>
          <w:bCs/>
          <w:color w:val="1B2A4A"/>
          <w:sz w:val="26"/>
          <w:szCs w:val="26"/>
        </w:rPr>
        <w:t xml:space="preserve">4.3  Cross-Disciplinary Confirmations</w:t>
      </w:r>
    </w:p>
    <w:p>
      <w:pPr>
        <w:spacing w:after="160" w:before="80" w:line="320" w:lineRule="auto"/>
        <w:jc w:val="both"/>
      </w:pPr>
      <w:r>
        <w:rPr>
          <w:rFonts w:ascii="Georgia" w:cs="Georgia" w:eastAsia="Georgia" w:hAnsi="Georgia"/>
          <w:b/>
          <w:bCs/>
          <w:color w:val="1A1A1A"/>
          <w:sz w:val="22"/>
          <w:szCs w:val="22"/>
        </w:rPr>
        <w:t xml:space="preserve">Decision Fatigue (Baumeister, 1998; Hagger et al., 2010). </w:t>
      </w:r>
      <w:r>
        <w:rPr>
          <w:rFonts w:ascii="Georgia" w:cs="Georgia" w:eastAsia="Georgia" w:hAnsi="Georgia"/>
          <w:color w:val="1A1A1A"/>
          <w:sz w:val="22"/>
          <w:szCs w:val="22"/>
        </w:rPr>
        <w:t xml:space="preserve">The ego-depletion literature establishes that effortful self-regulation draws on a depletable resource that is consumed by resisting impulses and maintaining goal-oriented behaviour. Resistance in the DFT is precisely the domain in which self-regulation is required: R₃ is the internal impulse to be resisted; R₂ is the external environment that requires effortful navigation. The finding that prolonged exposure to self-regulatory demands reduces subsequent self-regulatory capacity is the empirical confirmation of the Cognitive Entropy mechanism.</w:t>
      </w:r>
    </w:p>
    <w:p>
      <w:pPr>
        <w:spacing w:after="160" w:before="80" w:line="320" w:lineRule="auto"/>
        <w:jc w:val="both"/>
      </w:pPr>
      <w:r>
        <w:rPr>
          <w:rFonts w:ascii="Georgia" w:cs="Georgia" w:eastAsia="Georgia" w:hAnsi="Georgia"/>
          <w:b/>
          <w:bCs/>
          <w:color w:val="1A1A1A"/>
          <w:sz w:val="22"/>
          <w:szCs w:val="22"/>
        </w:rPr>
        <w:t xml:space="preserve">Allostatic Load (McEwen &amp; Stellar, 1993; McEwen, 1998). </w:t>
      </w:r>
      <w:r>
        <w:rPr>
          <w:rFonts w:ascii="Georgia" w:cs="Georgia" w:eastAsia="Georgia" w:hAnsi="Georgia"/>
          <w:color w:val="1A1A1A"/>
          <w:sz w:val="22"/>
          <w:szCs w:val="22"/>
        </w:rPr>
        <w:t xml:space="preserve">Allostatic load is the cumulative physiological cost of chronic stress. High allostatic load is associated with reduced cognitive flexibility, impaired decision-making, and diminished capacity for complex moral reasoning. In DFT terms: sustained elevated R drives allostatic load upward, which reduces E_max, which reduces A_eff independently of any change in dispositional A.</w:t>
      </w:r>
    </w:p>
    <w:p>
      <w:pPr>
        <w:spacing w:after="160" w:before="80" w:line="320" w:lineRule="auto"/>
        <w:jc w:val="both"/>
      </w:pPr>
      <w:r>
        <w:rPr>
          <w:rFonts w:ascii="Georgia" w:cs="Georgia" w:eastAsia="Georgia" w:hAnsi="Georgia"/>
          <w:b/>
          <w:bCs/>
          <w:color w:val="1A1A1A"/>
          <w:sz w:val="22"/>
          <w:szCs w:val="22"/>
        </w:rPr>
        <w:t xml:space="preserve">Viktor Frankl and the Limits of Meaning. </w:t>
      </w:r>
      <w:r>
        <w:rPr>
          <w:rFonts w:ascii="Georgia" w:cs="Georgia" w:eastAsia="Georgia" w:hAnsi="Georgia"/>
          <w:color w:val="1A1A1A"/>
          <w:sz w:val="22"/>
          <w:szCs w:val="22"/>
        </w:rPr>
        <w:t xml:space="preserve">Frankl’s analysis of survival in extreme conditions (Frankl, 1946) identifies a biopsychological threshold below which the maintenance of moral orientation becomes physiologically impossible. His observation that some prisoners who maintained intact moral character nonetheless reached a point of biological incapacity is the clinical description of A_eff → 0 at E_max depletion.</w:t>
      </w:r>
    </w:p>
    <w:p>
      <w:pPr>
        <w:pStyle w:val="Heading2"/>
        <w:spacing w:after="120" w:before="360"/>
      </w:pPr>
      <w:r>
        <w:rPr>
          <w:rFonts w:ascii="Cinzel" w:cs="Cinzel" w:eastAsia="Cinzel" w:hAnsi="Cinzel"/>
          <w:b/>
          <w:bCs/>
          <w:color w:val="1B2A4A"/>
          <w:sz w:val="26"/>
          <w:szCs w:val="26"/>
        </w:rPr>
        <w:t xml:space="preserve">4.4  The Cognitive Entropy Law and Holoviceosis</w:t>
      </w:r>
    </w:p>
    <w:p>
      <w:pPr>
        <w:spacing w:after="160" w:before="80" w:line="320" w:lineRule="auto"/>
        <w:jc w:val="both"/>
      </w:pPr>
      <w:r>
        <w:rPr>
          <w:rFonts w:ascii="Georgia" w:cs="Georgia" w:eastAsia="Georgia" w:hAnsi="Georgia"/>
          <w:color w:val="1A1A1A"/>
          <w:sz w:val="22"/>
          <w:szCs w:val="22"/>
        </w:rPr>
        <w:t xml:space="preserve">The Cognitive Entropy Law reveals that Holoviceosis is typically </w:t>
      </w:r>
      <w:r>
        <w:rPr>
          <w:rFonts w:ascii="Georgia" w:cs="Georgia" w:eastAsia="Georgia" w:hAnsi="Georgia"/>
          <w:i/>
          <w:iCs/>
          <w:color w:val="1A1A1A"/>
          <w:sz w:val="22"/>
          <w:szCs w:val="22"/>
        </w:rPr>
        <w:t xml:space="preserve">preceded</w:t>
      </w:r>
      <w:r>
        <w:rPr>
          <w:rFonts w:ascii="Georgia" w:cs="Georgia" w:eastAsia="Georgia" w:hAnsi="Georgia"/>
          <w:color w:val="1A1A1A"/>
          <w:sz w:val="22"/>
          <w:szCs w:val="22"/>
        </w:rPr>
        <w:t xml:space="preserve"> by a period of Moral Burnout: sustained R₂ first depletes E_max, reducing A_eff to near zero, before the Vicious Cycle begins actively replacing A with A¬. This sequencing has a decisive diagnostic implication. A population in the Moral Burnout phase — A intact, A_eff ≈ 0 — is not yet in Holoviceosis. It retains the dispositional capacity for virtue; it lacks the biological energy to express it. The therapeutic priority in this phase is not moral instruction but R-reduction and biological recovery. Failure to intervene is catastrophic: prolonged A_eff ≈ 0 progressively weakens the neural pathways associated with virtuous action, beginning the active replacement of A by A¬ that characterises Stage I Holoviceosis. The window between Moral Burnout and the onset of Holoviceosis is therefore the most critical diagnostic and therapeutic interval in the moral dynamics of a civilisation.</w:t>
      </w:r>
    </w:p>
    <w:p>
      <w:pPr>
        <w:pStyle w:val="Heading2"/>
        <w:spacing w:after="120" w:before="360"/>
      </w:pPr>
      <w:r>
        <w:rPr>
          <w:rFonts w:ascii="Cinzel" w:cs="Cinzel" w:eastAsia="Cinzel" w:hAnsi="Cinzel"/>
          <w:b/>
          <w:bCs/>
          <w:color w:val="1B2A4A"/>
          <w:sz w:val="26"/>
          <w:szCs w:val="26"/>
        </w:rPr>
        <w:t xml:space="preserve">4.5  Aquinas and the Biophysical Limit of Habituation</w:t>
      </w:r>
    </w:p>
    <w:p>
      <w:pPr>
        <w:spacing w:after="160" w:before="80" w:line="320" w:lineRule="auto"/>
        <w:jc w:val="both"/>
      </w:pPr>
      <w:r>
        <w:rPr>
          <w:rFonts w:ascii="Georgia" w:cs="Georgia" w:eastAsia="Georgia" w:hAnsi="Georgia"/>
          <w:color w:val="1A1A1A"/>
          <w:sz w:val="22"/>
          <w:szCs w:val="22"/>
        </w:rPr>
        <w:t xml:space="preserve">Aquinas holds that infused virtue — virtue received through divine grace — does not depend on habituation for its sustaining power. In DFT terms, infused virtue would correspond to a form of A not subject to the Cognitive Entropy constraint: A_eff = A regardless of E_cost(R). This is not a formal error but a theological claim about a class of virtue that the DFT, as a formal system of </w:t>
      </w:r>
      <w:r>
        <w:rPr>
          <w:rFonts w:ascii="Georgia" w:cs="Georgia" w:eastAsia="Georgia" w:hAnsi="Georgia"/>
          <w:i/>
          <w:iCs/>
          <w:color w:val="1A1A1A"/>
          <w:sz w:val="22"/>
          <w:szCs w:val="22"/>
        </w:rPr>
        <w:t xml:space="preserve">natural</w:t>
      </w:r>
      <w:r>
        <w:rPr>
          <w:rFonts w:ascii="Georgia" w:cs="Georgia" w:eastAsia="Georgia" w:hAnsi="Georgia"/>
          <w:color w:val="1A1A1A"/>
          <w:sz w:val="22"/>
          <w:szCs w:val="22"/>
        </w:rPr>
        <w:t xml:space="preserve"> virtue ethics, does not purport to model. Within the domain of natural virtue, the Cognitive Entropy Law stands: natural virtue, however deeply habituated, is subject to the biophysical constraint that A_eff ≤ A and that the gap between them widens under sustained R.</w:t>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V.  Synthesis: Toward a Complete Architecture of Moral Civilisation</w:t>
      </w:r>
    </w:p>
    <w:p>
      <w:pPr>
        <w:pStyle w:val="Heading2"/>
        <w:spacing w:after="120" w:before="360"/>
      </w:pPr>
      <w:r>
        <w:rPr>
          <w:rFonts w:ascii="Cinzel" w:cs="Cinzel" w:eastAsia="Cinzel" w:hAnsi="Cinzel"/>
          <w:b/>
          <w:bCs/>
          <w:color w:val="1B2A4A"/>
          <w:sz w:val="26"/>
          <w:szCs w:val="26"/>
        </w:rPr>
        <w:t xml:space="preserve">5.1  The Three Extensions and the DFT System</w:t>
      </w:r>
    </w:p>
    <w:p>
      <w:pPr>
        <w:spacing w:after="160" w:before="80" w:line="320" w:lineRule="auto"/>
        <w:jc w:val="both"/>
      </w:pPr>
      <w:r>
        <w:rPr>
          <w:rFonts w:ascii="Georgia" w:cs="Georgia" w:eastAsia="Georgia" w:hAnsi="Georgia"/>
          <w:color w:val="1A1A1A"/>
          <w:sz w:val="22"/>
          <w:szCs w:val="22"/>
        </w:rPr>
        <w:t xml:space="preserve">The three extensions are the completion of three dimensions that the foundational system identifies but does not fully develop:</w:t>
      </w:r>
    </w:p>
    <w:p>
      <w:pPr>
        <w:spacing w:after="80" w:before="80"/>
      </w:pPr>
      <w:r>
        <w:rPr>
          <w:rFonts w:ascii="Georgia" w:cs="Georgia" w:eastAsia="Georgia" w:hAnsi="Georgia"/>
          <w:sz w:val="20"/>
          <w:szCs w:val="20"/>
        </w:rPr>
        <w:t xml:space="preserve"/>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2050"/>
        <w:gridCol w:w="2050"/>
        <w:gridCol w:w="2050"/>
        <w:gridCol w:w="2050"/>
      </w:tblGrid>
      <w:tr>
        <w:trPr>
          <w:tblHeader/>
        </w:trPr>
        <w:tc>
          <w:tcPr>
            <w:tcW w:type="dxa" w:w="2050"/>
            <w:tcBorders>
              <w:top w:val="single" w:color="D6CFC4" w:sz="1"/>
              <w:left w:val="single" w:color="D6CFC4" w:sz="1"/>
              <w:bottom w:val="single" w:color="D6CFC4" w:sz="1"/>
              <w:right w:val="single" w:color="D6CFC4" w:sz="1"/>
            </w:tcBorders>
            <w:shd w:fill="1B2A4A" w:val="clear"/>
            <w:tcMar>
              <w:top w:type="dxa" w:w="100"/>
              <w:left w:type="dxa" w:w="140"/>
              <w:bottom w:type="dxa" w:w="100"/>
              <w:right w:type="dxa" w:w="140"/>
            </w:tcMar>
          </w:tcPr>
          <w:p>
            <w:pPr>
              <w:jc w:val="center"/>
            </w:pPr>
            <w:r>
              <w:rPr>
                <w:rFonts w:ascii="Cinzel" w:cs="Cinzel" w:eastAsia="Cinzel" w:hAnsi="Cinzel"/>
                <w:b/>
                <w:bCs/>
                <w:color w:val="FFFFFF"/>
                <w:sz w:val="18"/>
                <w:szCs w:val="18"/>
              </w:rPr>
              <w:t xml:space="preserve">Extension</w:t>
            </w:r>
          </w:p>
        </w:tc>
        <w:tc>
          <w:tcPr>
            <w:tcW w:type="dxa" w:w="2050"/>
            <w:tcBorders>
              <w:top w:val="single" w:color="D6CFC4" w:sz="1"/>
              <w:left w:val="single" w:color="D6CFC4" w:sz="1"/>
              <w:bottom w:val="single" w:color="D6CFC4" w:sz="1"/>
              <w:right w:val="single" w:color="D6CFC4" w:sz="1"/>
            </w:tcBorders>
            <w:shd w:fill="1B2A4A" w:val="clear"/>
            <w:tcMar>
              <w:top w:type="dxa" w:w="100"/>
              <w:left w:type="dxa" w:w="140"/>
              <w:bottom w:type="dxa" w:w="100"/>
              <w:right w:type="dxa" w:w="140"/>
            </w:tcMar>
          </w:tcPr>
          <w:p>
            <w:pPr>
              <w:jc w:val="center"/>
            </w:pPr>
            <w:r>
              <w:rPr>
                <w:rFonts w:ascii="Cinzel" w:cs="Cinzel" w:eastAsia="Cinzel" w:hAnsi="Cinzel"/>
                <w:b/>
                <w:bCs/>
                <w:color w:val="FFFFFF"/>
                <w:sz w:val="18"/>
                <w:szCs w:val="18"/>
              </w:rPr>
              <w:t xml:space="preserve">DFT Dimension Completed</w:t>
            </w:r>
          </w:p>
        </w:tc>
        <w:tc>
          <w:tcPr>
            <w:tcW w:type="dxa" w:w="2050"/>
            <w:tcBorders>
              <w:top w:val="single" w:color="D6CFC4" w:sz="1"/>
              <w:left w:val="single" w:color="D6CFC4" w:sz="1"/>
              <w:bottom w:val="single" w:color="D6CFC4" w:sz="1"/>
              <w:right w:val="single" w:color="D6CFC4" w:sz="1"/>
            </w:tcBorders>
            <w:shd w:fill="1B2A4A" w:val="clear"/>
            <w:tcMar>
              <w:top w:type="dxa" w:w="100"/>
              <w:left w:type="dxa" w:w="140"/>
              <w:bottom w:type="dxa" w:w="100"/>
              <w:right w:type="dxa" w:w="140"/>
            </w:tcMar>
          </w:tcPr>
          <w:p>
            <w:pPr>
              <w:jc w:val="center"/>
            </w:pPr>
            <w:r>
              <w:rPr>
                <w:rFonts w:ascii="Cinzel" w:cs="Cinzel" w:eastAsia="Cinzel" w:hAnsi="Cinzel"/>
                <w:b/>
                <w:bCs/>
                <w:color w:val="FFFFFF"/>
                <w:sz w:val="18"/>
                <w:szCs w:val="18"/>
              </w:rPr>
              <w:t xml:space="preserve">Key Variable</w:t>
            </w:r>
          </w:p>
        </w:tc>
        <w:tc>
          <w:tcPr>
            <w:tcW w:type="dxa" w:w="2050"/>
            <w:tcBorders>
              <w:top w:val="single" w:color="D6CFC4" w:sz="1"/>
              <w:left w:val="single" w:color="D6CFC4" w:sz="1"/>
              <w:bottom w:val="single" w:color="D6CFC4" w:sz="1"/>
              <w:right w:val="single" w:color="D6CFC4" w:sz="1"/>
            </w:tcBorders>
            <w:shd w:fill="1B2A4A" w:val="clear"/>
            <w:tcMar>
              <w:top w:type="dxa" w:w="100"/>
              <w:left w:type="dxa" w:w="140"/>
              <w:bottom w:type="dxa" w:w="100"/>
              <w:right w:type="dxa" w:w="140"/>
            </w:tcMar>
          </w:tcPr>
          <w:p>
            <w:pPr>
              <w:jc w:val="center"/>
            </w:pPr>
            <w:r>
              <w:rPr>
                <w:rFonts w:ascii="Cinzel" w:cs="Cinzel" w:eastAsia="Cinzel" w:hAnsi="Cinzel"/>
                <w:b/>
                <w:bCs/>
                <w:color w:val="FFFFFF"/>
                <w:sz w:val="18"/>
                <w:szCs w:val="18"/>
              </w:rPr>
              <w:t xml:space="preserve">Principal Implication</w:t>
            </w:r>
          </w:p>
        </w:tc>
      </w:tr>
      <w:tr>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Moral Conductance</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Social propagation of virtue</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Gv = 1/R</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Isolation, not character failure, explains virtuous silence</w:t>
            </w:r>
          </w:p>
        </w:tc>
      </w:tr>
      <w:tr>
        <w:tc>
          <w:tcPr>
            <w:tcW w:type="dxa" w:w="2050"/>
            <w:tcBorders>
              <w:top w:val="single" w:color="D6CFC4" w:sz="1"/>
              <w:left w:val="single" w:color="D6CFC4" w:sz="1"/>
              <w:bottom w:val="single" w:color="D6CFC4" w:sz="1"/>
              <w:right w:val="single" w:color="D6CFC4" w:sz="1"/>
            </w:tcBorders>
            <w:shd w:fill="F2EDE6" w:val="clear"/>
            <w:tcMar>
              <w:top w:type="dxa" w:w="80"/>
              <w:left w:type="dxa" w:w="140"/>
              <w:bottom w:type="dxa" w:w="80"/>
              <w:right w:type="dxa" w:w="140"/>
            </w:tcMar>
          </w:tcPr>
          <w:p>
            <w:r>
              <w:rPr>
                <w:rFonts w:ascii="Georgia" w:cs="Georgia" w:eastAsia="Georgia" w:hAnsi="Georgia"/>
                <w:color w:val="1A1A1A"/>
                <w:sz w:val="19"/>
                <w:szCs w:val="19"/>
              </w:rPr>
              <w:t xml:space="preserve">Law of Moral Inertia</w:t>
            </w:r>
          </w:p>
        </w:tc>
        <w:tc>
          <w:tcPr>
            <w:tcW w:type="dxa" w:w="2050"/>
            <w:tcBorders>
              <w:top w:val="single" w:color="D6CFC4" w:sz="1"/>
              <w:left w:val="single" w:color="D6CFC4" w:sz="1"/>
              <w:bottom w:val="single" w:color="D6CFC4" w:sz="1"/>
              <w:right w:val="single" w:color="D6CFC4" w:sz="1"/>
            </w:tcBorders>
            <w:shd w:fill="F2EDE6" w:val="clear"/>
            <w:tcMar>
              <w:top w:type="dxa" w:w="80"/>
              <w:left w:type="dxa" w:w="140"/>
              <w:bottom w:type="dxa" w:w="80"/>
              <w:right w:type="dxa" w:w="140"/>
            </w:tcMar>
          </w:tcPr>
          <w:p>
            <w:r>
              <w:rPr>
                <w:rFonts w:ascii="Georgia" w:cs="Georgia" w:eastAsia="Georgia" w:hAnsi="Georgia"/>
                <w:color w:val="1A1A1A"/>
                <w:sz w:val="19"/>
                <w:szCs w:val="19"/>
              </w:rPr>
              <w:t xml:space="preserve">Temporal accumulation of virtue capital</w:t>
            </w:r>
          </w:p>
        </w:tc>
        <w:tc>
          <w:tcPr>
            <w:tcW w:type="dxa" w:w="2050"/>
            <w:tcBorders>
              <w:top w:val="single" w:color="D6CFC4" w:sz="1"/>
              <w:left w:val="single" w:color="D6CFC4" w:sz="1"/>
              <w:bottom w:val="single" w:color="D6CFC4" w:sz="1"/>
              <w:right w:val="single" w:color="D6CFC4" w:sz="1"/>
            </w:tcBorders>
            <w:shd w:fill="F2EDE6" w:val="clear"/>
            <w:tcMar>
              <w:top w:type="dxa" w:w="80"/>
              <w:left w:type="dxa" w:w="140"/>
              <w:bottom w:type="dxa" w:w="80"/>
              <w:right w:type="dxa" w:w="140"/>
            </w:tcMar>
          </w:tcPr>
          <w:p>
            <w:r>
              <w:rPr>
                <w:rFonts w:ascii="Georgia" w:cs="Georgia" w:eastAsia="Georgia" w:hAnsi="Georgia"/>
                <w:color w:val="1A1A1A"/>
                <w:sz w:val="19"/>
                <w:szCs w:val="19"/>
              </w:rPr>
              <w:t xml:space="preserve">Im = ∫A(t) dt</w:t>
            </w:r>
          </w:p>
        </w:tc>
        <w:tc>
          <w:tcPr>
            <w:tcW w:type="dxa" w:w="2050"/>
            <w:tcBorders>
              <w:top w:val="single" w:color="D6CFC4" w:sz="1"/>
              <w:left w:val="single" w:color="D6CFC4" w:sz="1"/>
              <w:bottom w:val="single" w:color="D6CFC4" w:sz="1"/>
              <w:right w:val="single" w:color="D6CFC4" w:sz="1"/>
            </w:tcBorders>
            <w:shd w:fill="F2EDE6" w:val="clear"/>
            <w:tcMar>
              <w:top w:type="dxa" w:w="80"/>
              <w:left w:type="dxa" w:w="140"/>
              <w:bottom w:type="dxa" w:w="80"/>
              <w:right w:type="dxa" w:w="140"/>
            </w:tcMar>
          </w:tcPr>
          <w:p>
            <w:r>
              <w:rPr>
                <w:rFonts w:ascii="Georgia" w:cs="Georgia" w:eastAsia="Georgia" w:hAnsi="Georgia"/>
                <w:color w:val="1A1A1A"/>
                <w:sz w:val="19"/>
                <w:szCs w:val="19"/>
              </w:rPr>
              <w:t xml:space="preserve">Post-liberation fragility is a formal necessity, not a political failure</w:t>
            </w:r>
          </w:p>
        </w:tc>
      </w:tr>
      <w:tr>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Cognitive Entropy Law</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Biophysical cost of virtuous expression</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A_eff = A(1 − E/E_max)</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Moral collapse can precede character inversion through biological depletion</w:t>
            </w:r>
          </w:p>
        </w:tc>
      </w:tr>
    </w:tbl>
    <w:p>
      <w:pPr>
        <w:spacing w:after="80" w:before="80"/>
      </w:pPr>
      <w:r>
        <w:rPr>
          <w:rFonts w:ascii="Georgia" w:cs="Georgia" w:eastAsia="Georgia" w:hAnsi="Georgia"/>
          <w:sz w:val="20"/>
          <w:szCs w:val="20"/>
        </w:rPr>
        <w:t xml:space="preserve"/>
      </w:r>
    </w:p>
    <w:p>
      <w:pPr>
        <w:pStyle w:val="Heading2"/>
        <w:spacing w:after="120" w:before="360"/>
      </w:pPr>
      <w:r>
        <w:rPr>
          <w:rFonts w:ascii="Cinzel" w:cs="Cinzel" w:eastAsia="Cinzel" w:hAnsi="Cinzel"/>
          <w:b/>
          <w:bCs/>
          <w:color w:val="1B2A4A"/>
          <w:sz w:val="26"/>
          <w:szCs w:val="26"/>
        </w:rPr>
        <w:t xml:space="preserve">5.2  The Extended DFT</w:t>
      </w:r>
    </w:p>
    <w:p>
      <w:pPr>
        <w:spacing w:after="160" w:before="80" w:line="320" w:lineRule="auto"/>
        <w:jc w:val="both"/>
      </w:pPr>
      <w:r>
        <w:rPr>
          <w:rFonts w:ascii="Georgia" w:cs="Georgia" w:eastAsia="Georgia" w:hAnsi="Georgia"/>
          <w:color w:val="1A1A1A"/>
          <w:sz w:val="22"/>
          <w:szCs w:val="22"/>
        </w:rPr>
        <w:t xml:space="preserve">Integrating the three extensions yields the complete extended DFT:</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single" w:color="B8963E" w:sz="6"/>
              <w:bottom w:val="single" w:color="B8963E" w:sz="6"/>
              <w:right w:val="single" w:color="B8963E" w:sz="6"/>
            </w:tcBorders>
            <w:shd w:fill="F5F0E8" w:val="clear"/>
            <w:tcMar>
              <w:top w:type="dxa" w:w="200"/>
              <w:left w:type="dxa" w:w="360"/>
              <w:bottom w:type="dxa" w:w="200"/>
              <w:right w:type="dxa" w:w="360"/>
            </w:tcMar>
          </w:tcPr>
          <w:p>
            <w:pPr>
              <w:spacing w:after="80" w:before="0"/>
              <w:jc w:val="center"/>
            </w:pPr>
            <w:r>
              <w:rPr>
                <w:rFonts w:ascii="Courier New" w:cs="Courier New" w:eastAsia="Courier New" w:hAnsi="Courier New"/>
                <w:b/>
                <w:bCs/>
                <w:color w:val="1B2A4A"/>
                <w:sz w:val="28"/>
                <w:szCs w:val="28"/>
              </w:rPr>
              <w:t xml:space="preserve">S_net  =  [Σ(Fᵢ × Aᵢ_eff)] × Gᵥ  /  R</w:t>
            </w:r>
          </w:p>
          <w:p>
            <w:pPr>
              <w:spacing w:after="80" w:before="0"/>
              <w:jc w:val="center"/>
            </w:pPr>
            <w:r>
              <w:rPr>
                <w:rFonts w:ascii="Cinzel" w:cs="Cinzel" w:eastAsia="Cinzel" w:hAnsi="Cinzel"/>
                <w:color w:val="B8963E"/>
                <w:sz w:val="18"/>
                <w:szCs w:val="18"/>
              </w:rPr>
              <w:t xml:space="preserve">Complete Extended DFT  ·  Filosofia das Virtudes, 2026</w:t>
            </w:r>
          </w:p>
          <w:p>
            <w:pPr>
              <w:spacing w:after="0" w:before="0"/>
              <w:jc w:val="center"/>
            </w:pPr>
            <w:r>
              <w:rPr>
                <w:rFonts w:ascii="Georgia" w:cs="Georgia" w:eastAsia="Georgia" w:hAnsi="Georgia"/>
                <w:i/>
                <w:iCs/>
                <w:color w:val="6B5C45"/>
                <w:sz w:val="18"/>
                <w:szCs w:val="18"/>
              </w:rPr>
              <w:t xml:space="preserve">Where A_eff = A(1 − E_cost/E_max) and Gᵥ = 1/R — the full biophysical and social form</w:t>
            </w:r>
          </w:p>
        </w:tc>
      </w:tr>
    </w:tbl>
    <w:p>
      <w:pPr>
        <w:spacing w:after="80" w:before="80"/>
      </w:pPr>
      <w:r>
        <w:rPr>
          <w:rFonts w:ascii="Georgia" w:cs="Georgia" w:eastAsia="Georgia" w:hAnsi="Georgia"/>
          <w:sz w:val="20"/>
          <w:szCs w:val="20"/>
        </w:rPr>
        <w:t xml:space="preserve"/>
      </w:r>
    </w:p>
    <w:p>
      <w:pPr>
        <w:spacing w:after="160" w:before="80" w:line="320" w:lineRule="auto"/>
        <w:jc w:val="both"/>
      </w:pPr>
      <w:r>
        <w:rPr>
          <w:rFonts w:ascii="Georgia" w:cs="Georgia" w:eastAsia="Georgia" w:hAnsi="Georgia"/>
          <w:color w:val="1A1A1A"/>
          <w:sz w:val="22"/>
          <w:szCs w:val="22"/>
        </w:rPr>
        <w:t xml:space="preserve">The complete system specifies that the network’s actual virtuous output is determined jointly by: the individual agents’ Freedom (F); the biological capacity each agent retains to exercise their Autonomy (A_eff); the conductance of the cultural medium through which their virtue propagates (Gᵥ); and the Resistance of the environment against which it must act (R). No two of these variables can substitute for the complete absence of a third.</w:t>
      </w:r>
    </w:p>
    <w:p>
      <w:pPr>
        <w:pStyle w:val="Heading2"/>
        <w:spacing w:after="120" w:before="360"/>
      </w:pPr>
      <w:r>
        <w:rPr>
          <w:rFonts w:ascii="Cinzel" w:cs="Cinzel" w:eastAsia="Cinzel" w:hAnsi="Cinzel"/>
          <w:b/>
          <w:bCs/>
          <w:color w:val="1B2A4A"/>
          <w:sz w:val="26"/>
          <w:szCs w:val="26"/>
        </w:rPr>
        <w:t xml:space="preserve">5.3  Civilisational Diagnostics</w:t>
      </w:r>
    </w:p>
    <w:p>
      <w:pPr>
        <w:spacing w:after="80" w:before="80"/>
      </w:pPr>
      <w:r>
        <w:rPr>
          <w:rFonts w:ascii="Georgia" w:cs="Georgia" w:eastAsia="Georgia" w:hAnsi="Georgia"/>
          <w:sz w:val="20"/>
          <w:szCs w:val="20"/>
        </w:rPr>
        <w:t xml:space="preserve"/>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2050"/>
        <w:gridCol w:w="2050"/>
        <w:gridCol w:w="2050"/>
        <w:gridCol w:w="2050"/>
      </w:tblGrid>
      <w:tr>
        <w:trPr>
          <w:tblHeader/>
        </w:trPr>
        <w:tc>
          <w:tcPr>
            <w:tcW w:type="dxa" w:w="2050"/>
            <w:tcBorders>
              <w:top w:val="single" w:color="D6CFC4" w:sz="1"/>
              <w:left w:val="single" w:color="D6CFC4" w:sz="1"/>
              <w:bottom w:val="single" w:color="D6CFC4" w:sz="1"/>
              <w:right w:val="single" w:color="D6CFC4" w:sz="1"/>
            </w:tcBorders>
            <w:shd w:fill="1B2A4A" w:val="clear"/>
            <w:tcMar>
              <w:top w:type="dxa" w:w="100"/>
              <w:left w:type="dxa" w:w="140"/>
              <w:bottom w:type="dxa" w:w="100"/>
              <w:right w:type="dxa" w:w="140"/>
            </w:tcMar>
          </w:tcPr>
          <w:p>
            <w:pPr>
              <w:jc w:val="center"/>
            </w:pPr>
            <w:r>
              <w:rPr>
                <w:rFonts w:ascii="Cinzel" w:cs="Cinzel" w:eastAsia="Cinzel" w:hAnsi="Cinzel"/>
                <w:b/>
                <w:bCs/>
                <w:color w:val="FFFFFF"/>
                <w:sz w:val="18"/>
                <w:szCs w:val="18"/>
              </w:rPr>
              <w:t xml:space="preserve">Condition</w:t>
            </w:r>
          </w:p>
        </w:tc>
        <w:tc>
          <w:tcPr>
            <w:tcW w:type="dxa" w:w="2050"/>
            <w:tcBorders>
              <w:top w:val="single" w:color="D6CFC4" w:sz="1"/>
              <w:left w:val="single" w:color="D6CFC4" w:sz="1"/>
              <w:bottom w:val="single" w:color="D6CFC4" w:sz="1"/>
              <w:right w:val="single" w:color="D6CFC4" w:sz="1"/>
            </w:tcBorders>
            <w:shd w:fill="1B2A4A" w:val="clear"/>
            <w:tcMar>
              <w:top w:type="dxa" w:w="100"/>
              <w:left w:type="dxa" w:w="140"/>
              <w:bottom w:type="dxa" w:w="100"/>
              <w:right w:type="dxa" w:w="140"/>
            </w:tcMar>
          </w:tcPr>
          <w:p>
            <w:pPr>
              <w:jc w:val="center"/>
            </w:pPr>
            <w:r>
              <w:rPr>
                <w:rFonts w:ascii="Cinzel" w:cs="Cinzel" w:eastAsia="Cinzel" w:hAnsi="Cinzel"/>
                <w:b/>
                <w:bCs/>
                <w:color w:val="FFFFFF"/>
                <w:sz w:val="18"/>
                <w:szCs w:val="18"/>
              </w:rPr>
              <w:t xml:space="preserve">Formal State</w:t>
            </w:r>
          </w:p>
        </w:tc>
        <w:tc>
          <w:tcPr>
            <w:tcW w:type="dxa" w:w="2050"/>
            <w:tcBorders>
              <w:top w:val="single" w:color="D6CFC4" w:sz="1"/>
              <w:left w:val="single" w:color="D6CFC4" w:sz="1"/>
              <w:bottom w:val="single" w:color="D6CFC4" w:sz="1"/>
              <w:right w:val="single" w:color="D6CFC4" w:sz="1"/>
            </w:tcBorders>
            <w:shd w:fill="1B2A4A" w:val="clear"/>
            <w:tcMar>
              <w:top w:type="dxa" w:w="100"/>
              <w:left w:type="dxa" w:w="140"/>
              <w:bottom w:type="dxa" w:w="100"/>
              <w:right w:type="dxa" w:w="140"/>
            </w:tcMar>
          </w:tcPr>
          <w:p>
            <w:pPr>
              <w:jc w:val="center"/>
            </w:pPr>
            <w:r>
              <w:rPr>
                <w:rFonts w:ascii="Cinzel" w:cs="Cinzel" w:eastAsia="Cinzel" w:hAnsi="Cinzel"/>
                <w:b/>
                <w:bCs/>
                <w:color w:val="FFFFFF"/>
                <w:sz w:val="18"/>
                <w:szCs w:val="18"/>
              </w:rPr>
              <w:t xml:space="preserve">Diagnostic Signature</w:t>
            </w:r>
          </w:p>
        </w:tc>
        <w:tc>
          <w:tcPr>
            <w:tcW w:type="dxa" w:w="2050"/>
            <w:tcBorders>
              <w:top w:val="single" w:color="D6CFC4" w:sz="1"/>
              <w:left w:val="single" w:color="D6CFC4" w:sz="1"/>
              <w:bottom w:val="single" w:color="D6CFC4" w:sz="1"/>
              <w:right w:val="single" w:color="D6CFC4" w:sz="1"/>
            </w:tcBorders>
            <w:shd w:fill="1B2A4A" w:val="clear"/>
            <w:tcMar>
              <w:top w:type="dxa" w:w="100"/>
              <w:left w:type="dxa" w:w="140"/>
              <w:bottom w:type="dxa" w:w="100"/>
              <w:right w:type="dxa" w:w="140"/>
            </w:tcMar>
          </w:tcPr>
          <w:p>
            <w:pPr>
              <w:jc w:val="center"/>
            </w:pPr>
            <w:r>
              <w:rPr>
                <w:rFonts w:ascii="Cinzel" w:cs="Cinzel" w:eastAsia="Cinzel" w:hAnsi="Cinzel"/>
                <w:b/>
                <w:bCs/>
                <w:color w:val="FFFFFF"/>
                <w:sz w:val="18"/>
                <w:szCs w:val="18"/>
              </w:rPr>
              <w:t xml:space="preserve">Therapeutic Priority</w:t>
            </w:r>
          </w:p>
        </w:tc>
      </w:tr>
      <w:tr>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Floating Virtuosity</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High Im, low Gv</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Virtuous individuals unable to propagate</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Conductance restoration (R2 reduction)</w:t>
            </w:r>
          </w:p>
        </w:tc>
      </w:tr>
      <w:tr>
        <w:tc>
          <w:tcPr>
            <w:tcW w:type="dxa" w:w="2050"/>
            <w:tcBorders>
              <w:top w:val="single" w:color="D6CFC4" w:sz="1"/>
              <w:left w:val="single" w:color="D6CFC4" w:sz="1"/>
              <w:bottom w:val="single" w:color="D6CFC4" w:sz="1"/>
              <w:right w:val="single" w:color="D6CFC4" w:sz="1"/>
            </w:tcBorders>
            <w:shd w:fill="F2EDE6" w:val="clear"/>
            <w:tcMar>
              <w:top w:type="dxa" w:w="80"/>
              <w:left w:type="dxa" w:w="140"/>
              <w:bottom w:type="dxa" w:w="80"/>
              <w:right w:type="dxa" w:w="140"/>
            </w:tcMar>
          </w:tcPr>
          <w:p>
            <w:r>
              <w:rPr>
                <w:rFonts w:ascii="Georgia" w:cs="Georgia" w:eastAsia="Georgia" w:hAnsi="Georgia"/>
                <w:color w:val="1A1A1A"/>
                <w:sz w:val="19"/>
                <w:szCs w:val="19"/>
              </w:rPr>
              <w:t xml:space="preserve">Moral Burnout</w:t>
            </w:r>
          </w:p>
        </w:tc>
        <w:tc>
          <w:tcPr>
            <w:tcW w:type="dxa" w:w="2050"/>
            <w:tcBorders>
              <w:top w:val="single" w:color="D6CFC4" w:sz="1"/>
              <w:left w:val="single" w:color="D6CFC4" w:sz="1"/>
              <w:bottom w:val="single" w:color="D6CFC4" w:sz="1"/>
              <w:right w:val="single" w:color="D6CFC4" w:sz="1"/>
            </w:tcBorders>
            <w:shd w:fill="F2EDE6" w:val="clear"/>
            <w:tcMar>
              <w:top w:type="dxa" w:w="80"/>
              <w:left w:type="dxa" w:w="140"/>
              <w:bottom w:type="dxa" w:w="80"/>
              <w:right w:type="dxa" w:w="140"/>
            </w:tcMar>
          </w:tcPr>
          <w:p>
            <w:r>
              <w:rPr>
                <w:rFonts w:ascii="Georgia" w:cs="Georgia" w:eastAsia="Georgia" w:hAnsi="Georgia"/>
                <w:color w:val="1A1A1A"/>
                <w:sz w:val="19"/>
                <w:szCs w:val="19"/>
              </w:rPr>
              <w:t xml:space="preserve">A intact, A_eff ≈ 0</w:t>
            </w:r>
          </w:p>
        </w:tc>
        <w:tc>
          <w:tcPr>
            <w:tcW w:type="dxa" w:w="2050"/>
            <w:tcBorders>
              <w:top w:val="single" w:color="D6CFC4" w:sz="1"/>
              <w:left w:val="single" w:color="D6CFC4" w:sz="1"/>
              <w:bottom w:val="single" w:color="D6CFC4" w:sz="1"/>
              <w:right w:val="single" w:color="D6CFC4" w:sz="1"/>
            </w:tcBorders>
            <w:shd w:fill="F2EDE6" w:val="clear"/>
            <w:tcMar>
              <w:top w:type="dxa" w:w="80"/>
              <w:left w:type="dxa" w:w="140"/>
              <w:bottom w:type="dxa" w:w="80"/>
              <w:right w:type="dxa" w:w="140"/>
            </w:tcMar>
          </w:tcPr>
          <w:p>
            <w:r>
              <w:rPr>
                <w:rFonts w:ascii="Georgia" w:cs="Georgia" w:eastAsia="Georgia" w:hAnsi="Georgia"/>
                <w:color w:val="1A1A1A"/>
                <w:sz w:val="19"/>
                <w:szCs w:val="19"/>
              </w:rPr>
              <w:t xml:space="preserve">Virtuous people who cannot act</w:t>
            </w:r>
          </w:p>
        </w:tc>
        <w:tc>
          <w:tcPr>
            <w:tcW w:type="dxa" w:w="2050"/>
            <w:tcBorders>
              <w:top w:val="single" w:color="D6CFC4" w:sz="1"/>
              <w:left w:val="single" w:color="D6CFC4" w:sz="1"/>
              <w:bottom w:val="single" w:color="D6CFC4" w:sz="1"/>
              <w:right w:val="single" w:color="D6CFC4" w:sz="1"/>
            </w:tcBorders>
            <w:shd w:fill="F2EDE6" w:val="clear"/>
            <w:tcMar>
              <w:top w:type="dxa" w:w="80"/>
              <w:left w:type="dxa" w:w="140"/>
              <w:bottom w:type="dxa" w:w="80"/>
              <w:right w:type="dxa" w:w="140"/>
            </w:tcMar>
          </w:tcPr>
          <w:p>
            <w:r>
              <w:rPr>
                <w:rFonts w:ascii="Georgia" w:cs="Georgia" w:eastAsia="Georgia" w:hAnsi="Georgia"/>
                <w:color w:val="1A1A1A"/>
                <w:sz w:val="19"/>
                <w:szCs w:val="19"/>
              </w:rPr>
              <w:t xml:space="preserve">R-reduction, biological recovery</w:t>
            </w:r>
          </w:p>
        </w:tc>
      </w:tr>
      <w:tr>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Stage I Holoviceosis</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A_eff ≈ 0, A¬ installation beginning</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Compliance replacing conviction</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Cultural Virtuogenesis, A¬ identification</w:t>
            </w:r>
          </w:p>
        </w:tc>
      </w:tr>
      <w:tr>
        <w:tc>
          <w:tcPr>
            <w:tcW w:type="dxa" w:w="2050"/>
            <w:tcBorders>
              <w:top w:val="single" w:color="D6CFC4" w:sz="1"/>
              <w:left w:val="single" w:color="D6CFC4" w:sz="1"/>
              <w:bottom w:val="single" w:color="D6CFC4" w:sz="1"/>
              <w:right w:val="single" w:color="D6CFC4" w:sz="1"/>
            </w:tcBorders>
            <w:shd w:fill="F2EDE6" w:val="clear"/>
            <w:tcMar>
              <w:top w:type="dxa" w:w="80"/>
              <w:left w:type="dxa" w:w="140"/>
              <w:bottom w:type="dxa" w:w="80"/>
              <w:right w:type="dxa" w:w="140"/>
            </w:tcMar>
          </w:tcPr>
          <w:p>
            <w:r>
              <w:rPr>
                <w:rFonts w:ascii="Georgia" w:cs="Georgia" w:eastAsia="Georgia" w:hAnsi="Georgia"/>
                <w:color w:val="1A1A1A"/>
                <w:sz w:val="19"/>
                <w:szCs w:val="19"/>
              </w:rPr>
              <w:t xml:space="preserve">Terminal Holoviceosis</w:t>
            </w:r>
          </w:p>
        </w:tc>
        <w:tc>
          <w:tcPr>
            <w:tcW w:type="dxa" w:w="2050"/>
            <w:tcBorders>
              <w:top w:val="single" w:color="D6CFC4" w:sz="1"/>
              <w:left w:val="single" w:color="D6CFC4" w:sz="1"/>
              <w:bottom w:val="single" w:color="D6CFC4" w:sz="1"/>
              <w:right w:val="single" w:color="D6CFC4" w:sz="1"/>
            </w:tcBorders>
            <w:shd w:fill="F2EDE6" w:val="clear"/>
            <w:tcMar>
              <w:top w:type="dxa" w:w="80"/>
              <w:left w:type="dxa" w:w="140"/>
              <w:bottom w:type="dxa" w:w="80"/>
              <w:right w:type="dxa" w:w="140"/>
            </w:tcMar>
          </w:tcPr>
          <w:p>
            <w:r>
              <w:rPr>
                <w:rFonts w:ascii="Georgia" w:cs="Georgia" w:eastAsia="Georgia" w:hAnsi="Georgia"/>
                <w:color w:val="1A1A1A"/>
                <w:sz w:val="19"/>
                <w:szCs w:val="19"/>
              </w:rPr>
              <w:t xml:space="preserve">A → A¬, Im → 0</w:t>
            </w:r>
          </w:p>
        </w:tc>
        <w:tc>
          <w:tcPr>
            <w:tcW w:type="dxa" w:w="2050"/>
            <w:tcBorders>
              <w:top w:val="single" w:color="D6CFC4" w:sz="1"/>
              <w:left w:val="single" w:color="D6CFC4" w:sz="1"/>
              <w:bottom w:val="single" w:color="D6CFC4" w:sz="1"/>
              <w:right w:val="single" w:color="D6CFC4" w:sz="1"/>
            </w:tcBorders>
            <w:shd w:fill="F2EDE6" w:val="clear"/>
            <w:tcMar>
              <w:top w:type="dxa" w:w="80"/>
              <w:left w:type="dxa" w:w="140"/>
              <w:bottom w:type="dxa" w:w="80"/>
              <w:right w:type="dxa" w:w="140"/>
            </w:tcMar>
          </w:tcPr>
          <w:p>
            <w:r>
              <w:rPr>
                <w:rFonts w:ascii="Georgia" w:cs="Georgia" w:eastAsia="Georgia" w:hAnsi="Georgia"/>
                <w:color w:val="1A1A1A"/>
                <w:sz w:val="19"/>
                <w:szCs w:val="19"/>
              </w:rPr>
              <w:t xml:space="preserve">Vice institutionalised as virtue</w:t>
            </w:r>
          </w:p>
        </w:tc>
        <w:tc>
          <w:tcPr>
            <w:tcW w:type="dxa" w:w="2050"/>
            <w:tcBorders>
              <w:top w:val="single" w:color="D6CFC4" w:sz="1"/>
              <w:left w:val="single" w:color="D6CFC4" w:sz="1"/>
              <w:bottom w:val="single" w:color="D6CFC4" w:sz="1"/>
              <w:right w:val="single" w:color="D6CFC4" w:sz="1"/>
            </w:tcBorders>
            <w:shd w:fill="F2EDE6" w:val="clear"/>
            <w:tcMar>
              <w:top w:type="dxa" w:w="80"/>
              <w:left w:type="dxa" w:w="140"/>
              <w:bottom w:type="dxa" w:w="80"/>
              <w:right w:type="dxa" w:w="140"/>
            </w:tcMar>
          </w:tcPr>
          <w:p>
            <w:r>
              <w:rPr>
                <w:rFonts w:ascii="Georgia" w:cs="Georgia" w:eastAsia="Georgia" w:hAnsi="Georgia"/>
                <w:color w:val="1A1A1A"/>
                <w:sz w:val="19"/>
                <w:szCs w:val="19"/>
              </w:rPr>
              <w:t xml:space="preserve">External intervention; HI &gt; 2</w:t>
            </w:r>
          </w:p>
        </w:tc>
      </w:tr>
      <w:tr>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Post-liberation fragility</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F restored, Im ≈ 0</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Freedom without virtue</w:t>
            </w:r>
          </w:p>
        </w:tc>
        <w:tc>
          <w:tcPr>
            <w:tcW w:type="dxa" w:w="2050"/>
            <w:tcBorders>
              <w:top w:val="single" w:color="D6CFC4" w:sz="1"/>
              <w:left w:val="single" w:color="D6CFC4" w:sz="1"/>
              <w:bottom w:val="single" w:color="D6CFC4" w:sz="1"/>
              <w:right w:val="single" w:color="D6CFC4" w:sz="1"/>
            </w:tcBorders>
            <w:shd w:fill="FFFFFF" w:val="clear"/>
            <w:tcMar>
              <w:top w:type="dxa" w:w="80"/>
              <w:left w:type="dxa" w:w="140"/>
              <w:bottom w:type="dxa" w:w="80"/>
              <w:right w:type="dxa" w:w="140"/>
            </w:tcMar>
          </w:tcPr>
          <w:p>
            <w:r>
              <w:rPr>
                <w:rFonts w:ascii="Georgia" w:cs="Georgia" w:eastAsia="Georgia" w:hAnsi="Georgia"/>
                <w:color w:val="1A1A1A"/>
                <w:sz w:val="19"/>
                <w:szCs w:val="19"/>
              </w:rPr>
              <w:t xml:space="preserve">Sustained F-exercise to rebuild Im</w:t>
            </w:r>
          </w:p>
        </w:tc>
      </w:tr>
    </w:tbl>
    <w:p>
      <w:pPr>
        <w:spacing w:after="80" w:before="80"/>
      </w:pPr>
      <w:r>
        <w:rPr>
          <w:rFonts w:ascii="Georgia" w:cs="Georgia" w:eastAsia="Georgia" w:hAnsi="Georgia"/>
          <w:sz w:val="20"/>
          <w:szCs w:val="20"/>
        </w:rPr>
        <w:t xml:space="preserve"/>
      </w:r>
    </w:p>
    <w:p>
      <w:pPr>
        <w:pStyle w:val="Heading2"/>
        <w:spacing w:after="120" w:before="360"/>
      </w:pPr>
      <w:r>
        <w:rPr>
          <w:rFonts w:ascii="Cinzel" w:cs="Cinzel" w:eastAsia="Cinzel" w:hAnsi="Cinzel"/>
          <w:b/>
          <w:bCs/>
          <w:color w:val="1B2A4A"/>
          <w:sz w:val="26"/>
          <w:szCs w:val="26"/>
        </w:rPr>
        <w:t xml:space="preserve">5.4  The Virtuous World</w:t>
      </w:r>
    </w:p>
    <w:p>
      <w:pPr>
        <w:spacing w:after="160" w:before="80" w:line="320" w:lineRule="auto"/>
        <w:jc w:val="both"/>
      </w:pPr>
      <w:r>
        <w:rPr>
          <w:rFonts w:ascii="Georgia" w:cs="Georgia" w:eastAsia="Georgia" w:hAnsi="Georgia"/>
          <w:color w:val="1A1A1A"/>
          <w:sz w:val="22"/>
          <w:szCs w:val="22"/>
        </w:rPr>
        <w:t xml:space="preserve">The three extensions together define, with formal precision, the conditions of what the Filosofia das Virtudes calls the </w:t>
      </w:r>
      <w:r>
        <w:rPr>
          <w:rFonts w:ascii="Georgia" w:cs="Georgia" w:eastAsia="Georgia" w:hAnsi="Georgia"/>
          <w:i/>
          <w:iCs/>
          <w:color w:val="1A1A1A"/>
          <w:sz w:val="22"/>
          <w:szCs w:val="22"/>
        </w:rPr>
        <w:t xml:space="preserve">Umanità Virtuosa</w:t>
      </w:r>
      <w:r>
        <w:rPr>
          <w:rFonts w:ascii="Georgia" w:cs="Georgia" w:eastAsia="Georgia" w:hAnsi="Georgia"/>
          <w:color w:val="1A1A1A"/>
          <w:sz w:val="22"/>
          <w:szCs w:val="22"/>
        </w:rPr>
        <w:t xml:space="preserve"> — the virtuous civilisation. It is not a society of morally perfect individuals but a society in which three conditions are jointly satisfied: Moral Inertia is sufficiently high that the accumulated virtue capital of the population can sustain S &gt; 0 under ordinary levels of R; Moral Conductance is sufficiently high that individual virtuous acts propagate through the cultural medium and amplify into collective virtuous expression; and the Cognitive Entropy burden is sufficiently low — through institutional design that minimises unnecessary R₂ — that A_eff ≈ A for the great majority of citizens.</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single" w:color="B8963E" w:sz="16"/>
              <w:bottom w:val="none" w:color="FFFFFF" w:sz="0"/>
              <w:right w:val="none" w:color="FFFFFF" w:sz="0"/>
            </w:tcBorders>
            <w:shd w:fill="F2EDE6" w:val="clear"/>
            <w:tcMar>
              <w:top w:type="dxa" w:w="160"/>
              <w:left w:type="dxa" w:w="280"/>
              <w:bottom w:type="dxa" w:w="160"/>
              <w:right w:type="dxa" w:w="280"/>
            </w:tcMar>
          </w:tcPr>
          <w:p>
            <w:pPr>
              <w:spacing w:after="80" w:before="0"/>
              <w:jc w:val="left"/>
            </w:pPr>
            <w:r>
              <w:rPr>
                <w:rFonts w:ascii="Georgia" w:cs="Georgia" w:eastAsia="Georgia" w:hAnsi="Georgia"/>
                <w:i/>
                <w:iCs/>
                <w:color w:val="1B2A4A"/>
                <w:sz w:val="21"/>
                <w:szCs w:val="21"/>
              </w:rPr>
              <w:t xml:space="preserve">The virtuous world is not a world without Resistance. It is a world with enough accumulated Moral Inertia to maintain S under ordinary R, enough Conductance to allow individual virtue to become collective virtue, and enough institutional wisdom to keep the biological cost of being virtuous within the range that human beings can sustain.</w:t>
            </w:r>
          </w:p>
          <w:p>
            <w:pPr>
              <w:spacing w:after="0" w:before="0"/>
            </w:pPr>
            <w:r>
              <w:rPr>
                <w:rFonts w:ascii="Cinzel" w:cs="Cinzel" w:eastAsia="Cinzel" w:hAnsi="Cinzel"/>
                <w:color w:val="B8963E"/>
                <w:sz w:val="18"/>
                <w:szCs w:val="18"/>
              </w:rPr>
              <w:t xml:space="preserve">— Filosofia das Virtudes  ·  José Caetano de Mattos</w:t>
            </w:r>
          </w:p>
        </w:tc>
      </w:tr>
    </w:tbl>
    <w:p>
      <w:pPr>
        <w:spacing w:after="80" w:before="8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VI.  Conclusions</w:t>
      </w:r>
    </w:p>
    <w:p>
      <w:pPr>
        <w:spacing w:after="160" w:before="80" w:line="320" w:lineRule="auto"/>
        <w:jc w:val="both"/>
      </w:pPr>
      <w:r>
        <w:rPr>
          <w:rFonts w:ascii="Georgia" w:cs="Georgia" w:eastAsia="Georgia" w:hAnsi="Georgia"/>
          <w:color w:val="1A1A1A"/>
          <w:sz w:val="22"/>
          <w:szCs w:val="22"/>
        </w:rPr>
        <w:t xml:space="preserve">The three extensions developed in this report — the Theory of Moral Conductance, the Law of Moral Inertia, and the Cognitive Entropy Law — follow from the formal structure of the Dynamic Freedom Theorem and the Compounding Autonomy Theorem, and each resolves a genuine structural gap in the foundational system.</w:t>
      </w:r>
    </w:p>
    <w:p>
      <w:pPr>
        <w:spacing w:after="160" w:before="80" w:line="320" w:lineRule="auto"/>
        <w:jc w:val="both"/>
      </w:pPr>
      <w:r>
        <w:rPr>
          <w:rFonts w:ascii="Georgia" w:cs="Georgia" w:eastAsia="Georgia" w:hAnsi="Georgia"/>
          <w:color w:val="1A1A1A"/>
          <w:sz w:val="22"/>
          <w:szCs w:val="22"/>
        </w:rPr>
        <w:t xml:space="preserve">Moral Conductance formalises the social propagation dimension of virtue, explaining how high-A individuals can fail to produce virtuous civilisations not through character failure but through the insulatisation of the cultural medium. It provides the formal mechanism for Floating Virtuosity and identifies conductance restoration as the primary strategic task in Stage II Holoviceosis.</w:t>
      </w:r>
    </w:p>
    <w:p>
      <w:pPr>
        <w:spacing w:after="160" w:before="80" w:line="320" w:lineRule="auto"/>
        <w:jc w:val="both"/>
      </w:pPr>
      <w:r>
        <w:rPr>
          <w:rFonts w:ascii="Georgia" w:cs="Georgia" w:eastAsia="Georgia" w:hAnsi="Georgia"/>
          <w:color w:val="1A1A1A"/>
          <w:sz w:val="22"/>
          <w:szCs w:val="22"/>
        </w:rPr>
        <w:t xml:space="preserve">The Law of Moral Inertia formalises the temporal accumulation of virtuous character, distinguishing the magnitude of the moral reserve (Iₘ) from the rate of its decay (the Autonomy Half-Life). It provides the formal explanation for post-liberation moral fragility and specifies the only adequate response: sustained F-exercise over the time required for the CAT to rebuild A(t) to socially significant levels.</w:t>
      </w:r>
    </w:p>
    <w:p>
      <w:pPr>
        <w:spacing w:after="160" w:before="80" w:line="320" w:lineRule="auto"/>
        <w:jc w:val="both"/>
      </w:pPr>
      <w:r>
        <w:rPr>
          <w:rFonts w:ascii="Georgia" w:cs="Georgia" w:eastAsia="Georgia" w:hAnsi="Georgia"/>
          <w:color w:val="1A1A1A"/>
          <w:sz w:val="22"/>
          <w:szCs w:val="22"/>
        </w:rPr>
        <w:t xml:space="preserve">The Cognitive Entropy Law extends the DFT from a theory of moral dynamics to a theory of moral biophysics, formalising the depletion of biological capacity under sustained Resistance and distinguishing Moral Burnout (intact A, depleted A_eff) from Holoviceosis (A itself inverted). It identifies the critical interval between Moral Burnout and Holoviceosis as the most important diagnostic and therapeutic window in the moral dynamics of a civilisation.</w:t>
      </w:r>
    </w:p>
    <w:p>
      <w:pPr>
        <w:spacing w:after="160" w:before="80" w:line="320" w:lineRule="auto"/>
        <w:jc w:val="both"/>
      </w:pPr>
      <w:r>
        <w:rPr>
          <w:rFonts w:ascii="Georgia" w:cs="Georgia" w:eastAsia="Georgia" w:hAnsi="Georgia"/>
          <w:color w:val="1A1A1A"/>
          <w:sz w:val="22"/>
          <w:szCs w:val="22"/>
        </w:rPr>
        <w:t xml:space="preserve">Together, the foundational DFT and these three extensions constitute a complete formal architecture for the analysis of moral life under real-world conditions — from the individual agent to the civilisational scale, from the instantaneous expression of a virtue to the multi-generational accumulation and decay of moral capital.</w:t>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Bibliography</w:t>
      </w:r>
    </w:p>
    <w:p>
      <w:pPr>
        <w:pStyle w:val="Heading2"/>
        <w:spacing w:after="120" w:before="360"/>
      </w:pPr>
      <w:r>
        <w:rPr>
          <w:rFonts w:ascii="Cinzel" w:cs="Cinzel" w:eastAsia="Cinzel" w:hAnsi="Cinzel"/>
          <w:b/>
          <w:bCs/>
          <w:color w:val="1B2A4A"/>
          <w:sz w:val="26"/>
          <w:szCs w:val="26"/>
        </w:rPr>
        <w:t xml:space="preserve">Primary Sources</w:t>
      </w:r>
    </w:p>
    <w:p>
      <w:pPr>
        <w:spacing w:after="100" w:before="60" w:line="280" w:lineRule="auto"/>
        <w:ind w:left="720" w:hanging="720"/>
      </w:pPr>
      <w:r>
        <w:rPr>
          <w:rFonts w:ascii="Georgia" w:cs="Georgia" w:eastAsia="Georgia" w:hAnsi="Georgia"/>
          <w:color w:val="1A1A1A"/>
          <w:sz w:val="19"/>
          <w:szCs w:val="19"/>
        </w:rPr>
        <w:t xml:space="preserve">Mattos, J. C. de (2023). Filosofia das Virtudes — Manifesto das Virtudes. Rio de Janeiro.</w:t>
      </w:r>
    </w:p>
    <w:p>
      <w:pPr>
        <w:spacing w:after="100" w:before="60" w:line="280" w:lineRule="auto"/>
        <w:ind w:left="720" w:hanging="720"/>
      </w:pPr>
      <w:r>
        <w:rPr>
          <w:rFonts w:ascii="Georgia" w:cs="Georgia" w:eastAsia="Georgia" w:hAnsi="Georgia"/>
          <w:color w:val="1A1A1A"/>
          <w:sz w:val="19"/>
          <w:szCs w:val="19"/>
        </w:rPr>
        <w:t xml:space="preserve">Mattos, J. C. de (2026). The Dynamic Freedom Theorem: A Complete Formal System for the Dynamics of Virtue. Filosofia das Virtudes — Original Article.</w:t>
      </w:r>
    </w:p>
    <w:p>
      <w:pPr>
        <w:spacing w:after="100" w:before="60" w:line="280" w:lineRule="auto"/>
        <w:ind w:left="720" w:hanging="720"/>
      </w:pPr>
      <w:r>
        <w:rPr>
          <w:rFonts w:ascii="Georgia" w:cs="Georgia" w:eastAsia="Georgia" w:hAnsi="Georgia"/>
          <w:color w:val="1A1A1A"/>
          <w:sz w:val="19"/>
          <w:szCs w:val="19"/>
        </w:rPr>
        <w:t xml:space="preserve">Mattos, J. C. de (2026). Three Theorems Derived from the Dynamic Freedom Theorem: Moral Superconductivity, the Holoviceotic Domino Effect, the Autonomy Half-Life. Filosofia das Virtudes — Original Article.</w:t>
      </w:r>
    </w:p>
    <w:p>
      <w:pPr>
        <w:spacing w:after="100" w:before="60" w:line="280" w:lineRule="auto"/>
        <w:ind w:left="720" w:hanging="720"/>
      </w:pPr>
      <w:r>
        <w:rPr>
          <w:rFonts w:ascii="Georgia" w:cs="Georgia" w:eastAsia="Georgia" w:hAnsi="Georgia"/>
          <w:color w:val="1A1A1A"/>
          <w:sz w:val="19"/>
          <w:szCs w:val="19"/>
        </w:rPr>
        <w:t xml:space="preserve">Mattos, J. C. de (2026). The Dynamic Freedom Theorem as a Complete Dynamic System. Filosofia das Virtudes — Original Article.</w:t>
      </w:r>
    </w:p>
    <w:p>
      <w:pPr>
        <w:pStyle w:val="Heading2"/>
        <w:spacing w:after="120" w:before="360"/>
      </w:pPr>
      <w:r>
        <w:rPr>
          <w:rFonts w:ascii="Cinzel" w:cs="Cinzel" w:eastAsia="Cinzel" w:hAnsi="Cinzel"/>
          <w:b/>
          <w:bCs/>
          <w:color w:val="1B2A4A"/>
          <w:sz w:val="26"/>
          <w:szCs w:val="26"/>
        </w:rPr>
        <w:t xml:space="preserve">Virtue Ethics and Classical Philosophy</w:t>
      </w:r>
    </w:p>
    <w:p>
      <w:pPr>
        <w:spacing w:after="100" w:before="60" w:line="280" w:lineRule="auto"/>
        <w:ind w:left="720" w:hanging="720"/>
      </w:pPr>
      <w:r>
        <w:rPr>
          <w:rFonts w:ascii="Georgia" w:cs="Georgia" w:eastAsia="Georgia" w:hAnsi="Georgia"/>
          <w:color w:val="1A1A1A"/>
          <w:sz w:val="19"/>
          <w:szCs w:val="19"/>
        </w:rPr>
        <w:t xml:space="preserve">Aristotle. (ca. 350 BCE). Nicomachean Ethics (R. Crisp, Trans., 2000). Cambridge University Press.</w:t>
      </w:r>
    </w:p>
    <w:p>
      <w:pPr>
        <w:spacing w:after="100" w:before="60" w:line="280" w:lineRule="auto"/>
        <w:ind w:left="720" w:hanging="720"/>
      </w:pPr>
      <w:r>
        <w:rPr>
          <w:rFonts w:ascii="Georgia" w:cs="Georgia" w:eastAsia="Georgia" w:hAnsi="Georgia"/>
          <w:color w:val="1A1A1A"/>
          <w:sz w:val="19"/>
          <w:szCs w:val="19"/>
        </w:rPr>
        <w:t xml:space="preserve">Aquinas, T. (1265–1274). Summa Theologica (Fathers of the English Dominican Province, Trans., 1948). Benziger Bros.</w:t>
      </w:r>
    </w:p>
    <w:p>
      <w:pPr>
        <w:spacing w:after="100" w:before="60" w:line="280" w:lineRule="auto"/>
        <w:ind w:left="720" w:hanging="720"/>
      </w:pPr>
      <w:r>
        <w:rPr>
          <w:rFonts w:ascii="Georgia" w:cs="Georgia" w:eastAsia="Georgia" w:hAnsi="Georgia"/>
          <w:color w:val="1A1A1A"/>
          <w:sz w:val="19"/>
          <w:szCs w:val="19"/>
        </w:rPr>
        <w:t xml:space="preserve">MacIntyre, A. (1981). After Virtue: A Study in Moral Theory. University of Notre Dame Press.</w:t>
      </w:r>
    </w:p>
    <w:p>
      <w:pPr>
        <w:spacing w:after="100" w:before="60" w:line="280" w:lineRule="auto"/>
        <w:ind w:left="720" w:hanging="720"/>
      </w:pPr>
      <w:r>
        <w:rPr>
          <w:rFonts w:ascii="Georgia" w:cs="Georgia" w:eastAsia="Georgia" w:hAnsi="Georgia"/>
          <w:color w:val="1A1A1A"/>
          <w:sz w:val="19"/>
          <w:szCs w:val="19"/>
        </w:rPr>
        <w:t xml:space="preserve">Nussbaum, M. C. (1986). The Fragility of Goodness. Cambridge University Press.</w:t>
      </w:r>
    </w:p>
    <w:p>
      <w:pPr>
        <w:spacing w:after="100" w:before="60" w:line="280" w:lineRule="auto"/>
        <w:ind w:left="720" w:hanging="720"/>
      </w:pPr>
      <w:r>
        <w:rPr>
          <w:rFonts w:ascii="Georgia" w:cs="Georgia" w:eastAsia="Georgia" w:hAnsi="Georgia"/>
          <w:color w:val="1A1A1A"/>
          <w:sz w:val="19"/>
          <w:szCs w:val="19"/>
        </w:rPr>
        <w:t xml:space="preserve">Epictetus. (ca. 108 CE). Discourses and Enchiridion (W. A. Oldfather, Trans., 1925). Harvard University Press.</w:t>
      </w:r>
    </w:p>
    <w:p>
      <w:pPr>
        <w:spacing w:after="100" w:before="60" w:line="280" w:lineRule="auto"/>
        <w:ind w:left="720" w:hanging="720"/>
      </w:pPr>
      <w:r>
        <w:rPr>
          <w:rFonts w:ascii="Georgia" w:cs="Georgia" w:eastAsia="Georgia" w:hAnsi="Georgia"/>
          <w:color w:val="1A1A1A"/>
          <w:sz w:val="19"/>
          <w:szCs w:val="19"/>
        </w:rPr>
        <w:t xml:space="preserve">Marcus Aurelius. (ca. 180 CE). Meditations (G. Hays, Trans., 2002). Modern Library.</w:t>
      </w:r>
    </w:p>
    <w:p>
      <w:pPr>
        <w:spacing w:after="100" w:before="60" w:line="280" w:lineRule="auto"/>
        <w:ind w:left="720" w:hanging="720"/>
      </w:pPr>
      <w:r>
        <w:rPr>
          <w:rFonts w:ascii="Georgia" w:cs="Georgia" w:eastAsia="Georgia" w:hAnsi="Georgia"/>
          <w:color w:val="1A1A1A"/>
          <w:sz w:val="19"/>
          <w:szCs w:val="19"/>
        </w:rPr>
        <w:t xml:space="preserve">Annas, J. (1993). The Morality of Happiness. Oxford University Press.</w:t>
      </w:r>
    </w:p>
    <w:p>
      <w:pPr>
        <w:pStyle w:val="Heading2"/>
        <w:spacing w:after="120" w:before="360"/>
      </w:pPr>
      <w:r>
        <w:rPr>
          <w:rFonts w:ascii="Cinzel" w:cs="Cinzel" w:eastAsia="Cinzel" w:hAnsi="Cinzel"/>
          <w:b/>
          <w:bCs/>
          <w:color w:val="1B2A4A"/>
          <w:sz w:val="26"/>
          <w:szCs w:val="26"/>
        </w:rPr>
        <w:t xml:space="preserve">Political Philosophy and Freedom</w:t>
      </w:r>
    </w:p>
    <w:p>
      <w:pPr>
        <w:spacing w:after="100" w:before="60" w:line="280" w:lineRule="auto"/>
        <w:ind w:left="720" w:hanging="720"/>
      </w:pPr>
      <w:r>
        <w:rPr>
          <w:rFonts w:ascii="Georgia" w:cs="Georgia" w:eastAsia="Georgia" w:hAnsi="Georgia"/>
          <w:color w:val="1A1A1A"/>
          <w:sz w:val="19"/>
          <w:szCs w:val="19"/>
        </w:rPr>
        <w:t xml:space="preserve">Berlin, I. (1958). Two Concepts of Liberty. In Four Essays on Liberty (1969). Oxford University Press.</w:t>
      </w:r>
    </w:p>
    <w:p>
      <w:pPr>
        <w:spacing w:after="100" w:before="60" w:line="280" w:lineRule="auto"/>
        <w:ind w:left="720" w:hanging="720"/>
      </w:pPr>
      <w:r>
        <w:rPr>
          <w:rFonts w:ascii="Georgia" w:cs="Georgia" w:eastAsia="Georgia" w:hAnsi="Georgia"/>
          <w:color w:val="1A1A1A"/>
          <w:sz w:val="19"/>
          <w:szCs w:val="19"/>
        </w:rPr>
        <w:t xml:space="preserve">Havel, V. (1978). The Power of the Powerless (P. Wilson, Trans., 1985). Routledge.</w:t>
      </w:r>
    </w:p>
    <w:p>
      <w:pPr>
        <w:spacing w:after="100" w:before="60" w:line="280" w:lineRule="auto"/>
        <w:ind w:left="720" w:hanging="720"/>
      </w:pPr>
      <w:r>
        <w:rPr>
          <w:rFonts w:ascii="Georgia" w:cs="Georgia" w:eastAsia="Georgia" w:hAnsi="Georgia"/>
          <w:color w:val="1A1A1A"/>
          <w:sz w:val="19"/>
          <w:szCs w:val="19"/>
        </w:rPr>
        <w:t xml:space="preserve">Tocqueville, A. de (1835–1840). Democracy in America (H. Reeve, Trans., revised F. Bowen, 1862). Cambridge University Press.</w:t>
      </w:r>
    </w:p>
    <w:p>
      <w:pPr>
        <w:spacing w:after="100" w:before="60" w:line="280" w:lineRule="auto"/>
        <w:ind w:left="720" w:hanging="720"/>
      </w:pPr>
      <w:r>
        <w:rPr>
          <w:rFonts w:ascii="Georgia" w:cs="Georgia" w:eastAsia="Georgia" w:hAnsi="Georgia"/>
          <w:color w:val="1A1A1A"/>
          <w:sz w:val="19"/>
          <w:szCs w:val="19"/>
        </w:rPr>
        <w:t xml:space="preserve">Arendt, H. (1951). The Origins of Totalitarianism. Harcourt, Brace.</w:t>
      </w:r>
    </w:p>
    <w:p>
      <w:pPr>
        <w:spacing w:after="100" w:before="60" w:line="280" w:lineRule="auto"/>
        <w:ind w:left="720" w:hanging="720"/>
      </w:pPr>
      <w:r>
        <w:rPr>
          <w:rFonts w:ascii="Georgia" w:cs="Georgia" w:eastAsia="Georgia" w:hAnsi="Georgia"/>
          <w:color w:val="1A1A1A"/>
          <w:sz w:val="19"/>
          <w:szCs w:val="19"/>
        </w:rPr>
        <w:t xml:space="preserve">Spinoza, B. (1677). Ethics (E. Curley, Trans., 1994). Penguin.</w:t>
      </w:r>
    </w:p>
    <w:p>
      <w:pPr>
        <w:pStyle w:val="Heading2"/>
        <w:spacing w:after="120" w:before="360"/>
      </w:pPr>
      <w:r>
        <w:rPr>
          <w:rFonts w:ascii="Cinzel" w:cs="Cinzel" w:eastAsia="Cinzel" w:hAnsi="Cinzel"/>
          <w:b/>
          <w:bCs/>
          <w:color w:val="1B2A4A"/>
          <w:sz w:val="26"/>
          <w:szCs w:val="26"/>
        </w:rPr>
        <w:t xml:space="preserve">Hegel and the Dialectic of Recognition</w:t>
      </w:r>
    </w:p>
    <w:p>
      <w:pPr>
        <w:spacing w:after="100" w:before="60" w:line="280" w:lineRule="auto"/>
        <w:ind w:left="720" w:hanging="720"/>
      </w:pPr>
      <w:r>
        <w:rPr>
          <w:rFonts w:ascii="Georgia" w:cs="Georgia" w:eastAsia="Georgia" w:hAnsi="Georgia"/>
          <w:color w:val="1A1A1A"/>
          <w:sz w:val="19"/>
          <w:szCs w:val="19"/>
        </w:rPr>
        <w:t xml:space="preserve">Hegel, G. W. F. (1807). Phenomenology of Spirit (A. V. Miller, Trans., 1977). Oxford University Press.</w:t>
      </w:r>
    </w:p>
    <w:p>
      <w:pPr>
        <w:spacing w:after="100" w:before="60" w:line="280" w:lineRule="auto"/>
        <w:ind w:left="720" w:hanging="720"/>
      </w:pPr>
      <w:r>
        <w:rPr>
          <w:rFonts w:ascii="Georgia" w:cs="Georgia" w:eastAsia="Georgia" w:hAnsi="Georgia"/>
          <w:color w:val="1A1A1A"/>
          <w:sz w:val="19"/>
          <w:szCs w:val="19"/>
        </w:rPr>
        <w:t xml:space="preserve">Fusiek, D. A. (2022). Hegel in a postcolonial world. Central European Journal of Politics, 7(2), 4–30. https://doi.org/10.24132/cejop_2021_6</w:t>
      </w:r>
    </w:p>
    <w:p>
      <w:pPr>
        <w:spacing w:after="100" w:before="60" w:line="280" w:lineRule="auto"/>
        <w:ind w:left="720" w:hanging="720"/>
      </w:pPr>
      <w:r>
        <w:rPr>
          <w:rFonts w:ascii="Georgia" w:cs="Georgia" w:eastAsia="Georgia" w:hAnsi="Georgia"/>
          <w:color w:val="1A1A1A"/>
          <w:sz w:val="19"/>
          <w:szCs w:val="19"/>
        </w:rPr>
        <w:t xml:space="preserve">Seddone, G. (2026). Naturalism and Normativity in Hegel’s Philosophy. Argumenta, Special Issue.</w:t>
      </w:r>
    </w:p>
    <w:p>
      <w:pPr>
        <w:pStyle w:val="Heading2"/>
        <w:spacing w:after="120" w:before="360"/>
      </w:pPr>
      <w:r>
        <w:rPr>
          <w:rFonts w:ascii="Cinzel" w:cs="Cinzel" w:eastAsia="Cinzel" w:hAnsi="Cinzel"/>
          <w:b/>
          <w:bCs/>
          <w:color w:val="1B2A4A"/>
          <w:sz w:val="26"/>
          <w:szCs w:val="26"/>
        </w:rPr>
        <w:t xml:space="preserve">Neuroscience and Cognitive Science</w:t>
      </w:r>
    </w:p>
    <w:p>
      <w:pPr>
        <w:spacing w:after="100" w:before="60" w:line="280" w:lineRule="auto"/>
        <w:ind w:left="720" w:hanging="720"/>
      </w:pPr>
      <w:r>
        <w:rPr>
          <w:rFonts w:ascii="Georgia" w:cs="Georgia" w:eastAsia="Georgia" w:hAnsi="Georgia"/>
          <w:color w:val="1A1A1A"/>
          <w:sz w:val="19"/>
          <w:szCs w:val="19"/>
        </w:rPr>
        <w:t xml:space="preserve">Hebb, D. O. (1949). The Organization of Behavior. Wiley.</w:t>
      </w:r>
    </w:p>
    <w:p>
      <w:pPr>
        <w:spacing w:after="100" w:before="60" w:line="280" w:lineRule="auto"/>
        <w:ind w:left="720" w:hanging="720"/>
      </w:pPr>
      <w:r>
        <w:rPr>
          <w:rFonts w:ascii="Georgia" w:cs="Georgia" w:eastAsia="Georgia" w:hAnsi="Georgia"/>
          <w:color w:val="1A1A1A"/>
          <w:sz w:val="19"/>
          <w:szCs w:val="19"/>
        </w:rPr>
        <w:t xml:space="preserve">Baumeister, R. F., Bratslavsky, E., Muraven, M., &amp; Tice, D. M. (1998). Ego depletion: Is the active self a limited resource? Journal of Personality and Social Psychology, 74(5), 1252–1265.</w:t>
      </w:r>
    </w:p>
    <w:p>
      <w:pPr>
        <w:spacing w:after="100" w:before="60" w:line="280" w:lineRule="auto"/>
        <w:ind w:left="720" w:hanging="720"/>
      </w:pPr>
      <w:r>
        <w:rPr>
          <w:rFonts w:ascii="Georgia" w:cs="Georgia" w:eastAsia="Georgia" w:hAnsi="Georgia"/>
          <w:color w:val="1A1A1A"/>
          <w:sz w:val="19"/>
          <w:szCs w:val="19"/>
        </w:rPr>
        <w:t xml:space="preserve">Hagger, M. S., Wood, C., Stiff, C., &amp; Chatzisarantis, N. L. D. (2010). Ego depletion and the strength model of self-control: A meta-analysis. Psychological Bulletin, 136(4), 495–525.</w:t>
      </w:r>
    </w:p>
    <w:p>
      <w:pPr>
        <w:spacing w:after="100" w:before="60" w:line="280" w:lineRule="auto"/>
        <w:ind w:left="720" w:hanging="720"/>
      </w:pPr>
      <w:r>
        <w:rPr>
          <w:rFonts w:ascii="Georgia" w:cs="Georgia" w:eastAsia="Georgia" w:hAnsi="Georgia"/>
          <w:color w:val="1A1A1A"/>
          <w:sz w:val="19"/>
          <w:szCs w:val="19"/>
        </w:rPr>
        <w:t xml:space="preserve">Doidge, N. (2007). The Brain That Changes Itself. Viking.</w:t>
      </w:r>
    </w:p>
    <w:p>
      <w:pPr>
        <w:pStyle w:val="Heading2"/>
        <w:spacing w:after="120" w:before="360"/>
      </w:pPr>
      <w:r>
        <w:rPr>
          <w:rFonts w:ascii="Cinzel" w:cs="Cinzel" w:eastAsia="Cinzel" w:hAnsi="Cinzel"/>
          <w:b/>
          <w:bCs/>
          <w:color w:val="1B2A4A"/>
          <w:sz w:val="26"/>
          <w:szCs w:val="26"/>
        </w:rPr>
        <w:t xml:space="preserve">Stress, Allostatic Load, and Biophysical Limits</w:t>
      </w:r>
    </w:p>
    <w:p>
      <w:pPr>
        <w:spacing w:after="100" w:before="60" w:line="280" w:lineRule="auto"/>
        <w:ind w:left="720" w:hanging="720"/>
      </w:pPr>
      <w:r>
        <w:rPr>
          <w:rFonts w:ascii="Georgia" w:cs="Georgia" w:eastAsia="Georgia" w:hAnsi="Georgia"/>
          <w:color w:val="1A1A1A"/>
          <w:sz w:val="19"/>
          <w:szCs w:val="19"/>
        </w:rPr>
        <w:t xml:space="preserve">McEwen, B. S., &amp; Stellar, E. (1993). Stress and the individual. Archives of Internal Medicine, 153(18), 2093–2101.</w:t>
      </w:r>
    </w:p>
    <w:p>
      <w:pPr>
        <w:spacing w:after="100" w:before="60" w:line="280" w:lineRule="auto"/>
        <w:ind w:left="720" w:hanging="720"/>
      </w:pPr>
      <w:r>
        <w:rPr>
          <w:rFonts w:ascii="Georgia" w:cs="Georgia" w:eastAsia="Georgia" w:hAnsi="Georgia"/>
          <w:color w:val="1A1A1A"/>
          <w:sz w:val="19"/>
          <w:szCs w:val="19"/>
        </w:rPr>
        <w:t xml:space="preserve">McEwen, B. S. (1998). Stress, adaptation, and disease: Allostasis and allostatic load. Annals of the New York Academy of Sciences, 840(1), 33–44.</w:t>
      </w:r>
    </w:p>
    <w:p>
      <w:pPr>
        <w:spacing w:after="100" w:before="60" w:line="280" w:lineRule="auto"/>
        <w:ind w:left="720" w:hanging="720"/>
      </w:pPr>
      <w:r>
        <w:rPr>
          <w:rFonts w:ascii="Georgia" w:cs="Georgia" w:eastAsia="Georgia" w:hAnsi="Georgia"/>
          <w:color w:val="1A1A1A"/>
          <w:sz w:val="19"/>
          <w:szCs w:val="19"/>
        </w:rPr>
        <w:t xml:space="preserve">Frankl, V. E. (1946). Man’s Search for Meaning (I. Lasch, Trans., 1959). Beacon Press.</w:t>
      </w:r>
    </w:p>
    <w:p>
      <w:pPr>
        <w:spacing w:after="100" w:before="60" w:line="280" w:lineRule="auto"/>
        <w:ind w:left="720" w:hanging="720"/>
      </w:pPr>
      <w:r>
        <w:rPr>
          <w:rFonts w:ascii="Georgia" w:cs="Georgia" w:eastAsia="Georgia" w:hAnsi="Georgia"/>
          <w:color w:val="1A1A1A"/>
          <w:sz w:val="19"/>
          <w:szCs w:val="19"/>
        </w:rPr>
        <w:t xml:space="preserve">Sapolsky, R. M. (2004). Why Zebras Don’t Get Ulcers (3rd ed.). Holt Paperbacks.</w:t>
      </w:r>
    </w:p>
    <w:p>
      <w:pPr>
        <w:pStyle w:val="Heading2"/>
        <w:spacing w:after="120" w:before="360"/>
      </w:pPr>
      <w:r>
        <w:rPr>
          <w:rFonts w:ascii="Cinzel" w:cs="Cinzel" w:eastAsia="Cinzel" w:hAnsi="Cinzel"/>
          <w:b/>
          <w:bCs/>
          <w:color w:val="1B2A4A"/>
          <w:sz w:val="26"/>
          <w:szCs w:val="26"/>
        </w:rPr>
        <w:t xml:space="preserve">Motivational Psychology</w:t>
      </w:r>
    </w:p>
    <w:p>
      <w:pPr>
        <w:spacing w:after="100" w:before="60" w:line="280" w:lineRule="auto"/>
        <w:ind w:left="720" w:hanging="720"/>
      </w:pPr>
      <w:r>
        <w:rPr>
          <w:rFonts w:ascii="Georgia" w:cs="Georgia" w:eastAsia="Georgia" w:hAnsi="Georgia"/>
          <w:color w:val="1A1A1A"/>
          <w:sz w:val="19"/>
          <w:szCs w:val="19"/>
        </w:rPr>
        <w:t xml:space="preserve">Deci, E. L., &amp; Ryan, R. M. (1985). Intrinsic Motivation and Self-Determination in Human Behavior. Plenum.</w:t>
      </w:r>
    </w:p>
    <w:p>
      <w:pPr>
        <w:spacing w:after="100" w:before="60" w:line="280" w:lineRule="auto"/>
        <w:ind w:left="720" w:hanging="720"/>
      </w:pPr>
      <w:r>
        <w:rPr>
          <w:rFonts w:ascii="Georgia" w:cs="Georgia" w:eastAsia="Georgia" w:hAnsi="Georgia"/>
          <w:color w:val="1A1A1A"/>
          <w:sz w:val="19"/>
          <w:szCs w:val="19"/>
        </w:rPr>
        <w:t xml:space="preserve">Ryan, R. M., &amp; Deci, E. L. (2000). Self-determination theory and the facilitation of intrinsic motivation. American Psychologist, 55(1), 68–78.</w:t>
      </w:r>
    </w:p>
    <w:p>
      <w:pPr>
        <w:spacing w:after="100" w:before="60" w:line="280" w:lineRule="auto"/>
        <w:ind w:left="720" w:hanging="720"/>
      </w:pPr>
      <w:r>
        <w:rPr>
          <w:rFonts w:ascii="Georgia" w:cs="Georgia" w:eastAsia="Georgia" w:hAnsi="Georgia"/>
          <w:color w:val="1A1A1A"/>
          <w:sz w:val="19"/>
          <w:szCs w:val="19"/>
        </w:rPr>
        <w:t xml:space="preserve">Csikszentmihalyi, M. (1990). Flow: The Psychology of Optimal Experience. Harper &amp; Row.</w:t>
      </w:r>
    </w:p>
    <w:p>
      <w:pPr>
        <w:pStyle w:val="Heading2"/>
        <w:spacing w:after="120" w:before="360"/>
      </w:pPr>
      <w:r>
        <w:rPr>
          <w:rFonts w:ascii="Cinzel" w:cs="Cinzel" w:eastAsia="Cinzel" w:hAnsi="Cinzel"/>
          <w:b/>
          <w:bCs/>
          <w:color w:val="1B2A4A"/>
          <w:sz w:val="26"/>
          <w:szCs w:val="26"/>
        </w:rPr>
        <w:t xml:space="preserve">Political Science and Civilisational Metrics</w:t>
      </w:r>
    </w:p>
    <w:p>
      <w:pPr>
        <w:spacing w:after="100" w:before="60" w:line="280" w:lineRule="auto"/>
        <w:ind w:left="720" w:hanging="720"/>
      </w:pPr>
      <w:r>
        <w:rPr>
          <w:rFonts w:ascii="Georgia" w:cs="Georgia" w:eastAsia="Georgia" w:hAnsi="Georgia"/>
          <w:color w:val="1A1A1A"/>
          <w:sz w:val="19"/>
          <w:szCs w:val="19"/>
        </w:rPr>
        <w:t xml:space="preserve">Pemstein, D., et al. (2024). The V-Dem Measurement Model. V-Dem Working Paper No. 21 (9th ed.). University of Gothenburg.</w:t>
      </w:r>
    </w:p>
    <w:p>
      <w:pPr>
        <w:spacing w:after="100" w:before="60" w:line="280" w:lineRule="auto"/>
        <w:ind w:left="720" w:hanging="720"/>
      </w:pPr>
      <w:r>
        <w:rPr>
          <w:rFonts w:ascii="Georgia" w:cs="Georgia" w:eastAsia="Georgia" w:hAnsi="Georgia"/>
          <w:color w:val="1A1A1A"/>
          <w:sz w:val="19"/>
          <w:szCs w:val="19"/>
        </w:rPr>
        <w:t xml:space="preserve">Freedom House. (2024). Freedom in the World 2024. Freedom House.</w:t>
      </w:r>
    </w:p>
    <w:p>
      <w:pPr>
        <w:spacing w:after="100" w:before="60" w:line="280" w:lineRule="auto"/>
        <w:ind w:left="720" w:hanging="720"/>
      </w:pPr>
      <w:r>
        <w:rPr>
          <w:rFonts w:ascii="Georgia" w:cs="Georgia" w:eastAsia="Georgia" w:hAnsi="Georgia"/>
          <w:color w:val="1A1A1A"/>
          <w:sz w:val="19"/>
          <w:szCs w:val="19"/>
        </w:rPr>
        <w:t xml:space="preserve">World Health Organization. (2021). Suicide Worldwide in 2019: Global Health Estimates. WHO.</w:t>
      </w:r>
    </w:p>
    <w:p>
      <w:pPr>
        <w:pStyle w:val="Heading2"/>
        <w:spacing w:after="120" w:before="360"/>
      </w:pPr>
      <w:r>
        <w:rPr>
          <w:rFonts w:ascii="Cinzel" w:cs="Cinzel" w:eastAsia="Cinzel" w:hAnsi="Cinzel"/>
          <w:b/>
          <w:bCs/>
          <w:color w:val="1B2A4A"/>
          <w:sz w:val="26"/>
          <w:szCs w:val="26"/>
        </w:rPr>
        <w:t xml:space="preserve">Theology and Spiritual Tradition</w:t>
      </w:r>
    </w:p>
    <w:p>
      <w:pPr>
        <w:spacing w:after="100" w:before="60" w:line="280" w:lineRule="auto"/>
        <w:ind w:left="720" w:hanging="720"/>
      </w:pPr>
      <w:r>
        <w:rPr>
          <w:rFonts w:ascii="Georgia" w:cs="Georgia" w:eastAsia="Georgia" w:hAnsi="Georgia"/>
          <w:color w:val="1A1A1A"/>
          <w:sz w:val="19"/>
          <w:szCs w:val="19"/>
        </w:rPr>
        <w:t xml:space="preserve">Oleksowicz, M. (2016). In search of the person. Scientia et Fides, 6(2), 229. https://doi.org/10.12775/setf.2016.008</w:t>
      </w:r>
    </w:p>
    <w:p>
      <w:pPr>
        <w:spacing w:after="100" w:before="60" w:line="280" w:lineRule="auto"/>
        <w:ind w:left="720" w:hanging="720"/>
      </w:pPr>
      <w:r>
        <w:rPr>
          <w:rFonts w:ascii="Georgia" w:cs="Georgia" w:eastAsia="Georgia" w:hAnsi="Georgia"/>
          <w:color w:val="1A1A1A"/>
          <w:sz w:val="19"/>
          <w:szCs w:val="19"/>
        </w:rPr>
        <w:t xml:space="preserve">Tillich, P. (1952). The Courage to Be. Yale University Press.</w:t>
      </w:r>
    </w:p>
    <w:p>
      <w:pPr>
        <w:spacing w:after="100" w:before="60" w:line="280" w:lineRule="auto"/>
        <w:ind w:left="720" w:hanging="720"/>
      </w:pPr>
      <w:r>
        <w:rPr>
          <w:rFonts w:ascii="Georgia" w:cs="Georgia" w:eastAsia="Georgia" w:hAnsi="Georgia"/>
          <w:color w:val="1A1A1A"/>
          <w:sz w:val="19"/>
          <w:szCs w:val="19"/>
        </w:rPr>
        <w:t xml:space="preserve">Eckhart, M. (ca. 1300). Selected Writings (O. Davies, Trans., 1994). Penguin Classics.</w:t>
      </w:r>
    </w:p>
    <w:p>
      <w:pPr>
        <w:spacing w:after="160" w:before="16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spacing w:after="80" w:before="240"/>
        <w:jc w:val="center"/>
      </w:pPr>
      <w:r>
        <w:rPr>
          <w:rFonts w:ascii="Cinzel" w:cs="Cinzel" w:eastAsia="Cinzel" w:hAnsi="Cinzel"/>
          <w:color w:val="B8963E"/>
          <w:sz w:val="24"/>
          <w:szCs w:val="24"/>
        </w:rPr>
        <w:t xml:space="preserve">✶</w:t>
      </w:r>
    </w:p>
    <w:p>
      <w:pPr>
        <w:spacing w:after="80" w:before="0"/>
        <w:jc w:val="center"/>
      </w:pPr>
      <w:r>
        <w:rPr>
          <w:rFonts w:ascii="Cinzel" w:cs="Cinzel" w:eastAsia="Cinzel" w:hAnsi="Cinzel"/>
          <w:color w:val="1B2A4A"/>
          <w:sz w:val="18"/>
          <w:szCs w:val="18"/>
        </w:rPr>
        <w:t xml:space="preserve">Filosofia das Virtudes  ·  José Caetano de Mattos  ·  2026</w:t>
      </w:r>
    </w:p>
    <w:p>
      <w:pPr>
        <w:spacing w:after="0" w:before="0"/>
        <w:jc w:val="center"/>
      </w:pPr>
      <w:r>
        <w:rPr>
          <w:rFonts w:ascii="Georgia" w:cs="Georgia" w:eastAsia="Georgia" w:hAnsi="Georgia"/>
          <w:i/>
          <w:iCs/>
          <w:color w:val="9E8A6F"/>
          <w:sz w:val="17"/>
          <w:szCs w:val="17"/>
        </w:rPr>
        <w:t xml:space="preserve">All rights reserved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2" w:space="4"/>
      </w:pBdr>
      <w:spacing w:after="0" w:before="120"/>
      <w:jc w:val="center"/>
    </w:pPr>
    <w:r>
      <w:rPr>
        <w:rFonts w:ascii="Cinzel" w:cs="Cinzel" w:eastAsia="Cinzel" w:hAnsi="Cinzel"/>
        <w:color w:val="B8963E"/>
        <w:sz w:val="16"/>
        <w:szCs w:val="16"/>
      </w:rPr>
      <w:t xml:space="preserve">José Caetano de Mattos  ·  </w:t>
    </w:r>
    <w:r>
      <w:rPr>
        <w:rFonts w:ascii="Cinzel" w:cs="Cinzel" w:eastAsia="Cinzel" w:hAnsi="Cinzel"/>
        <w:color w:val="B8963E"/>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2" w:space="4"/>
      </w:pBdr>
      <w:spacing w:after="160" w:before="0"/>
      <w:jc w:val="right"/>
    </w:pPr>
    <w:r>
      <w:rPr>
        <w:rFonts w:ascii="Cinzel" w:cs="Cinzel" w:eastAsia="Cinzel" w:hAnsi="Cinzel"/>
        <w:color w:val="B8963E"/>
        <w:sz w:val="16"/>
        <w:szCs w:val="16"/>
      </w:rPr>
      <w:t xml:space="preserve">Filosofia das Virtudes  ·  Dynamic Freedom Theorem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Cinzel" w:cs="Cinzel" w:eastAsia="Cinzel" w:hAnsi="Cinzel"/>
      <w:b/>
      <w:bCs/>
      <w:color w:val="1B2A4A"/>
      <w:sz w:val="32"/>
      <w:szCs w:val="32"/>
    </w:rPr>
  </w:style>
  <w:style w:type="paragraph" w:styleId="Heading2">
    <w:name w:val="Heading 2"/>
    <w:basedOn w:val="Normal"/>
    <w:next w:val="Normal"/>
    <w:qFormat/>
    <w:pPr>
      <w:spacing w:after="120" w:before="360"/>
      <w:outlineLvl w:val="1"/>
    </w:pPr>
    <w:rPr>
      <w:rFonts w:ascii="Cinzel" w:cs="Cinzel" w:eastAsia="Cinzel" w:hAnsi="Cinzel"/>
      <w:b/>
      <w:bCs/>
      <w:color w:val="1B2A4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2026-05-07T21:31:29.865Z</dcterms:created>
  <dcterms:modified xsi:type="dcterms:W3CDTF">2026-05-07T21:31:29.885Z</dcterms:modified>
</cp:coreProperties>
</file>

<file path=docProps/custom.xml><?xml version="1.0" encoding="utf-8"?>
<Properties xmlns="http://schemas.openxmlformats.org/officeDocument/2006/custom-properties" xmlns:vt="http://schemas.openxmlformats.org/officeDocument/2006/docPropsVTypes"/>
</file>