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20"/>
      </w:pPr>
      <w:r>
        <w:rPr>
          <w:rFonts w:ascii="Garamond" w:cs="Garamond" w:eastAsia="Garamond" w:hAnsi="Garamond"/>
          <w:color w:val="1A1A18"/>
          <w:sz w:val="22"/>
          <w:szCs w:val="22"/>
        </w:rPr>
        <w:t xml:space="preserve"/>
      </w:r>
    </w:p>
    <w:p>
      <w:pPr>
        <w:spacing w:after="60" w:before="0"/>
        <w:jc w:val="center"/>
      </w:pPr>
      <w:r>
        <w:rPr>
          <w:rFonts w:ascii="Garamond" w:cs="Garamond" w:eastAsia="Garamond" w:hAnsi="Garamond"/>
          <w:b/>
          <w:bCs/>
          <w:color w:val="1B3A2D"/>
          <w:sz w:val="40"/>
          <w:szCs w:val="40"/>
        </w:rPr>
        <w:t xml:space="preserve">THE PHILOSOPHY OF VIRTUES</w:t>
      </w:r>
    </w:p>
    <w:p>
      <w:pPr>
        <w:spacing w:after="40" w:before="0"/>
        <w:jc w:val="center"/>
      </w:pPr>
      <w:r>
        <w:rPr>
          <w:rFonts w:ascii="Garamond" w:cs="Garamond" w:eastAsia="Garamond" w:hAnsi="Garamond"/>
          <w:i/>
          <w:iCs/>
          <w:color w:val="5A5248"/>
          <w:sz w:val="23"/>
          <w:szCs w:val="23"/>
        </w:rPr>
        <w:t xml:space="preserve">by José Caetano de Mattos</w:t>
      </w:r>
    </w:p>
    <w:p>
      <w:pPr>
        <w:pBdr>
          <w:bottom w:val="single" w:color="7A5A0F" w:sz="4" w:space="0"/>
        </w:pBdr>
        <w:spacing w:after="100" w:before="100"/>
      </w:pPr>
    </w:p>
    <w:p>
      <w:pPr>
        <w:spacing w:after="0" w:before="6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1A1A18"/>
          <w:sz w:val="28"/>
          <w:szCs w:val="28"/>
        </w:rPr>
        <w:t xml:space="preserve">Conclusions, Convergences and Originalities</w:t>
      </w:r>
    </w:p>
    <w:p>
      <w:pPr>
        <w:spacing w:after="40" w:before="0"/>
        <w:jc w:val="center"/>
      </w:pPr>
      <w:r>
        <w:rPr>
          <w:rFonts w:ascii="Garamond" w:cs="Garamond" w:eastAsia="Garamond" w:hAnsi="Garamond"/>
          <w:i/>
          <w:iCs/>
          <w:color w:val="5A5248"/>
          <w:sz w:val="20"/>
          <w:szCs w:val="20"/>
        </w:rPr>
        <w:t xml:space="preserve">A Comparative Analysis against 40 Landmark Scientific Articles</w:t>
      </w:r>
    </w:p>
    <w:p>
      <w:pPr>
        <w:spacing w:after="0" w:before="200"/>
      </w:pPr>
      <w:r>
        <w:rPr>
          <w:rFonts w:ascii="Garamond" w:cs="Garamond" w:eastAsia="Garamond" w:hAnsi="Garamond"/>
          <w:color w:val="1A1A18"/>
          <w:sz w:val="22"/>
          <w:szCs w:val="22"/>
        </w:rPr>
        <w:t xml:space="preserve"/>
      </w:r>
    </w:p>
    <w:p>
      <w:pPr>
        <w:spacing w:after="30" w:before="0"/>
        <w:jc w:val="center"/>
      </w:pPr>
      <w:r>
        <w:rPr>
          <w:rFonts w:ascii="Garamond" w:cs="Garamond" w:eastAsia="Garamond" w:hAnsi="Garamond"/>
          <w:color w:val="8A8278"/>
          <w:sz w:val="17"/>
          <w:szCs w:val="17"/>
        </w:rPr>
        <w:t xml:space="preserve">Databases surveyed: PubMed · Scopus · Web of Science · APA PsycNET</w:t>
      </w:r>
    </w:p>
    <w:p>
      <w:pPr>
        <w:spacing w:after="30" w:before="0"/>
        <w:jc w:val="center"/>
      </w:pPr>
      <w:r>
        <w:rPr>
          <w:rFonts w:ascii="Garamond" w:cs="Garamond" w:eastAsia="Garamond" w:hAnsi="Garamond"/>
          <w:color w:val="8A8278"/>
          <w:sz w:val="17"/>
          <w:szCs w:val="17"/>
        </w:rPr>
        <w:t xml:space="preserve">ScienceDirect · Nature · Frontiers · PLOS · Taylor &amp; Francis · Wiley · Springer</w:t>
      </w:r>
    </w:p>
    <w:p>
      <w:pPr>
        <w:spacing w:after="0" w:before="120"/>
      </w:pPr>
      <w:r>
        <w:rPr>
          <w:rFonts w:ascii="Garamond" w:cs="Garamond" w:eastAsia="Garamond" w:hAnsi="Garamond"/>
          <w:color w:val="1A1A18"/>
          <w:sz w:val="22"/>
          <w:szCs w:val="22"/>
        </w:rPr>
        <w:t xml:space="preserve"/>
      </w:r>
    </w:p>
    <w:p>
      <w:pPr>
        <w:spacing w:after="0" w:before="0"/>
        <w:jc w:val="center"/>
      </w:pPr>
      <w:r>
        <w:rPr>
          <w:rFonts w:ascii="Garamond" w:cs="Garamond" w:eastAsia="Garamond" w:hAnsi="Garamond"/>
          <w:color w:val="8A8278"/>
          <w:sz w:val="18"/>
          <w:szCs w:val="18"/>
        </w:rPr>
        <w:t xml:space="preserve">April 2026</w:t>
      </w:r>
    </w:p>
    <w:p>
      <w:pPr>
        <w:pageBreakBefore/>
      </w:pPr>
      <w:r>
        <w:rPr>
          <w:rFonts w:ascii="Garamond" w:cs="Garamond" w:eastAsia="Garamond" w:hAnsi="Garamond"/>
          <w:color w:val="1A1A18"/>
          <w:sz w:val="22"/>
          <w:szCs w:val="22"/>
        </w:rPr>
        <w:t xml:space="preserve"/>
      </w:r>
    </w:p>
    <w:p>
      <w:pPr>
        <w:spacing w:after="4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6"/>
        </w:pBdr>
        <w:spacing w:after="100" w:before="0"/>
      </w:pPr>
      <w:r>
        <w:rPr>
          <w:rFonts w:ascii="Garamond" w:cs="Garamond" w:eastAsia="Garamond" w:hAnsi="Garamond"/>
          <w:b/>
          <w:bCs/>
          <w:color w:val="1B3A2D"/>
          <w:sz w:val="27"/>
          <w:szCs w:val="27"/>
        </w:rPr>
        <w:t xml:space="preserve">Foreword: Scope and Method</w:t>
      </w:r>
    </w:p>
    <w:p>
      <w:pPr>
        <w:spacing w:after="180" w:before="0" w:line="288" w:lineRule="auto"/>
        <w:jc w:val="both"/>
      </w:pPr>
      <w:r>
        <w:rPr>
          <w:rFonts w:ascii="Garamond" w:cs="Garamond" w:eastAsia="Garamond" w:hAnsi="Garamond"/>
          <w:color w:val="1A1A18"/>
          <w:sz w:val="22"/>
          <w:szCs w:val="22"/>
        </w:rPr>
        <w:t xml:space="preserve">This report undertakes a sustained comparative analysis of the </w:t>
      </w:r>
      <w:r>
        <w:rPr>
          <w:rFonts w:ascii="Garamond" w:cs="Garamond" w:eastAsia="Garamond" w:hAnsi="Garamond"/>
          <w:i/>
          <w:iCs/>
          <w:color w:val="5A5248"/>
          <w:sz w:val="22"/>
          <w:szCs w:val="22"/>
        </w:rPr>
        <w:t xml:space="preserve">Filosofia das Virtudes</w:t>
      </w:r>
      <w:r>
        <w:rPr>
          <w:rFonts w:ascii="Garamond" w:cs="Garamond" w:eastAsia="Garamond" w:hAnsi="Garamond"/>
          <w:color w:val="1A1A18"/>
          <w:sz w:val="22"/>
          <w:szCs w:val="22"/>
        </w:rPr>
        <w:t xml:space="preserve"> (</w:t>
      </w:r>
      <w:r>
        <w:rPr>
          <w:rFonts w:ascii="Garamond" w:cs="Garamond" w:eastAsia="Garamond" w:hAnsi="Garamond"/>
          <w:i/>
          <w:iCs/>
          <w:color w:val="5A5248"/>
          <w:sz w:val="22"/>
          <w:szCs w:val="22"/>
        </w:rPr>
        <w:t xml:space="preserve">Philosophy of Virtues</w:t>
      </w:r>
      <w:r>
        <w:rPr>
          <w:rFonts w:ascii="Garamond" w:cs="Garamond" w:eastAsia="Garamond" w:hAnsi="Garamond"/>
          <w:color w:val="1A1A18"/>
          <w:sz w:val="22"/>
          <w:szCs w:val="22"/>
        </w:rPr>
        <w:t xml:space="preserve">) by José Caetano de Mattos Neto, published in Rio de Janeiro in 2023, against forty landmark scientific articles drawn from the world’s principal academic databases. The analysis is organised around three questions: Where does the book converge with the existing scientific literature — confirming, extending, or independently arriving at positions already held by the science? Where does it diverge, offering claims that the science has not yet made or contradicts? And where does it stake out genuinely original positions — claims that have no equivalent in the empirical or philosophical literature and that, if taken seriously, could generate new research programmes?</w:t>
      </w:r>
    </w:p>
    <w:p>
      <w:pPr>
        <w:spacing w:after="180" w:before="0" w:line="288" w:lineRule="auto"/>
        <w:jc w:val="both"/>
      </w:pPr>
      <w:r>
        <w:rPr>
          <w:rFonts w:ascii="Garamond" w:cs="Garamond" w:eastAsia="Garamond" w:hAnsi="Garamond"/>
          <w:color w:val="1A1A18"/>
          <w:sz w:val="22"/>
          <w:szCs w:val="22"/>
        </w:rPr>
        <w:t xml:space="preserve">The book is a philosophical manifesto, a spiritual autobiography, a political theory, and a moral taxonomy simultaneously. It is not a scientific monograph and does not present itself as one. Nevertheless, its central claims are, in principle, empirically testable — or at minimum, they are adjacent to questions that the scientific literature is actively investigating. This report identifies those adjacencies with precision.</w:t>
      </w:r>
    </w:p>
    <w:p>
      <w:pPr>
        <w:spacing w:after="180" w:before="0" w:line="288" w:lineRule="auto"/>
        <w:jc w:val="both"/>
      </w:pPr>
      <w:r>
        <w:rPr>
          <w:rFonts w:ascii="Garamond" w:cs="Garamond" w:eastAsia="Garamond" w:hAnsi="Garamond"/>
          <w:color w:val="1A1A18"/>
          <w:sz w:val="22"/>
          <w:szCs w:val="22"/>
        </w:rPr>
        <w:t xml:space="preserve">Three categories of relationship are distinguished throughout:</w:t>
      </w:r>
    </w:p>
    <w:p>
      <w:pPr>
        <w:spacing w:after="180" w:before="0" w:line="288" w:lineRule="auto"/>
        <w:jc w:val="both"/>
      </w:pPr>
      <w:r>
        <w:rPr>
          <w:rFonts w:ascii="Garamond" w:cs="Garamond" w:eastAsia="Garamond" w:hAnsi="Garamond"/>
          <w:b/>
          <w:bCs/>
          <w:color w:val="1B3A2D"/>
          <w:sz w:val="22"/>
          <w:szCs w:val="22"/>
        </w:rPr>
        <w:t xml:space="preserve">Convergences: </w:t>
      </w:r>
      <w:r>
        <w:rPr>
          <w:rFonts w:ascii="Garamond" w:cs="Garamond" w:eastAsia="Garamond" w:hAnsi="Garamond"/>
          <w:color w:val="1A1A18"/>
          <w:sz w:val="22"/>
          <w:szCs w:val="22"/>
        </w:rPr>
        <w:t xml:space="preserve">positions where the book and the scientific literature independently arrive at the same conclusion, or where the science empirically confirms what the book proposes philosophically.</w:t>
      </w:r>
    </w:p>
    <w:p>
      <w:pPr>
        <w:spacing w:after="180" w:before="0" w:line="288" w:lineRule="auto"/>
        <w:jc w:val="both"/>
      </w:pPr>
      <w:r>
        <w:rPr>
          <w:rFonts w:ascii="Garamond" w:cs="Garamond" w:eastAsia="Garamond" w:hAnsi="Garamond"/>
          <w:b/>
          <w:bCs/>
          <w:color w:val="2E5E42"/>
          <w:sz w:val="22"/>
          <w:szCs w:val="22"/>
        </w:rPr>
        <w:t xml:space="preserve">Departures and Tensions: </w:t>
      </w:r>
      <w:r>
        <w:rPr>
          <w:rFonts w:ascii="Garamond" w:cs="Garamond" w:eastAsia="Garamond" w:hAnsi="Garamond"/>
          <w:color w:val="1A1A18"/>
          <w:sz w:val="22"/>
          <w:szCs w:val="22"/>
        </w:rPr>
        <w:t xml:space="preserve">positions where the book goes beyond the science — making claims the science has not reached, or making claims the science would contest.</w:t>
      </w:r>
    </w:p>
    <w:p>
      <w:pPr>
        <w:spacing w:after="180" w:before="0" w:line="288" w:lineRule="auto"/>
        <w:jc w:val="both"/>
      </w:pPr>
      <w:r>
        <w:rPr>
          <w:rFonts w:ascii="Garamond" w:cs="Garamond" w:eastAsia="Garamond" w:hAnsi="Garamond"/>
          <w:b/>
          <w:bCs/>
          <w:color w:val="7A5A0F"/>
          <w:sz w:val="22"/>
          <w:szCs w:val="22"/>
        </w:rPr>
        <w:t xml:space="preserve">Originalities: </w:t>
      </w:r>
      <w:r>
        <w:rPr>
          <w:rFonts w:ascii="Garamond" w:cs="Garamond" w:eastAsia="Garamond" w:hAnsi="Garamond"/>
          <w:color w:val="1A1A18"/>
          <w:sz w:val="22"/>
          <w:szCs w:val="22"/>
        </w:rPr>
        <w:t xml:space="preserve">positions held uniquely by the Philosophy of Virtues, without precedent in either the philosophical or scientific tradition, that open genuinely new intellectual territory.</w:t>
      </w:r>
    </w:p>
    <w:p>
      <w:pPr>
        <w:pageBreakBefore/>
      </w:pPr>
      <w:r>
        <w:rPr>
          <w:rFonts w:ascii="Garamond" w:cs="Garamond" w:eastAsia="Garamond" w:hAnsi="Garamond"/>
          <w:color w:val="1A1A18"/>
          <w:sz w:val="22"/>
          <w:szCs w:val="22"/>
        </w:rPr>
        <w:t xml:space="preserve"/>
      </w:r>
    </w:p>
    <w:p>
      <w:pPr>
        <w:spacing w:after="40" w:before="60"/>
        <w:jc w:val="center"/>
      </w:pPr>
      <w:r>
        <w:rPr>
          <w:rFonts w:ascii="Garamond" w:cs="Garamond" w:eastAsia="Garamond" w:hAnsi="Garamond"/>
          <w:b/>
          <w:bCs/>
          <w:color w:val="8A8278"/>
          <w:sz w:val="20"/>
          <w:szCs w:val="20"/>
        </w:rPr>
        <w:t xml:space="preserve">PART  I</w:t>
      </w:r>
    </w:p>
    <w:p>
      <w:pPr>
        <w:spacing w:after="0" w:before="0"/>
        <w:jc w:val="center"/>
      </w:pPr>
      <w:r>
        <w:rPr>
          <w:rFonts w:ascii="Garamond" w:cs="Garamond" w:eastAsia="Garamond" w:hAnsi="Garamond"/>
          <w:b/>
          <w:bCs/>
          <w:color w:val="1B3A2D"/>
          <w:sz w:val="32"/>
          <w:szCs w:val="32"/>
        </w:rPr>
        <w:t xml:space="preserve">CONVERGENCES</w:t>
      </w:r>
    </w:p>
    <w:p>
      <w:pPr>
        <w:spacing w:after="0" w:before="10"/>
        <w:jc w:val="center"/>
      </w:pPr>
      <w:r>
        <w:rPr>
          <w:rFonts w:ascii="Garamond" w:cs="Garamond" w:eastAsia="Garamond" w:hAnsi="Garamond"/>
          <w:i/>
          <w:iCs/>
          <w:color w:val="5A5248"/>
          <w:sz w:val="19"/>
          <w:szCs w:val="19"/>
        </w:rPr>
        <w:t xml:space="preserve">Where the science confirms the book’s positions</w:t>
      </w:r>
    </w:p>
    <w:p>
      <w:pPr>
        <w:pBdr>
          <w:bottom w:val="single" w:color="1B3A2D" w:sz="3" w:space="0"/>
        </w:pBdr>
        <w:spacing w:after="100" w:before="100"/>
      </w:pP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1</w:t>
      </w:r>
    </w:p>
    <w:p>
      <w:pPr>
        <w:pStyle w:val="Heading1"/>
        <w:pBdr>
          <w:bottom w:val="single" w:color="1B3A2D" w:sz="4" w:space="6"/>
        </w:pBdr>
        <w:spacing w:after="100" w:before="0"/>
      </w:pPr>
      <w:r>
        <w:rPr>
          <w:rFonts w:ascii="Garamond" w:cs="Garamond" w:eastAsia="Garamond" w:hAnsi="Garamond"/>
          <w:b/>
          <w:bCs/>
          <w:color w:val="1B3A2D"/>
          <w:sz w:val="27"/>
          <w:szCs w:val="27"/>
        </w:rPr>
        <w:t xml:space="preserve">I.1  The Universality of a Core Set of Virtues</w:t>
      </w:r>
    </w:p>
    <w:p>
      <w:pPr>
        <w:spacing w:after="180" w:before="0" w:line="288" w:lineRule="auto"/>
        <w:jc w:val="both"/>
      </w:pPr>
      <w:r>
        <w:rPr>
          <w:rFonts w:ascii="Garamond" w:cs="Garamond" w:eastAsia="Garamond" w:hAnsi="Garamond"/>
          <w:color w:val="1A1A18"/>
          <w:sz w:val="22"/>
          <w:szCs w:val="22"/>
        </w:rPr>
        <w:t xml:space="preserve">The single most important empirical finding of the global virtue science literature is one the Philosophy of Virtues states as its first premise: certain virtues are universal. The book claims 101 Universal Human Virtues appear in every culture, religion, and historical epoch because they constitute the divine inheritance of the species. The science reaches the same conclusion through a different methodological path.</w:t>
      </w:r>
    </w:p>
    <w:p>
      <w:pPr>
        <w:spacing w:after="180" w:before="0" w:line="288" w:lineRule="auto"/>
        <w:jc w:val="both"/>
      </w:pPr>
      <w:r>
        <w:rPr>
          <w:rFonts w:ascii="Garamond" w:cs="Garamond" w:eastAsia="Garamond" w:hAnsi="Garamond"/>
          <w:color w:val="1A1A18"/>
          <w:sz w:val="22"/>
          <w:szCs w:val="22"/>
        </w:rPr>
        <w:t xml:space="preserve">Peterson and Seligman’s 2004 classification project systematically surveyed the world’s major philosophical and theological traditions — Greco-Roman, Judeo-Christian, Confucian, Taoist, Buddhist, Hindu, Islamic — and identified six core virtues present in all of them: Wisdom, Courage, Humanity, Justice, Temperance, and Transcendence. Park, Peterson, and Seligman (2006) then confirmed, empirically, that five specific character strengths — Hope, Zest, Gratitude, Love, and Curiosity — predict life satisfaction consistently across independent samples spanning the United States, Japan, and other nations. The comparative world-religions analysis conducted for the Philosophy of Virtues found that Love and Honesty appear in all twelve traditions examined, and that Gratitude is celebrated as a universal value in every major religious tradition.</w:t>
      </w:r>
    </w:p>
    <w:p>
      <w:pPr>
        <w:spacing w:after="0" w:before="120"/>
      </w:pPr>
      <w:r>
        <w:rPr>
          <w:rFonts w:ascii="Garamond" w:cs="Garamond" w:eastAsia="Garamond" w:hAnsi="Garamond"/>
          <w:color w:val="1A1A18"/>
          <w:sz w:val="22"/>
          <w:szCs w:val="22"/>
        </w:rPr>
        <w:t xml:space="preserve"/>
      </w:r>
    </w:p>
    <w:p>
      <w:pPr>
        <w:pBdr>
          <w:left w:val="thick" w:color="7A5A0F" w:sz="14" w:space="10"/>
        </w:pBdr>
        <w:spacing w:after="20" w:before="0"/>
        <w:ind w:left="400" w:right="200"/>
        <w:jc w:val="both"/>
      </w:pPr>
      <w:r>
        <w:rPr>
          <w:rFonts w:ascii="Garamond" w:cs="Garamond" w:eastAsia="Garamond" w:hAnsi="Garamond"/>
          <w:i/>
          <w:iCs/>
          <w:color w:val="1B3A2D"/>
          <w:sz w:val="20"/>
          <w:szCs w:val="20"/>
        </w:rPr>
        <w:t xml:space="preserve">“Separe o cerne de todas as religões e crenças do mundo, o que terá? As Virtudes Universais Humanas.”</w:t>
      </w:r>
    </w:p>
    <w:p>
      <w:pPr>
        <w:spacing w:after="120" w:before="0"/>
        <w:ind w:right="200"/>
        <w:jc w:val="right"/>
      </w:pPr>
      <w:r>
        <w:rPr>
          <w:rFonts w:ascii="Garamond" w:cs="Garamond" w:eastAsia="Garamond" w:hAnsi="Garamond"/>
          <w:i/>
          <w:iCs/>
          <w:color w:val="8A8278"/>
          <w:sz w:val="17"/>
          <w:szCs w:val="17"/>
        </w:rPr>
        <w:t xml:space="preserve">— Philosophy of Virtues, Ch. VIII</w:t>
      </w:r>
    </w:p>
    <w:p>
      <w:pPr>
        <w:spacing w:after="180" w:before="0" w:line="288" w:lineRule="auto"/>
        <w:jc w:val="both"/>
      </w:pPr>
      <w:r>
        <w:rPr>
          <w:rFonts w:ascii="Garamond" w:cs="Garamond" w:eastAsia="Garamond" w:hAnsi="Garamond"/>
          <w:color w:val="1A1A18"/>
          <w:sz w:val="22"/>
          <w:szCs w:val="22"/>
        </w:rPr>
        <w:t xml:space="preserve">This convergence is not trivial. It represents the empirical resolution of one of philosophy’s oldest debates: whether moral values are relative to culture (the relativist position) or universal (the natural law and Aristotelian positions). The book takes the universalist position absolutely, grounding it in a theological claim — virtues are the DNA of God transmitted to all humanity. The science takes the same universalist position on empirical grounds: when you survey enough traditions and test enough populations, the same virtuous dispositions predict flourishing everywhere.</w:t>
      </w:r>
    </w:p>
    <w:p>
      <w:pPr>
        <w:spacing w:after="180" w:before="0" w:line="288" w:lineRule="auto"/>
        <w:jc w:val="both"/>
      </w:pPr>
      <w:r>
        <w:rPr>
          <w:rFonts w:ascii="Garamond" w:cs="Garamond" w:eastAsia="Garamond" w:hAnsi="Garamond"/>
          <w:color w:val="1A1A18"/>
          <w:sz w:val="22"/>
          <w:szCs w:val="22"/>
        </w:rPr>
        <w:t xml:space="preserve">The convergence deepens with the meta-analytic literature. Carr et al.’s (2022) meta-analysis of 347 studies across 41 countries confirmed that positive psychology interventions targeting virtues and character strengths improve well-being consistently across cultures. The Nature Human Behaviour network meta-analysis (Mead et al., 2026) confirmed the same across 183 RCTs. The consistency of effects across cultures is a structural empirical argument for virtue universality.</w:t>
      </w:r>
    </w:p>
    <w:p>
      <w:pPr>
        <w:pStyle w:val="Heading2"/>
        <w:spacing w:after="70" w:before="220"/>
      </w:pPr>
      <w:r>
        <w:rPr>
          <w:rFonts w:ascii="Garamond" w:cs="Garamond" w:eastAsia="Garamond" w:hAnsi="Garamond"/>
          <w:b/>
          <w:bCs/>
          <w:color w:val="2E5E42"/>
          <w:sz w:val="23"/>
          <w:szCs w:val="23"/>
        </w:rPr>
        <w:t xml:space="preserve">I.1.1  What the science has not yet done</w:t>
      </w:r>
    </w:p>
    <w:p>
      <w:pPr>
        <w:spacing w:after="180" w:before="0" w:line="288" w:lineRule="auto"/>
        <w:jc w:val="both"/>
      </w:pPr>
      <w:r>
        <w:rPr>
          <w:rFonts w:ascii="Garamond" w:cs="Garamond" w:eastAsia="Garamond" w:hAnsi="Garamond"/>
          <w:color w:val="1A1A18"/>
          <w:sz w:val="22"/>
          <w:szCs w:val="22"/>
        </w:rPr>
        <w:t xml:space="preserve">The science confirms universality of a small cluster of virtues (6 VIA virtues; 24 character strengths). The Philosophy of Virtues claims universality of 101 virtues, a significantly larger set. The scientific literature has not yet tested whether all 101 proposed virtues cross the universality threshold. This represents a tractable research gap: the VIA research methodology could, in principle, be extended to test the full 101-virtue taxonomy across cultures.</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2</w:t>
      </w:r>
    </w:p>
    <w:p>
      <w:pPr>
        <w:pStyle w:val="Heading1"/>
        <w:pBdr>
          <w:bottom w:val="single" w:color="1B3A2D" w:sz="4" w:space="6"/>
        </w:pBdr>
        <w:spacing w:after="100" w:before="0"/>
      </w:pPr>
      <w:r>
        <w:rPr>
          <w:rFonts w:ascii="Garamond" w:cs="Garamond" w:eastAsia="Garamond" w:hAnsi="Garamond"/>
          <w:b/>
          <w:bCs/>
          <w:color w:val="1B3A2D"/>
          <w:sz w:val="27"/>
          <w:szCs w:val="27"/>
        </w:rPr>
        <w:t xml:space="preserve">I.2  Neuroplasticity — Virtue Practice Rewires the Brain</w:t>
      </w:r>
    </w:p>
    <w:p>
      <w:pPr>
        <w:spacing w:after="180" w:before="0" w:line="288" w:lineRule="auto"/>
        <w:jc w:val="both"/>
      </w:pPr>
      <w:r>
        <w:rPr>
          <w:rFonts w:ascii="Garamond" w:cs="Garamond" w:eastAsia="Garamond" w:hAnsi="Garamond"/>
          <w:color w:val="1A1A18"/>
          <w:sz w:val="22"/>
          <w:szCs w:val="22"/>
        </w:rPr>
        <w:t xml:space="preserve">One of the Philosophy of Virtues’ most important practical claims is that consistent practice of the virtues through prayer, meditation, visualisation, and auto-suggestion transforms the practitioner at a deep level — not superficially adjusting behavior but constitutively reprogramming the inner life. The book describes this as the ‘programmable unconscious.’ The neuroscience literature provides the strongest empirical confirmation of any claim in the book.</w:t>
      </w:r>
    </w:p>
    <w:p>
      <w:pPr>
        <w:spacing w:after="180" w:before="0" w:line="288" w:lineRule="auto"/>
        <w:jc w:val="both"/>
      </w:pPr>
      <w:r>
        <w:rPr>
          <w:rFonts w:ascii="Garamond" w:cs="Garamond" w:eastAsia="Garamond" w:hAnsi="Garamond"/>
          <w:color w:val="1A1A18"/>
          <w:sz w:val="22"/>
          <w:szCs w:val="22"/>
        </w:rPr>
        <w:t xml:space="preserve">Three independent fMRI studies establish this beyond reasonable doubt. Karns, Moore, and Grafman (2017) conducted the first longitudinal pre/post fMRI study of gratitude practice, demonstrating that three weeks of gratitude journaling increased ‘neural pure altruism’ in the ventromedial prefrontal cortex and nucleus accumbens — brain regions encoding the intrinsic value of benefits to others. This is not a motivational change; it is a structural neural recalibration. Practicing one virtue (gratitude) rewired the brain’s reward circuitry toward another (altruism).</w:t>
      </w:r>
    </w:p>
    <w:p>
      <w:pPr>
        <w:spacing w:after="180" w:before="0" w:line="288" w:lineRule="auto"/>
        <w:jc w:val="both"/>
      </w:pPr>
      <w:r>
        <w:rPr>
          <w:rFonts w:ascii="Garamond" w:cs="Garamond" w:eastAsia="Garamond" w:hAnsi="Garamond"/>
          <w:color w:val="1A1A18"/>
          <w:sz w:val="22"/>
          <w:szCs w:val="22"/>
        </w:rPr>
        <w:t xml:space="preserve">Kyeong et al.’s (2017) Scientific Reports study demonstrated that gratitude and resentment produce distinguishable patterns of functional connectivity across emotion, reward-motivation, and default mode networks, with gratitude producing a measurably lower heart rate and lasting changes in resting-state functional connectivity. The choice to cultivate virtue rather than vice is therefore not merely a moral choice but a physiological one with measurable lasting effects.</w:t>
      </w:r>
    </w:p>
    <w:p>
      <w:pPr>
        <w:spacing w:after="180" w:before="0" w:line="288" w:lineRule="auto"/>
        <w:jc w:val="both"/>
      </w:pPr>
      <w:r>
        <w:rPr>
          <w:rFonts w:ascii="Garamond" w:cs="Garamond" w:eastAsia="Garamond" w:hAnsi="Garamond"/>
          <w:color w:val="1A1A18"/>
          <w:sz w:val="22"/>
          <w:szCs w:val="22"/>
        </w:rPr>
        <w:t xml:space="preserve">Hazlett et al.’s (2021) randomised controlled trial (n=61 women) established the most biologically specific finding: gratitude practice reduced amygdala reactivity to threat, and this neural change mediated reductions in inflammatory monocyte production (TNF-α). A virtue practice produced an immune system effect through an identified neural pathway. The comprehensive neuroscience review by Abdolahzadeh Delkhosh (2026) synthesises this evidence: gratitude induces neuroplasticity through HPA axis downregulation, increased vagal tone, and activation of moral cognition and reward circuits.</w:t>
      </w:r>
    </w:p>
    <w:p>
      <w:pPr>
        <w:spacing w:after="0" w:before="120"/>
      </w:pPr>
      <w:r>
        <w:rPr>
          <w:rFonts w:ascii="Garamond" w:cs="Garamond" w:eastAsia="Garamond" w:hAnsi="Garamond"/>
          <w:color w:val="1A1A18"/>
          <w:sz w:val="22"/>
          <w:szCs w:val="22"/>
        </w:rPr>
        <w:t xml:space="preserve"/>
      </w:r>
    </w:p>
    <w:p>
      <w:pPr>
        <w:pBdr>
          <w:left w:val="thick" w:color="7A5A0F" w:sz="14" w:space="10"/>
        </w:pBdr>
        <w:spacing w:after="20" w:before="0"/>
        <w:ind w:left="400" w:right="200"/>
        <w:jc w:val="both"/>
      </w:pPr>
      <w:r>
        <w:rPr>
          <w:rFonts w:ascii="Garamond" w:cs="Garamond" w:eastAsia="Garamond" w:hAnsi="Garamond"/>
          <w:i/>
          <w:iCs/>
          <w:color w:val="1B3A2D"/>
          <w:sz w:val="20"/>
          <w:szCs w:val="20"/>
        </w:rPr>
        <w:t xml:space="preserve">“The Virtues are a continuous, background filter of reality — perceiving the Virtues in others, reinforcing virtuous impulses before rational deliberation begins.”</w:t>
      </w:r>
    </w:p>
    <w:p>
      <w:pPr>
        <w:spacing w:after="120" w:before="0"/>
        <w:ind w:right="200"/>
        <w:jc w:val="right"/>
      </w:pPr>
      <w:r>
        <w:rPr>
          <w:rFonts w:ascii="Garamond" w:cs="Garamond" w:eastAsia="Garamond" w:hAnsi="Garamond"/>
          <w:i/>
          <w:iCs/>
          <w:color w:val="8A8278"/>
          <w:sz w:val="17"/>
          <w:szCs w:val="17"/>
        </w:rPr>
        <w:t xml:space="preserve">— Philosophy of Virtues, Ch. I (paraphrase of the Programmable Unconscious)</w:t>
      </w:r>
    </w:p>
    <w:p>
      <w:pPr>
        <w:spacing w:after="180" w:before="0" w:line="288" w:lineRule="auto"/>
        <w:jc w:val="both"/>
      </w:pPr>
      <w:r>
        <w:rPr>
          <w:rFonts w:ascii="Garamond" w:cs="Garamond" w:eastAsia="Garamond" w:hAnsi="Garamond"/>
          <w:color w:val="1A1A18"/>
          <w:sz w:val="22"/>
          <w:szCs w:val="22"/>
        </w:rPr>
        <w:t xml:space="preserve">The book’s claim about the programmable unconscious predates these neuroscientific findings by decades in the philosophical tradition (the claim is implicit in all habit-formation accounts from Aristotle through Aquinas), but the book makes it explicitly in the language of reprogramming and with a set of specific practices (meditation, visualisation, auto-suggestion) that map precisely onto the interventions studied in the RCT literature. This is a structural convergence, not a coincidence of vocabulary.</w:t>
      </w:r>
    </w:p>
    <w:p>
      <w:pPr>
        <w:pStyle w:val="Heading2"/>
        <w:spacing w:after="70" w:before="220"/>
      </w:pPr>
      <w:r>
        <w:rPr>
          <w:rFonts w:ascii="Garamond" w:cs="Garamond" w:eastAsia="Garamond" w:hAnsi="Garamond"/>
          <w:b/>
          <w:bCs/>
          <w:color w:val="2E5E42"/>
          <w:sz w:val="23"/>
          <w:szCs w:val="23"/>
        </w:rPr>
        <w:t xml:space="preserve">I.2.1  The body as diagnostic of the soul</w:t>
      </w:r>
    </w:p>
    <w:p>
      <w:pPr>
        <w:spacing w:after="180" w:before="0" w:line="288" w:lineRule="auto"/>
        <w:jc w:val="both"/>
      </w:pPr>
      <w:r>
        <w:rPr>
          <w:rFonts w:ascii="Garamond" w:cs="Garamond" w:eastAsia="Garamond" w:hAnsi="Garamond"/>
          <w:color w:val="1A1A18"/>
          <w:sz w:val="22"/>
          <w:szCs w:val="22"/>
        </w:rPr>
        <w:t xml:space="preserve">The book introduces the concept of Existential Figures (Figuras Existenciais) — somatic signals that the body produces as diagnostics of the soul’s alignment or misalignment with the virtues. Negative existential figures (depression, anxiety, insomnia, nausea without physical cause) signal misalignment; positive figures (the impulse to plant, to write, to cook for the family, to walk in nature) signal alignment. This is not standard medical terminology, but it maps precisely onto what the neuroscience literature describes as the psychophysiological correlates of virtue and vice. The inflammatory cytokines measured by Hazlett et al. are, quite literally, biochemical existential figures: the body reporting on the soul’s orientation.</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3</w:t>
      </w:r>
    </w:p>
    <w:p>
      <w:pPr>
        <w:pStyle w:val="Heading1"/>
        <w:pBdr>
          <w:bottom w:val="single" w:color="1B3A2D" w:sz="4" w:space="6"/>
        </w:pBdr>
        <w:spacing w:after="100" w:before="0"/>
      </w:pPr>
      <w:r>
        <w:rPr>
          <w:rFonts w:ascii="Garamond" w:cs="Garamond" w:eastAsia="Garamond" w:hAnsi="Garamond"/>
          <w:b/>
          <w:bCs/>
          <w:color w:val="1B3A2D"/>
          <w:sz w:val="27"/>
          <w:szCs w:val="27"/>
        </w:rPr>
        <w:t xml:space="preserve">I.3  Virtuous Action Requires and Produces Freedom</w:t>
      </w:r>
    </w:p>
    <w:p>
      <w:pPr>
        <w:spacing w:after="180" w:before="0" w:line="288" w:lineRule="auto"/>
        <w:jc w:val="both"/>
      </w:pPr>
      <w:r>
        <w:rPr>
          <w:rFonts w:ascii="Garamond" w:cs="Garamond" w:eastAsia="Garamond" w:hAnsi="Garamond"/>
          <w:color w:val="1A1A18"/>
          <w:sz w:val="22"/>
          <w:szCs w:val="22"/>
        </w:rPr>
        <w:t xml:space="preserve">The book’s central structural claim is that Freedom is the Elemental Virtue: all other virtues are composed of Freedom, and virtues deprived of freedom do not diminish but invert — compelled honesty becomes conformism, forced love becomes captivity, coerced justice becomes bureaucratic execution. The Inversion Theorem, as the book calls it, has no explicit parallel in the scientific literature, but several empirical findings converge on the same structural point from below.</w:t>
      </w:r>
    </w:p>
    <w:p>
      <w:pPr>
        <w:spacing w:after="180" w:before="0" w:line="288" w:lineRule="auto"/>
        <w:jc w:val="both"/>
      </w:pPr>
      <w:r>
        <w:rPr>
          <w:rFonts w:ascii="Garamond" w:cs="Garamond" w:eastAsia="Garamond" w:hAnsi="Garamond"/>
          <w:color w:val="1A1A18"/>
          <w:sz w:val="22"/>
          <w:szCs w:val="22"/>
        </w:rPr>
        <w:t xml:space="preserve">Yang et al.’s (2024) Journal of Positive Psychology study on courage found that courage promotes self-authenticity not primarily through risk-taking but through the subjective sense of personal power and agency that courageous behavior generates. Agency — the phenomenological experience of freedom — is the mechanism through which a virtue (courage) produces a good outcome (authenticity). The finding is a partial empirical validation of the book’s claim: it is through freedom that virtues achieve their effects.</w:t>
      </w:r>
    </w:p>
    <w:p>
      <w:pPr>
        <w:spacing w:after="180" w:before="0" w:line="288" w:lineRule="auto"/>
        <w:jc w:val="both"/>
      </w:pPr>
      <w:r>
        <w:rPr>
          <w:rFonts w:ascii="Garamond" w:cs="Garamond" w:eastAsia="Garamond" w:hAnsi="Garamond"/>
          <w:color w:val="1A1A18"/>
          <w:sz w:val="22"/>
          <w:szCs w:val="22"/>
        </w:rPr>
        <w:t xml:space="preserve">The Fowers et al. (2021) STRIVE-4 model makes a structural claim adjacent to the book’s: virtues are Role-sensitive and involve Situation × Trait Interactions. This means virtues are not unconditionally good but context-dependent. Davis et al.’s (2024) longitudinal study on humility in pluralistic democracies confirms this: humility’s benefits are attenuated or reversed under conditions of structural discrimination, where it cannot be freely chosen but is coercively demanded. This is precisely what the Inversion Theorem predicts: a virtue demanded under conditions of oppression becomes a mechanism of oppression.</w:t>
      </w:r>
    </w:p>
    <w:p>
      <w:pPr>
        <w:spacing w:after="0" w:before="120"/>
      </w:pPr>
      <w:r>
        <w:rPr>
          <w:rFonts w:ascii="Garamond" w:cs="Garamond" w:eastAsia="Garamond" w:hAnsi="Garamond"/>
          <w:color w:val="1A1A18"/>
          <w:sz w:val="22"/>
          <w:szCs w:val="22"/>
        </w:rPr>
        <w:t xml:space="preserve"/>
      </w:r>
    </w:p>
    <w:p>
      <w:pPr>
        <w:pBdr>
          <w:left w:val="thick" w:color="7A5A0F" w:sz="14" w:space="10"/>
        </w:pBdr>
        <w:spacing w:after="20" w:before="0"/>
        <w:ind w:left="400" w:right="200"/>
        <w:jc w:val="both"/>
      </w:pPr>
      <w:r>
        <w:rPr>
          <w:rFonts w:ascii="Garamond" w:cs="Garamond" w:eastAsia="Garamond" w:hAnsi="Garamond"/>
          <w:i/>
          <w:iCs/>
          <w:color w:val="1B3A2D"/>
          <w:sz w:val="20"/>
          <w:szCs w:val="20"/>
        </w:rPr>
        <w:t xml:space="preserve">“Sem a Liberdade, nenhuma outra virtude é possível — todas se tornam sua negação.”</w:t>
      </w:r>
    </w:p>
    <w:p>
      <w:pPr>
        <w:spacing w:after="120" w:before="0"/>
        <w:ind w:right="200"/>
        <w:jc w:val="right"/>
      </w:pPr>
      <w:r>
        <w:rPr>
          <w:rFonts w:ascii="Garamond" w:cs="Garamond" w:eastAsia="Garamond" w:hAnsi="Garamond"/>
          <w:i/>
          <w:iCs/>
          <w:color w:val="8A8278"/>
          <w:sz w:val="17"/>
          <w:szCs w:val="17"/>
        </w:rPr>
        <w:t xml:space="preserve">— Without Freedom, no other virtue is possible — all become their own negation. Philosophy of Virtues, Ch. IV</w:t>
      </w:r>
    </w:p>
    <w:p>
      <w:pPr>
        <w:spacing w:after="180" w:before="0" w:line="288" w:lineRule="auto"/>
        <w:jc w:val="both"/>
      </w:pPr>
      <w:r>
        <w:rPr>
          <w:rFonts w:ascii="Garamond" w:cs="Garamond" w:eastAsia="Garamond" w:hAnsi="Garamond"/>
          <w:color w:val="1A1A18"/>
          <w:sz w:val="22"/>
          <w:szCs w:val="22"/>
        </w:rPr>
        <w:t xml:space="preserve">The Inversion Theorem is the most generalisable philosophical result that flows from the book’s elemental claim, and the empirical literature supports it indirectly through multiple channels: the evidence that self-compassion under coercive norms produces self-coldness rather than self-warmth (Liu et al., 2024); the evidence that prosocial behavior under social pressure becomes virtue-signalling rather than altruism (Labroo, 2022); the evidence that courage without a sense of power produces conformism rather than authenticity (Yang et al., 2024).</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4</w:t>
      </w:r>
    </w:p>
    <w:p>
      <w:pPr>
        <w:pStyle w:val="Heading1"/>
        <w:pBdr>
          <w:bottom w:val="single" w:color="1B3A2D" w:sz="4" w:space="6"/>
        </w:pBdr>
        <w:spacing w:after="100" w:before="0"/>
      </w:pPr>
      <w:r>
        <w:rPr>
          <w:rFonts w:ascii="Garamond" w:cs="Garamond" w:eastAsia="Garamond" w:hAnsi="Garamond"/>
          <w:b/>
          <w:bCs/>
          <w:color w:val="1B3A2D"/>
          <w:sz w:val="27"/>
          <w:szCs w:val="27"/>
        </w:rPr>
        <w:t xml:space="preserve">I.4  Suffering as a Cognitive Phase of Moral Development</w:t>
      </w:r>
    </w:p>
    <w:p>
      <w:pPr>
        <w:spacing w:after="180" w:before="0" w:line="288" w:lineRule="auto"/>
        <w:jc w:val="both"/>
      </w:pPr>
      <w:r>
        <w:rPr>
          <w:rFonts w:ascii="Garamond" w:cs="Garamond" w:eastAsia="Garamond" w:hAnsi="Garamond"/>
          <w:color w:val="1A1A18"/>
          <w:sz w:val="22"/>
          <w:szCs w:val="22"/>
        </w:rPr>
        <w:t xml:space="preserve">The book proposes a Three-Phase Model of consciousness moving toward virtuous life: Phase 1 is the Unconscious Signal, in which consciousness speaks through the body and emotions below the threshold of rational awareness; Phase 2 is the Awakening, in which consciousness rises to awareness and the path of the Virtues becomes visible; Phase 3 is the Rational Decision, the free choice to begin practicing the Virtues. The book explicitly rehabilitates suffering as a cognitive event — not pathology to be medicated but the first language of consciousness pointing toward misalignment.</w:t>
      </w:r>
    </w:p>
    <w:p>
      <w:pPr>
        <w:spacing w:after="180" w:before="0" w:line="288" w:lineRule="auto"/>
        <w:jc w:val="both"/>
      </w:pPr>
      <w:r>
        <w:rPr>
          <w:rFonts w:ascii="Garamond" w:cs="Garamond" w:eastAsia="Garamond" w:hAnsi="Garamond"/>
          <w:color w:val="1A1A18"/>
          <w:sz w:val="22"/>
          <w:szCs w:val="22"/>
        </w:rPr>
        <w:t xml:space="preserve">This is counterintuitive in contemporary therapeutic culture, which frames distress primarily as symptomatology to be treated. But the scientific literature contains a precise parallel: the Van Zyl et al. (2023) systematic review of positive psychology critiques identifies the ‘over-medicalisation of normal suffering’ as one of the most fundamental problems with contemporary psychological practice. The critique is identical to the book’s diagnosis.</w:t>
      </w:r>
    </w:p>
    <w:p>
      <w:pPr>
        <w:spacing w:after="180" w:before="0" w:line="288" w:lineRule="auto"/>
        <w:jc w:val="both"/>
      </w:pPr>
      <w:r>
        <w:rPr>
          <w:rFonts w:ascii="Garamond" w:cs="Garamond" w:eastAsia="Garamond" w:hAnsi="Garamond"/>
          <w:color w:val="1A1A18"/>
          <w:sz w:val="22"/>
          <w:szCs w:val="22"/>
        </w:rPr>
        <w:t xml:space="preserve">The Jurist and Meehan (2021) paper on mentalized affectivity provides a psychological mechanism for Phase 1: what the book calls the unconscious signal, the paper calls pre-reflective emotional knowledge encoded in autobiographical memory. The paper’s empirical finding that mentalized affectivity — the capacity to identify, modulate, and express emotions through autobiographical reflection — predicts well-being better than five conventional emotion regulation measures is consistent with the book’s claim that attending to the unconscious signal (rather than suppressing it) is the entry point to virtuous flourishing.</w:t>
      </w:r>
    </w:p>
    <w:p>
      <w:pPr>
        <w:spacing w:after="180" w:before="0" w:line="288" w:lineRule="auto"/>
        <w:jc w:val="both"/>
      </w:pPr>
      <w:r>
        <w:rPr>
          <w:rFonts w:ascii="Garamond" w:cs="Garamond" w:eastAsia="Garamond" w:hAnsi="Garamond"/>
          <w:color w:val="1A1A18"/>
          <w:sz w:val="22"/>
          <w:szCs w:val="22"/>
        </w:rPr>
        <w:t xml:space="preserve">The moral psychology review by Ellemers et al. (2023) also converges: it documents that moral emotions — guilt, shame, moral elevation, moral outrage — function as primary signals guiding moral behaviour, prior to rational deliberation. The book’s Phase 1 is the pre-rational moral signal; Ellemers et al.’s moral emotions are the same phenomenon analysed from a social psychology perspective.</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5</w:t>
      </w:r>
    </w:p>
    <w:p>
      <w:pPr>
        <w:pStyle w:val="Heading1"/>
        <w:pBdr>
          <w:bottom w:val="single" w:color="1B3A2D" w:sz="4" w:space="6"/>
        </w:pBdr>
        <w:spacing w:after="100" w:before="0"/>
      </w:pPr>
      <w:r>
        <w:rPr>
          <w:rFonts w:ascii="Garamond" w:cs="Garamond" w:eastAsia="Garamond" w:hAnsi="Garamond"/>
          <w:b/>
          <w:bCs/>
          <w:color w:val="1B3A2D"/>
          <w:sz w:val="27"/>
          <w:szCs w:val="27"/>
        </w:rPr>
        <w:t xml:space="preserve">I.5  The Virtue of Courage Enables Authentic Freedom</w:t>
      </w:r>
    </w:p>
    <w:p>
      <w:pPr>
        <w:spacing w:after="180" w:before="0" w:line="288" w:lineRule="auto"/>
        <w:jc w:val="both"/>
      </w:pPr>
      <w:r>
        <w:rPr>
          <w:rFonts w:ascii="Garamond" w:cs="Garamond" w:eastAsia="Garamond" w:hAnsi="Garamond"/>
          <w:color w:val="1A1A18"/>
          <w:sz w:val="22"/>
          <w:szCs w:val="22"/>
        </w:rPr>
        <w:t xml:space="preserve">The scientific literature on courage has, until recently, been dominated by physical courage (risk-taking in dangerous situations). The book’s treatment of courage is richer: it encompasses physical, moral, psychological, and vital manifestations, and connects courage directly to freedom and authentic self-expression. The phrase ‘the Virtuous Person has the soul of a wolf — free, self-determined, acting in the Virtues for the Virtues alone, without concern for the opinions of others’ is a description of autonomous moral agency in the Kantian tradition.</w:t>
      </w:r>
    </w:p>
    <w:p>
      <w:pPr>
        <w:spacing w:after="180" w:before="0" w:line="288" w:lineRule="auto"/>
        <w:jc w:val="both"/>
      </w:pPr>
      <w:r>
        <w:rPr>
          <w:rFonts w:ascii="Garamond" w:cs="Garamond" w:eastAsia="Garamond" w:hAnsi="Garamond"/>
          <w:color w:val="1A1A18"/>
          <w:sz w:val="22"/>
          <w:szCs w:val="22"/>
        </w:rPr>
        <w:t xml:space="preserve">Yang et al.’s (2024) empirical finding that courage promotes self-authenticity via sense of personal power directly validates the book’s claim. More strikingly, Sasse et al.’s (2022) finding that anger facilitates moral courage — that a typically vicious emotion is the motivational fuel for a central virtue — parallels the book’s nuanced treatment of negative emotions as materials to be transmuted rather than eliminated. The Gioia (the book’s term for virtues in dynamic execution) requires passion, and passion includes the energies conventionally labelled as vices.</w:t>
      </w:r>
    </w:p>
    <w:p>
      <w:pPr>
        <w:spacing w:after="180" w:before="0" w:line="288" w:lineRule="auto"/>
        <w:jc w:val="both"/>
      </w:pPr>
      <w:r>
        <w:rPr>
          <w:rFonts w:ascii="Garamond" w:cs="Garamond" w:eastAsia="Garamond" w:hAnsi="Garamond"/>
          <w:color w:val="1A1A18"/>
          <w:sz w:val="22"/>
          <w:szCs w:val="22"/>
        </w:rPr>
        <w:t xml:space="preserve">Hohnsbehn et al.’s (2024) PLOS ONE study on the conditions for moral courage intervention found that in sufficiently severe situations, moral courage becomes a categorical obligation independent of attribution, kinship, or self-interest. This is precisely what the book proposes through its concept of Virtuous Commitments: at a certain level of civilisational urgency (what the book calls the threat of Holoviceosis), virtuous engagement with institutions becomes a structural necessity, not merely an admirable personal choice.</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Convergence 6</w:t>
      </w:r>
    </w:p>
    <w:p>
      <w:pPr>
        <w:pStyle w:val="Heading1"/>
        <w:pBdr>
          <w:bottom w:val="single" w:color="1B3A2D" w:sz="4" w:space="6"/>
        </w:pBdr>
        <w:spacing w:after="100" w:before="0"/>
      </w:pPr>
      <w:r>
        <w:rPr>
          <w:rFonts w:ascii="Garamond" w:cs="Garamond" w:eastAsia="Garamond" w:hAnsi="Garamond"/>
          <w:b/>
          <w:bCs/>
          <w:color w:val="1B3A2D"/>
          <w:sz w:val="27"/>
          <w:szCs w:val="27"/>
        </w:rPr>
        <w:t xml:space="preserve">I.6  Gratitude Is a Foundational Virtue with Structural Effects</w:t>
      </w:r>
    </w:p>
    <w:p>
      <w:pPr>
        <w:spacing w:after="180" w:before="0" w:line="288" w:lineRule="auto"/>
        <w:jc w:val="both"/>
      </w:pPr>
      <w:r>
        <w:rPr>
          <w:rFonts w:ascii="Garamond" w:cs="Garamond" w:eastAsia="Garamond" w:hAnsi="Garamond"/>
          <w:color w:val="1A1A18"/>
          <w:sz w:val="22"/>
          <w:szCs w:val="22"/>
        </w:rPr>
        <w:t xml:space="preserve">The book places Gratitude among the twelve Foundation Virtues — those without which the entire virtue architecture collapses. This elevation of gratitude to foundational status is confirmed by multiple empirical lines simultaneously: it is among the five strongest predictors of life satisfaction (Park et al., 2006); it shows the most consistent RCT evidence for well-being improvement (Cebolla et al., 2025); it produces the most measurable neural changes (Karns, 2017; Kyeong, 2017; Hazlett, 2021); and it appears in all twelve world religions examined in the comparative analysis.</w:t>
      </w:r>
    </w:p>
    <w:p>
      <w:pPr>
        <w:spacing w:after="180" w:before="0" w:line="288" w:lineRule="auto"/>
        <w:jc w:val="both"/>
      </w:pPr>
      <w:r>
        <w:rPr>
          <w:rFonts w:ascii="Garamond" w:cs="Garamond" w:eastAsia="Garamond" w:hAnsi="Garamond"/>
          <w:color w:val="1A1A18"/>
          <w:sz w:val="22"/>
          <w:szCs w:val="22"/>
        </w:rPr>
        <w:t xml:space="preserve">The book’s treatment of gratitude is unusual in that it is not primarily about thankfulness toward other people but about a fundamental orientation toward existence — gratitude for the miracle of life, for the virtues one has been given, for the freedom one is able to exercise. This corresponds to what Emmons and McCullough (cited in the 2016 gratitude review) call ‘grateful orientation’ as distinct from gratitude for specific benefits. The scientific literature confirms that trait gratitude (orientation) predicts well-being more robustly than state gratitude (specific episodes), validating the book’s emphasis on gratitude as a character disposition rather than a social emotion.</w:t>
      </w:r>
    </w:p>
    <w:p>
      <w:pPr>
        <w:pageBreakBefore/>
      </w:pPr>
      <w:r>
        <w:rPr>
          <w:rFonts w:ascii="Garamond" w:cs="Garamond" w:eastAsia="Garamond" w:hAnsi="Garamond"/>
          <w:color w:val="1A1A18"/>
          <w:sz w:val="22"/>
          <w:szCs w:val="22"/>
        </w:rPr>
        <w:t xml:space="preserve"/>
      </w:r>
    </w:p>
    <w:p>
      <w:pPr>
        <w:spacing w:after="40" w:before="60"/>
        <w:jc w:val="center"/>
      </w:pPr>
      <w:r>
        <w:rPr>
          <w:rFonts w:ascii="Garamond" w:cs="Garamond" w:eastAsia="Garamond" w:hAnsi="Garamond"/>
          <w:b/>
          <w:bCs/>
          <w:color w:val="8A8278"/>
          <w:sz w:val="20"/>
          <w:szCs w:val="20"/>
        </w:rPr>
        <w:t xml:space="preserve">PART  II</w:t>
      </w:r>
    </w:p>
    <w:p>
      <w:pPr>
        <w:spacing w:after="0" w:before="0"/>
        <w:jc w:val="center"/>
      </w:pPr>
      <w:r>
        <w:rPr>
          <w:rFonts w:ascii="Garamond" w:cs="Garamond" w:eastAsia="Garamond" w:hAnsi="Garamond"/>
          <w:b/>
          <w:bCs/>
          <w:color w:val="2E5E42"/>
          <w:sz w:val="30"/>
          <w:szCs w:val="30"/>
        </w:rPr>
        <w:t xml:space="preserve">DEPARTURES AND TENSIONS</w:t>
      </w:r>
    </w:p>
    <w:p>
      <w:pPr>
        <w:spacing w:after="0" w:before="10"/>
        <w:jc w:val="center"/>
      </w:pPr>
      <w:r>
        <w:rPr>
          <w:rFonts w:ascii="Garamond" w:cs="Garamond" w:eastAsia="Garamond" w:hAnsi="Garamond"/>
          <w:i/>
          <w:iCs/>
          <w:color w:val="5A5248"/>
          <w:sz w:val="19"/>
          <w:szCs w:val="19"/>
        </w:rPr>
        <w:t xml:space="preserve">Where the book goes beyond what the science has established</w:t>
      </w:r>
    </w:p>
    <w:p>
      <w:pPr>
        <w:pBdr>
          <w:bottom w:val="single" w:color="2E5E42" w:sz="3" w:space="0"/>
        </w:pBdr>
        <w:spacing w:after="100" w:before="100"/>
      </w:pP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Departure 1</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II.1  The Scale of the Virtue Taxonomy: 101 vs. 24</w:t>
      </w:r>
    </w:p>
    <w:p>
      <w:pPr>
        <w:spacing w:after="180" w:before="0" w:line="288" w:lineRule="auto"/>
        <w:jc w:val="both"/>
      </w:pPr>
      <w:r>
        <w:rPr>
          <w:rFonts w:ascii="Garamond" w:cs="Garamond" w:eastAsia="Garamond" w:hAnsi="Garamond"/>
          <w:color w:val="1A1A18"/>
          <w:sz w:val="22"/>
          <w:szCs w:val="22"/>
        </w:rPr>
        <w:t xml:space="preserve">The most immediately measurable point of departure between the book and the scientific literature is quantitative: the VIA classification identifies 24 character strengths under 6 virtues; the Philosophy of Virtues proposes 101 Universal Human Virtues under 5 structural levels. This is not merely a numerical difference but reflects a categorically different approach to virtue taxonomy.</w:t>
      </w:r>
    </w:p>
    <w:p>
      <w:pPr>
        <w:spacing w:after="180" w:before="0" w:line="288" w:lineRule="auto"/>
        <w:jc w:val="both"/>
      </w:pPr>
      <w:r>
        <w:rPr>
          <w:rFonts w:ascii="Garamond" w:cs="Garamond" w:eastAsia="Garamond" w:hAnsi="Garamond"/>
          <w:color w:val="1A1A18"/>
          <w:sz w:val="22"/>
          <w:szCs w:val="22"/>
        </w:rPr>
        <w:t xml:space="preserve">The VIA classification was constructed through a process of convergence — identifying traits that appear consistently across traditions, limiting the list to those with robust cross-cultural presence, and retaining only those supported by multiple independent sources. The result is necessarily conservative. The Philosophy of Virtues proceeds differently: its 101 virtues are organised not by frequency of appearance in existing literature but by structural function within a hierarchical architecture. The 12 Foundation Virtues are those without whose presence the entire edifice of virtuous life collapses; the 86 Virtues of Edification are those that build upon that foundation toward human excellence; the Virtue of Protection (armed self-defence) and the Virtue of the Divine (unveiling/critical thinking) occupy unique structural positions that have no equivalents in any prior taxonomy.</w:t>
      </w:r>
    </w:p>
    <w:p>
      <w:pPr>
        <w:spacing w:after="180" w:before="0" w:line="288" w:lineRule="auto"/>
        <w:jc w:val="both"/>
      </w:pPr>
      <w:r>
        <w:rPr>
          <w:rFonts w:ascii="Garamond" w:cs="Garamond" w:eastAsia="Garamond" w:hAnsi="Garamond"/>
          <w:color w:val="1A1A18"/>
          <w:sz w:val="22"/>
          <w:szCs w:val="22"/>
        </w:rPr>
        <w:t xml:space="preserve">The scientific literature has not tested whether all 101 proposed virtues satisfy Peterson and Seligman’s ten criteria for character strengths (ubiquity, fulfilling, morally valued, not diminishing others, trait-like, measurable, distinctive, paragon, prodigy, and selective absence). Some clearly do. Property rights, national sovereignty, and the right to bear arms — which appear among the 101 — are contested at the level of political philosophy in ways that Love and Gratitude are not. Whether the inclusion of political virtues (Minimal State, Homeland, Protection) alongside more conventional moral virtues (Honesty, Compassion, Forgiveness) represents an expansion or a category error is an open empirical and philosophical question.</w:t>
      </w:r>
    </w:p>
    <w:p>
      <w:pPr>
        <w:spacing w:after="180" w:before="0" w:line="288" w:lineRule="auto"/>
        <w:jc w:val="both"/>
      </w:pPr>
      <w:r>
        <w:rPr>
          <w:rFonts w:ascii="Garamond" w:cs="Garamond" w:eastAsia="Garamond" w:hAnsi="Garamond"/>
          <w:color w:val="1A1A18"/>
          <w:sz w:val="22"/>
          <w:szCs w:val="22"/>
        </w:rPr>
        <w:t xml:space="preserve">What is not in question is the architectural logic: the idea that virtues form a load-bearing hierarchy in which lower levels structurally support upper levels has no precedent in the scientific virtue literature, and its falsifiability makes it a more scientifically interesting claim than the atheoretical list structure of the VIA.</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Departure 2</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II.2  Freedom Is Elevated from Condition to Element</w:t>
      </w:r>
    </w:p>
    <w:p>
      <w:pPr>
        <w:spacing w:after="180" w:before="0" w:line="288" w:lineRule="auto"/>
        <w:jc w:val="both"/>
      </w:pPr>
      <w:r>
        <w:rPr>
          <w:rFonts w:ascii="Garamond" w:cs="Garamond" w:eastAsia="Garamond" w:hAnsi="Garamond"/>
          <w:color w:val="1A1A18"/>
          <w:sz w:val="22"/>
          <w:szCs w:val="22"/>
        </w:rPr>
        <w:t xml:space="preserve">Every major tradition in the scientific literature — psychological, philosophical, and neurological — treats freedom as a background condition for virtue: Aristotle’s voluntariness (an act is virtuous only if freely performed), Kant’s autonomy (moral law is self-legislated), contemporary positive psychology’s self-determination theory (intrinsic motivation requires autonomy). In every case, freedom is prior to virtue but not constitutive of it.</w:t>
      </w:r>
    </w:p>
    <w:p>
      <w:pPr>
        <w:spacing w:after="180" w:before="0" w:line="288" w:lineRule="auto"/>
        <w:jc w:val="both"/>
      </w:pPr>
      <w:r>
        <w:rPr>
          <w:rFonts w:ascii="Garamond" w:cs="Garamond" w:eastAsia="Garamond" w:hAnsi="Garamond"/>
          <w:color w:val="1A1A18"/>
          <w:sz w:val="22"/>
          <w:szCs w:val="22"/>
        </w:rPr>
        <w:t xml:space="preserve">The Philosophy of Virtues makes a categorically stronger claim: Freedom is the Elemental Virtue, the constituent material of which all other virtues are composed. The formula is compositional, not conditional: Virtue V = Freedom + Domain D. Every one of the 101 virtues is, formally, a specific expression of Freedom applied to a particular domain of human life. This is not a claim about value (freedom is important) but about ontology (freedom is what virtues are made of).</w:t>
      </w:r>
    </w:p>
    <w:p>
      <w:pPr>
        <w:spacing w:after="180" w:before="0" w:line="288" w:lineRule="auto"/>
        <w:jc w:val="both"/>
      </w:pPr>
      <w:r>
        <w:rPr>
          <w:rFonts w:ascii="Garamond" w:cs="Garamond" w:eastAsia="Garamond" w:hAnsi="Garamond"/>
          <w:color w:val="1A1A18"/>
          <w:sz w:val="22"/>
          <w:szCs w:val="22"/>
        </w:rPr>
        <w:t xml:space="preserve">The scientific literature has no analogue to this claim. The closest parallel is the Berlin/Sartre tradition in political philosophy, which elevates freedom to a supreme value — but neither thinker proposes that all other values are composed of freedom. The Fowers et al. (2021) STRIVE-4 model’s emphasis on values as partially constitutive of eudaimonia is formally similar in structure but does not identify any single value as the elemental constituent of all others.</w:t>
      </w:r>
    </w:p>
    <w:p>
      <w:pPr>
        <w:spacing w:after="180" w:before="0" w:line="288" w:lineRule="auto"/>
        <w:jc w:val="both"/>
      </w:pPr>
      <w:r>
        <w:rPr>
          <w:rFonts w:ascii="Garamond" w:cs="Garamond" w:eastAsia="Garamond" w:hAnsi="Garamond"/>
          <w:color w:val="1A1A18"/>
          <w:sz w:val="22"/>
          <w:szCs w:val="22"/>
        </w:rPr>
        <w:t xml:space="preserve">The empirical implications of the compositional claim are testable. If Freedom is constitutive of all virtues, then deprivation of freedom should predict vice more reliably than deprivation of any other virtue, and increases in perceived freedom should predict virtue development more reliably than increases in any other character strength. These hypotheses have not been tested in the VIA literature, and the absence of Freedom as a measured construct in the VIA Inventory is the most significant gap identified by this comparative analysis.</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Departure 3</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II.3  The Divine Identification: God Is Freedom</w:t>
      </w:r>
    </w:p>
    <w:p>
      <w:pPr>
        <w:spacing w:after="180" w:before="0" w:line="288" w:lineRule="auto"/>
        <w:jc w:val="both"/>
      </w:pPr>
      <w:r>
        <w:rPr>
          <w:rFonts w:ascii="Garamond" w:cs="Garamond" w:eastAsia="Garamond" w:hAnsi="Garamond"/>
          <w:color w:val="1A1A18"/>
          <w:sz w:val="22"/>
          <w:szCs w:val="22"/>
        </w:rPr>
        <w:t xml:space="preserve">The most theologically original claim in the book — that God is Freedom, not merely that God acts by liberating or that God values freedom, but that Freedom is the innermost essence of God — has no equivalent in the scientific literature and no equivalent in the theological literature examined in the world-religions comparative analysis.</w:t>
      </w:r>
    </w:p>
    <w:p>
      <w:pPr>
        <w:spacing w:after="180" w:before="0" w:line="288" w:lineRule="auto"/>
        <w:jc w:val="both"/>
      </w:pPr>
      <w:r>
        <w:rPr>
          <w:rFonts w:ascii="Garamond" w:cs="Garamond" w:eastAsia="Garamond" w:hAnsi="Garamond"/>
          <w:color w:val="1A1A18"/>
          <w:sz w:val="22"/>
          <w:szCs w:val="22"/>
        </w:rPr>
        <w:t xml:space="preserve">The VIA classification includes Spirituality/Transcendence as one of the 24 character strengths, and the Littman-Ovadia et al. (2021) editorial proposes a spiritual superordinate virtue alongside the six existing VIA virtues. The emerging field of spiritual positive psychology acknowledges that virtues and spiritual life are deeply intertwined. But no scientific framework proposes an identity between a virtue and the divine essence.</w:t>
      </w:r>
    </w:p>
    <w:p>
      <w:pPr>
        <w:spacing w:after="180" w:before="0" w:line="288" w:lineRule="auto"/>
        <w:jc w:val="both"/>
      </w:pPr>
      <w:r>
        <w:rPr>
          <w:rFonts w:ascii="Garamond" w:cs="Garamond" w:eastAsia="Garamond" w:hAnsi="Garamond"/>
          <w:color w:val="1A1A18"/>
          <w:sz w:val="22"/>
          <w:szCs w:val="22"/>
        </w:rPr>
        <w:t xml:space="preserve">The Kolber (2025) AMA Journal of Ethics paper comes closest to bridging this gap: it demonstrates neurologically that transcendent virtues (faith, hope, love) activate overlapping neural circuits with cardinal virtues (wisdom, courage, justice, temperance), with heavier limbic representation for the transcendent cluster. This neural continuity between human virtue and divine participation is consistent with the book’s claim that every virtuous act is simultaneously a human act and a direct action of God. But the neural finding demonstrates overlap, not identity — it cannot, and does not attempt to, confirm the theological claim that God is Freedom.</w:t>
      </w:r>
    </w:p>
    <w:p>
      <w:pPr>
        <w:spacing w:after="180" w:before="0" w:line="288" w:lineRule="auto"/>
        <w:jc w:val="both"/>
      </w:pPr>
      <w:r>
        <w:rPr>
          <w:rFonts w:ascii="Garamond" w:cs="Garamond" w:eastAsia="Garamond" w:hAnsi="Garamond"/>
          <w:color w:val="1A1A18"/>
          <w:sz w:val="22"/>
          <w:szCs w:val="22"/>
        </w:rPr>
        <w:t xml:space="preserve">The departure here is clear: the book makes a metaphysical claim that lies beyond the scope of empirical science as currently constituted. What science can do is establish the empirical adequacy of what the book calls the ‘behavioural-universal proof’ of divine existence: the argument that billions of human beings across all cultures performing the same virtuous behaviours with full awareness of the good they intend constitutes empirical evidence of a common divine genetic transmission. The cross-cultural universality of Love and Honesty — documented in all twelve religious traditions examined — is the empirical datum; the theological interpretation is the book’s original contribution.</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Departure 4</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II.4  Holoviceosis: Virtue Destruction as Political Strategy</w:t>
      </w:r>
    </w:p>
    <w:p>
      <w:pPr>
        <w:spacing w:after="180" w:before="0" w:line="288" w:lineRule="auto"/>
        <w:jc w:val="both"/>
      </w:pPr>
      <w:r>
        <w:rPr>
          <w:rFonts w:ascii="Garamond" w:cs="Garamond" w:eastAsia="Garamond" w:hAnsi="Garamond"/>
          <w:color w:val="1A1A18"/>
          <w:sz w:val="22"/>
          <w:szCs w:val="22"/>
        </w:rPr>
        <w:t xml:space="preserve">The book introduces the concept of Holoviceosis: the death and subjugation of a people through the systematic substitution of virtues by vices as a deliberate strategic operation of power, sustained not despite its contradictions but through them. The system that promotes charity needs poverty; the system that promotes safety needs fear; the system that promotes freedom needs the Freedophobic Man. The contradictions are not bugs but structural features.</w:t>
      </w:r>
    </w:p>
    <w:p>
      <w:pPr>
        <w:spacing w:after="180" w:before="0" w:line="288" w:lineRule="auto"/>
        <w:jc w:val="both"/>
      </w:pPr>
      <w:r>
        <w:rPr>
          <w:rFonts w:ascii="Garamond" w:cs="Garamond" w:eastAsia="Garamond" w:hAnsi="Garamond"/>
          <w:color w:val="1A1A18"/>
          <w:sz w:val="22"/>
          <w:szCs w:val="22"/>
        </w:rPr>
        <w:t xml:space="preserve">No equivalent concept exists in the scientific literature. The psychology of authoritarianism (Fromm’s Escape from Freedom, 1941) addresses the psychological mechanisms by which individuals voluntarily surrender their freedom, but it locates the cause in existential anxiety rather than deliberate systemic strategy. Foucault’s biopolitics describes the systemic deployment of power over life, but does not diagnose it as virtue inversion. Gramsci’s cultural hegemony addresses ideological domination, but does not identify the specifically virtuous character of the cultural elements being destroyed.</w:t>
      </w:r>
    </w:p>
    <w:p>
      <w:pPr>
        <w:spacing w:after="180" w:before="0" w:line="288" w:lineRule="auto"/>
        <w:jc w:val="both"/>
      </w:pPr>
      <w:r>
        <w:rPr>
          <w:rFonts w:ascii="Garamond" w:cs="Garamond" w:eastAsia="Garamond" w:hAnsi="Garamond"/>
          <w:color w:val="1A1A18"/>
          <w:sz w:val="22"/>
          <w:szCs w:val="22"/>
        </w:rPr>
        <w:t xml:space="preserve">The Reverse Ethics concept (Etica Reversa) — the planned, deliberate inversion of moral values used as a tactic of hybrid warfare, in which vices are reclassified as virtues and virtues as crimes — has a partial analogue in Nietzsche’s transvaluation of all values, but Nietzsche celebrated transvaluation as the noble spirit’s creative self-overcoming. The book identifies it as the mechanism of enslavement. This reversal of the Nietzschean framework is philosophically original.</w:t>
      </w:r>
    </w:p>
    <w:p>
      <w:pPr>
        <w:spacing w:after="180" w:before="0" w:line="288" w:lineRule="auto"/>
        <w:jc w:val="both"/>
      </w:pPr>
      <w:r>
        <w:rPr>
          <w:rFonts w:ascii="Garamond" w:cs="Garamond" w:eastAsia="Garamond" w:hAnsi="Garamond"/>
          <w:color w:val="1A1A18"/>
          <w:sz w:val="22"/>
          <w:szCs w:val="22"/>
        </w:rPr>
        <w:t xml:space="preserve">The Van Zyl et al. (2023) systematic review’s finding that positive psychology has been criticised as a ‘decontextualised neoliberalist ideology that causes harm’ is structurally adjacent to the book’s political diagnosis: if virtue science is deployed in the service of an economic system that systematically destroys the conditions for virtuous life, it becomes an instrument of Holoviceosis rather than its antidote. The book anticipates this critique and names it.</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Departure 5</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II.5  The Virtue of Protection: Armed Self-Defence as Philosophical Virtue</w:t>
      </w:r>
    </w:p>
    <w:p>
      <w:pPr>
        <w:spacing w:after="180" w:before="0" w:line="288" w:lineRule="auto"/>
        <w:jc w:val="both"/>
      </w:pPr>
      <w:r>
        <w:rPr>
          <w:rFonts w:ascii="Garamond" w:cs="Garamond" w:eastAsia="Garamond" w:hAnsi="Garamond"/>
          <w:color w:val="1A1A18"/>
          <w:sz w:val="22"/>
          <w:szCs w:val="22"/>
        </w:rPr>
        <w:t xml:space="preserve">No major philosophical or scientific tradition has ever included the right to bear arms within a system of virtues. The Philosophy of Virtues is the first to do so, elevating armed self-defence to the formal status of a virtue: the Virtue of Protection, whose function is to serve as the structural guardian of Freedom (the Elemental Virtue) and of all the virtues above it in the hierarchy.</w:t>
      </w:r>
    </w:p>
    <w:p>
      <w:pPr>
        <w:spacing w:after="180" w:before="0" w:line="288" w:lineRule="auto"/>
        <w:jc w:val="both"/>
      </w:pPr>
      <w:r>
        <w:rPr>
          <w:rFonts w:ascii="Garamond" w:cs="Garamond" w:eastAsia="Garamond" w:hAnsi="Garamond"/>
          <w:color w:val="1A1A18"/>
          <w:sz w:val="22"/>
          <w:szCs w:val="22"/>
        </w:rPr>
        <w:t xml:space="preserve">The philosophical argument is architecturally consistent and follows necessarily from the elemental claim: if Freedom is the element without which all virtues collapse, and if an unarmed population is structurally vulnerable to the seizure of Freedom by tyranny, then the capacity of the people to defend Freedom is a structural necessity of the virtue system itself. The Sikhism profile in the world-religions analysis is the closest cultural parallel: the Kirpan is a philosophical statement, not merely a cultural artifact, expressing the duty to defend the freedom of all people at personal risk.</w:t>
      </w:r>
    </w:p>
    <w:p>
      <w:pPr>
        <w:spacing w:after="180" w:before="0" w:line="288" w:lineRule="auto"/>
        <w:jc w:val="both"/>
      </w:pPr>
      <w:r>
        <w:rPr>
          <w:rFonts w:ascii="Garamond" w:cs="Garamond" w:eastAsia="Garamond" w:hAnsi="Garamond"/>
          <w:color w:val="1A1A18"/>
          <w:sz w:val="22"/>
          <w:szCs w:val="22"/>
        </w:rPr>
        <w:t xml:space="preserve">The scientific literature does not address this claim and cannot adjudicate it — it falls within political philosophy and constitutional theory rather than psychology or neuroscience. But it is philosophically rigorous given the book’s premises, and it represents a departure from every prior virtue taxonomy.</w:t>
      </w:r>
    </w:p>
    <w:p>
      <w:pPr>
        <w:pageBreakBefore/>
      </w:pPr>
      <w:r>
        <w:rPr>
          <w:rFonts w:ascii="Garamond" w:cs="Garamond" w:eastAsia="Garamond" w:hAnsi="Garamond"/>
          <w:color w:val="1A1A18"/>
          <w:sz w:val="22"/>
          <w:szCs w:val="22"/>
        </w:rPr>
        <w:t xml:space="preserve"/>
      </w:r>
    </w:p>
    <w:p>
      <w:pPr>
        <w:spacing w:after="40" w:before="60"/>
        <w:jc w:val="center"/>
      </w:pPr>
      <w:r>
        <w:rPr>
          <w:rFonts w:ascii="Garamond" w:cs="Garamond" w:eastAsia="Garamond" w:hAnsi="Garamond"/>
          <w:b/>
          <w:bCs/>
          <w:color w:val="8A8278"/>
          <w:sz w:val="20"/>
          <w:szCs w:val="20"/>
        </w:rPr>
        <w:t xml:space="preserve">PART  III</w:t>
      </w:r>
    </w:p>
    <w:p>
      <w:pPr>
        <w:spacing w:after="0" w:before="0"/>
        <w:jc w:val="center"/>
      </w:pPr>
      <w:r>
        <w:rPr>
          <w:rFonts w:ascii="Garamond" w:cs="Garamond" w:eastAsia="Garamond" w:hAnsi="Garamond"/>
          <w:b/>
          <w:bCs/>
          <w:color w:val="7A5A0F"/>
          <w:sz w:val="32"/>
          <w:szCs w:val="32"/>
        </w:rPr>
        <w:t xml:space="preserve">ORIGINALITIES</w:t>
      </w:r>
    </w:p>
    <w:p>
      <w:pPr>
        <w:spacing w:after="0" w:before="10"/>
        <w:jc w:val="center"/>
      </w:pPr>
      <w:r>
        <w:rPr>
          <w:rFonts w:ascii="Garamond" w:cs="Garamond" w:eastAsia="Garamond" w:hAnsi="Garamond"/>
          <w:i/>
          <w:iCs/>
          <w:color w:val="5A5248"/>
          <w:sz w:val="19"/>
          <w:szCs w:val="19"/>
        </w:rPr>
        <w:t xml:space="preserve">Claims held uniquely by the Philosophy of Virtues</w:t>
      </w:r>
    </w:p>
    <w:p>
      <w:pPr>
        <w:pBdr>
          <w:bottom w:val="single" w:color="7A5A0F" w:sz="3" w:space="0"/>
        </w:pBdr>
        <w:spacing w:after="100" w:before="100"/>
      </w:pP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1</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III.1  The Compositional Architecture of 101 Virtues</w:t>
      </w:r>
    </w:p>
    <w:p>
      <w:pPr>
        <w:spacing w:after="180" w:before="0" w:line="288" w:lineRule="auto"/>
        <w:jc w:val="both"/>
      </w:pPr>
      <w:r>
        <w:rPr>
          <w:rFonts w:ascii="Garamond" w:cs="Garamond" w:eastAsia="Garamond" w:hAnsi="Garamond"/>
          <w:color w:val="1A1A18"/>
          <w:sz w:val="22"/>
          <w:szCs w:val="22"/>
        </w:rPr>
        <w:t xml:space="preserve">The most formally original contribution of the Philosophy of Virtues is its hierarchical architectural model of 101 virtues organised across five load-bearing levels, in which the value of every higher virtue is constituted by and dependent upon the lower structural levels. The analogy is to structural engineering: removing a lower level causes collapse of all levels above it.</w:t>
      </w:r>
    </w:p>
    <w:p>
      <w:pPr>
        <w:spacing w:after="180" w:before="0" w:line="288" w:lineRule="auto"/>
        <w:jc w:val="both"/>
      </w:pPr>
      <w:r>
        <w:rPr>
          <w:rFonts w:ascii="Garamond" w:cs="Garamond" w:eastAsia="Garamond" w:hAnsi="Garamond"/>
          <w:color w:val="1A1A18"/>
          <w:sz w:val="22"/>
          <w:szCs w:val="22"/>
        </w:rPr>
        <w:t xml:space="preserve">This is categorically different from all prior virtue taxonomies. Aristotle’s virtues form a spectrum of means between extremes (vices of excess and deficiency); the structure is a number line, not a hierarchy. Aquinas’s hierarchy is theological (infused vs. acquired virtues) but does not propose functional load-bearing dependency. The VIA classification’s six virtues and 24 strengths have a hierarchical surface appearance but no dependency logic: removing Temperance does not collapse Wisdom. The Philosophy of Virtues’ architecture does: removing Freedom collapses every virtue above it because every virtue is composed of Freedom.</w:t>
      </w:r>
    </w:p>
    <w:p>
      <w:pPr>
        <w:spacing w:after="180" w:before="0" w:line="288" w:lineRule="auto"/>
        <w:jc w:val="both"/>
      </w:pPr>
      <w:r>
        <w:rPr>
          <w:rFonts w:ascii="Garamond" w:cs="Garamond" w:eastAsia="Garamond" w:hAnsi="Garamond"/>
          <w:color w:val="1A1A18"/>
          <w:sz w:val="22"/>
          <w:szCs w:val="22"/>
        </w:rPr>
        <w:t xml:space="preserve">The architectural model implies a novel approach to moral philosophy: the question is not ‘which virtue is most important?’ (a ranking question) but ‘which virtues are load-bearing?’ (a structural engineering question). This reframing is original and potentially productive: it shifts the discipline from value theory to structural analysis, and it generates clear hypotheses about which virtues should be cultivated first (foundation virtues), which require the others to be in place first (edification virtues), and which have a protective function (the Virtue of Protection).</w:t>
      </w:r>
    </w:p>
    <w:p>
      <w:pPr>
        <w:spacing w:after="0" w:before="120"/>
      </w:pPr>
      <w:r>
        <w:rPr>
          <w:rFonts w:ascii="Garamond" w:cs="Garamond" w:eastAsia="Garamond" w:hAnsi="Garamond"/>
          <w:color w:val="1A1A18"/>
          <w:sz w:val="22"/>
          <w:szCs w:val="22"/>
        </w:rPr>
        <w:t xml:space="preserve"/>
      </w:r>
    </w:p>
    <w:p>
      <w:pPr>
        <w:pBdr>
          <w:left w:val="thick" w:color="7A5A0F" w:sz="14" w:space="10"/>
        </w:pBdr>
        <w:spacing w:after="20" w:before="0"/>
        <w:ind w:left="400" w:right="200"/>
        <w:jc w:val="both"/>
      </w:pPr>
      <w:r>
        <w:rPr>
          <w:rFonts w:ascii="Garamond" w:cs="Garamond" w:eastAsia="Garamond" w:hAnsi="Garamond"/>
          <w:i/>
          <w:iCs/>
          <w:color w:val="1B3A2D"/>
          <w:sz w:val="20"/>
          <w:szCs w:val="20"/>
        </w:rPr>
        <w:t xml:space="preserve">“The Hierarchical Architecture of 101 Virtues: an original load-bearing structural model with explicit dependency logic. Removing a lower level collapses all levels above it. No prior virtue system has proposed this kind of structural hierarchy.”</w:t>
      </w:r>
    </w:p>
    <w:p>
      <w:pPr>
        <w:spacing w:after="120" w:before="0"/>
        <w:ind w:right="200"/>
        <w:jc w:val="right"/>
      </w:pPr>
      <w:r>
        <w:rPr>
          <w:rFonts w:ascii="Garamond" w:cs="Garamond" w:eastAsia="Garamond" w:hAnsi="Garamond"/>
          <w:i/>
          <w:iCs/>
          <w:color w:val="8A8278"/>
          <w:sz w:val="17"/>
          <w:szCs w:val="17"/>
        </w:rPr>
        <w:t xml:space="preserve">— Appendix 1 — Originalities of the Book Philosophy of Virtues</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2</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III.2  The Inversion Theorem</w:t>
      </w:r>
    </w:p>
    <w:p>
      <w:pPr>
        <w:spacing w:after="180" w:before="0" w:line="288" w:lineRule="auto"/>
        <w:jc w:val="both"/>
      </w:pPr>
      <w:r>
        <w:rPr>
          <w:rFonts w:ascii="Garamond" w:cs="Garamond" w:eastAsia="Garamond" w:hAnsi="Garamond"/>
          <w:color w:val="1A1A18"/>
          <w:sz w:val="22"/>
          <w:szCs w:val="22"/>
        </w:rPr>
        <w:t xml:space="preserve">The Inversion Theorem is the most generalisable philosophical result that flows directly and necessarily from the elemental virtue claim. It states: virtues deprived of freedom do not diminish — they invert. The logical derivation is rigorous: if Virtue V = Freedom + Domain D, then Virtue V minus Freedom = minus D (an anti-virtue in the same domain). Compelled honesty is not lesser honesty; it is compliance. Forced love is not lesser love; it is captivity. Coerced justice is not lesser justice; it is bureaucratic execution. Forced labour is not lesser work; it is slavery. Science under ideological constraint is not lesser science; it is propaganda.</w:t>
      </w:r>
    </w:p>
    <w:p>
      <w:pPr>
        <w:spacing w:after="180" w:before="0" w:line="288" w:lineRule="auto"/>
        <w:jc w:val="both"/>
      </w:pPr>
      <w:r>
        <w:rPr>
          <w:rFonts w:ascii="Garamond" w:cs="Garamond" w:eastAsia="Garamond" w:hAnsi="Garamond"/>
          <w:color w:val="1A1A18"/>
          <w:sz w:val="22"/>
          <w:szCs w:val="22"/>
        </w:rPr>
        <w:t xml:space="preserve">No prior ethical tradition has articulated this result. The closest classical antecedents are Kant’s distinction between acting from duty and acting in conformity with duty (an act that mimics virtue without the right motivation is not genuinely virtuous) and MacIntyre’s claim in After Virtue that practices can be corrupted from within by the wrong orientation. But neither thinker derived a general structural theorem about inversion; neither proposed that this is a feature of all virtues simultaneously and necessarily.</w:t>
      </w:r>
    </w:p>
    <w:p>
      <w:pPr>
        <w:spacing w:after="180" w:before="0" w:line="288" w:lineRule="auto"/>
        <w:jc w:val="both"/>
      </w:pPr>
      <w:r>
        <w:rPr>
          <w:rFonts w:ascii="Garamond" w:cs="Garamond" w:eastAsia="Garamond" w:hAnsi="Garamond"/>
          <w:color w:val="1A1A18"/>
          <w:sz w:val="22"/>
          <w:szCs w:val="22"/>
        </w:rPr>
        <w:t xml:space="preserve">The Inversion Theorem has immediate practical-diagnostic value. It provides a precise test for distinguishing genuine virtue from its simulation in any concrete moral situation: ask whether the virtuous behavior is freely chosen. If not, it is not virtue but its counterfeit. This makes the theorem useful as a diagnostic tool for identifying Holoviceosis: wherever virtues are systematically demanded (rather than freely practiced), the theorem predicts that those ostensible virtues are in fact performing the function of vices — enforcing conformism, captivity, bureaucratic execution, slavery, and propaganda under the name of virtue.</w:t>
      </w:r>
    </w:p>
    <w:p>
      <w:pPr>
        <w:spacing w:after="180" w:before="0" w:line="288" w:lineRule="auto"/>
        <w:jc w:val="both"/>
      </w:pPr>
      <w:r>
        <w:rPr>
          <w:rFonts w:ascii="Garamond" w:cs="Garamond" w:eastAsia="Garamond" w:hAnsi="Garamond"/>
          <w:color w:val="1A1A18"/>
          <w:sz w:val="22"/>
          <w:szCs w:val="22"/>
        </w:rPr>
        <w:t xml:space="preserve">The empirical literature confirms the theorem’s predictions indirectly in several domains: self-compassion mandated by cultural expectation produces self-coldness rather than self-warmth (Liu et al., 2024); humility demanded by structural power dynamics produces submission rather than equanimity (Davis et al., 2024); prosocial behavior performed for social visibility produces virtue signalling rather than altruism (Labroo, 2022). These are three independent empirical confirmations of an inversion: virtues deployed under conditions of constraint or social pressure invert into their opposites.</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3</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III.3  The Gioia — Virtue-in-Action as Named Philosophical Category</w:t>
      </w:r>
    </w:p>
    <w:p>
      <w:pPr>
        <w:spacing w:after="180" w:before="0" w:line="288" w:lineRule="auto"/>
        <w:jc w:val="both"/>
      </w:pPr>
      <w:r>
        <w:rPr>
          <w:rFonts w:ascii="Garamond" w:cs="Garamond" w:eastAsia="Garamond" w:hAnsi="Garamond"/>
          <w:color w:val="1A1A18"/>
          <w:sz w:val="22"/>
          <w:szCs w:val="22"/>
        </w:rPr>
        <w:t xml:space="preserve">The Philosophy of Virtues introduces the concept of Gioia (from Italian, joy) as a technical philosophical term designating the dynamic state of the virtues in execution — not virtues as potentials or dispositions, but virtues as living, active force in the world. The Gioia is the specific phenomenal quality of freedom exercised through virtuous action. It is distinguished from knowledge of the virtues, from intention toward the virtues, and from the virtues themselves as character traits.</w:t>
      </w:r>
    </w:p>
    <w:p>
      <w:pPr>
        <w:spacing w:after="180" w:before="0" w:line="288" w:lineRule="auto"/>
        <w:jc w:val="both"/>
      </w:pPr>
      <w:r>
        <w:rPr>
          <w:rFonts w:ascii="Garamond" w:cs="Garamond" w:eastAsia="Garamond" w:hAnsi="Garamond"/>
          <w:color w:val="1A1A18"/>
          <w:sz w:val="22"/>
          <w:szCs w:val="22"/>
        </w:rPr>
        <w:t xml:space="preserve">This is a philosophically precise and original concept. Its closest classical analogues are Aristotle’s energeia (the actuality of a power in exercise) and Spinoza’s conatus (the life-affirming striving of each being to persist in its own nature) — but neither carries the phenomenal, joyful, and explicitly divine dimension of the Gioia. The Gioia is simultaneously the fullest exercise of human freedom and the deepest participation in the divine nature. It is the experiential bridge between virtue ethics and the book’s theology.</w:t>
      </w:r>
    </w:p>
    <w:p>
      <w:pPr>
        <w:spacing w:after="180" w:before="0" w:line="288" w:lineRule="auto"/>
        <w:jc w:val="both"/>
      </w:pPr>
      <w:r>
        <w:rPr>
          <w:rFonts w:ascii="Garamond" w:cs="Garamond" w:eastAsia="Garamond" w:hAnsi="Garamond"/>
          <w:color w:val="1A1A18"/>
          <w:sz w:val="22"/>
          <w:szCs w:val="22"/>
        </w:rPr>
        <w:t xml:space="preserve">The scientific literature’s nearest analogue is Csikszentmihalyi’s concept of Flow: the state of optimal experience in which a person is fully engaged in a challenging activity that matches their skills. Flow is well-validated empirically and shares the phenomenal quality of effortless excellence that the book ascribes to the Gioia. But Flow is a psychological description of peak experience; the Gioia is an ethical and theological concept. Flow is agnostic about the virtue of the activity; the Gioia is specifically the state of virtuous action freely exercised.</w:t>
      </w:r>
    </w:p>
    <w:p>
      <w:pPr>
        <w:spacing w:after="180" w:before="0" w:line="288" w:lineRule="auto"/>
        <w:jc w:val="both"/>
      </w:pPr>
      <w:r>
        <w:rPr>
          <w:rFonts w:ascii="Garamond" w:cs="Garamond" w:eastAsia="Garamond" w:hAnsi="Garamond"/>
          <w:color w:val="1A1A18"/>
          <w:sz w:val="22"/>
          <w:szCs w:val="22"/>
        </w:rPr>
        <w:t xml:space="preserve">The Wagner and Gander (2025) daily diary study on character strength states provides an empirical handle on the Gioia’s scientific operationalisation: if character strength states (within-person fluctuations in virtuous expression) predict positive affect above and beyond trait levels, and if these states are most pronounced during activities perceived as freely chosen and morally significant, then the Gioia is empirically tractable. This is a research programme that the book implicitly proposes and the scientific literature has not yet undertaken.</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4</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III.4  Virtuogenesis — The Historical Emergence of New Virtues</w:t>
      </w:r>
    </w:p>
    <w:p>
      <w:pPr>
        <w:spacing w:after="180" w:before="0" w:line="288" w:lineRule="auto"/>
        <w:jc w:val="both"/>
      </w:pPr>
      <w:r>
        <w:rPr>
          <w:rFonts w:ascii="Garamond" w:cs="Garamond" w:eastAsia="Garamond" w:hAnsi="Garamond"/>
          <w:color w:val="1A1A18"/>
          <w:sz w:val="22"/>
          <w:szCs w:val="22"/>
        </w:rPr>
        <w:t xml:space="preserve">The Philosophy of Virtues coins the term Virtuogenesis to designate the process by which new virtues are born: the long, cumulative, millennial process requiring generations, wars, catastrophes, social experiments, and technological revolutions before a genuinely new virtue emerges in human civilisation. Once born, a virtue is immortal.</w:t>
      </w:r>
    </w:p>
    <w:p>
      <w:pPr>
        <w:spacing w:after="180" w:before="0" w:line="288" w:lineRule="auto"/>
        <w:jc w:val="both"/>
      </w:pPr>
      <w:r>
        <w:rPr>
          <w:rFonts w:ascii="Garamond" w:cs="Garamond" w:eastAsia="Garamond" w:hAnsi="Garamond"/>
          <w:color w:val="1A1A18"/>
          <w:sz w:val="22"/>
          <w:szCs w:val="22"/>
        </w:rPr>
        <w:t xml:space="preserve">This concept has no equivalent in any prior philosophical or scientific tradition. Aristotle treated virtues as expressions of eternal human nature. Aquinas treated them as expressions of the eternal law. The VIA classification’s universality claim implies that the 24 character strengths are permanent features of human nature, not historical emergents. Evolutionary psychologists treat virtues as expressions of natural selection — adaptations fixed over deep evolutionary time, not historical novelties.</w:t>
      </w:r>
    </w:p>
    <w:p>
      <w:pPr>
        <w:spacing w:after="180" w:before="0" w:line="288" w:lineRule="auto"/>
        <w:jc w:val="both"/>
      </w:pPr>
      <w:r>
        <w:rPr>
          <w:rFonts w:ascii="Garamond" w:cs="Garamond" w:eastAsia="Garamond" w:hAnsi="Garamond"/>
          <w:color w:val="1A1A18"/>
          <w:sz w:val="22"/>
          <w:szCs w:val="22"/>
        </w:rPr>
        <w:t xml:space="preserve">Virtuogenesis proposes a fourth position: virtues are neither eternal Platonic forms (always existing, waiting to be discovered), nor biological drives (hardwired by evolution), nor cultural constructions (relative to community and time). They are historical emergents — born in time through the crucible of human civilisation, and then immortal. The analogy to evolutionary emergence is apt: a genuinely new species is not reducible to its predecessors, and once it exists it cannot be unmade. Similarly, a genuinely new virtue (the book suggests Liberty as a recent historical emergent) is not reducible to prior virtues, and once it exists it cannot be eliminated from the moral architecture of civilisation.</w:t>
      </w:r>
    </w:p>
    <w:p>
      <w:pPr>
        <w:spacing w:after="180" w:before="0" w:line="288" w:lineRule="auto"/>
        <w:jc w:val="both"/>
      </w:pPr>
      <w:r>
        <w:rPr>
          <w:rFonts w:ascii="Garamond" w:cs="Garamond" w:eastAsia="Garamond" w:hAnsi="Garamond"/>
          <w:color w:val="1A1A18"/>
          <w:sz w:val="22"/>
          <w:szCs w:val="22"/>
        </w:rPr>
        <w:t xml:space="preserve">The moral psychology review by Ellemers et al. (2023) documents the historical development of moral categories across 78 years of empirical research, but it does not theorise the emergence of genuinely new virtues. The Bright et al. (2025) business ethics bibliometric review documents the evolution of virtue ethics as a discipline, but not the evolution of virtues themselves. Virtuogenesis as a concept opens a genuinely new field of inquiry: the historical sociology of moral emergence.</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5</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III.5  The Zone of Fulfilment — Spatial Ethics</w:t>
      </w:r>
    </w:p>
    <w:p>
      <w:pPr>
        <w:spacing w:after="180" w:before="0" w:line="288" w:lineRule="auto"/>
        <w:jc w:val="both"/>
      </w:pPr>
      <w:r>
        <w:rPr>
          <w:rFonts w:ascii="Garamond" w:cs="Garamond" w:eastAsia="Garamond" w:hAnsi="Garamond"/>
          <w:color w:val="1A1A18"/>
          <w:sz w:val="22"/>
          <w:szCs w:val="22"/>
        </w:rPr>
        <w:t xml:space="preserve">The Zone of Fulfilment (Zona de Plenitude) is a wholly original concept with no equivalent in any prior philosophical or political tradition. It designates the socio-political-spiritual environment in which all 101 virtues can flourish simultaneously — at the personal, social, and spiritual levels — free from the threat of tyranny. Outside the Zone, even the Fulfilled Person (Uomo Pieno) is rare, and virtuous living becomes heroic; inside it, the majority of the population can achieve fulfilment as an ordinary condition of life.</w:t>
      </w:r>
    </w:p>
    <w:p>
      <w:pPr>
        <w:spacing w:after="180" w:before="0" w:line="288" w:lineRule="auto"/>
        <w:jc w:val="both"/>
      </w:pPr>
      <w:r>
        <w:rPr>
          <w:rFonts w:ascii="Garamond" w:cs="Garamond" w:eastAsia="Garamond" w:hAnsi="Garamond"/>
          <w:color w:val="1A1A18"/>
          <w:sz w:val="22"/>
          <w:szCs w:val="22"/>
        </w:rPr>
        <w:t xml:space="preserve">The concept bridges individual virtue ethics and geopolitics in a way that is structurally unprecedented. Every prior virtue-ethical tradition — from Aristotle’s polis to Rawls’s just society — has recognised that social conditions matter for virtue, but none has introduced a spatial metaphor as a formal philosophical concept distinguishing the habitable from the uninhabitable moral environment. Aristotle’s polis is the condition of possibility for virtue; the Zone of Fulfilment is the condition of ordinariness for virtue — the environment in which virtue is not the heroic exception but the default state.</w:t>
      </w:r>
    </w:p>
    <w:p>
      <w:pPr>
        <w:spacing w:after="180" w:before="0" w:line="288" w:lineRule="auto"/>
        <w:jc w:val="both"/>
      </w:pPr>
      <w:r>
        <w:rPr>
          <w:rFonts w:ascii="Garamond" w:cs="Garamond" w:eastAsia="Garamond" w:hAnsi="Garamond"/>
          <w:color w:val="1A1A18"/>
          <w:sz w:val="22"/>
          <w:szCs w:val="22"/>
        </w:rPr>
        <w:t xml:space="preserve">The Davis et al. (2024) study on humility in pluralistic democracies comes closest to the empirical instantiation of this concept: it identifies specific structural conditions (pluralism, safety, non-discrimination) under which virtues like humility produce their expected benefits, and other conditions (discrimination, structural power asymmetry) under which the same virtues produce opposite effects. This is an empirical version of the Zone of Fulfilment concept: the conditions that enable or disable virtuous flourishing can be specified and measured.</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6</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III.6  The Non-Creedal Universal Religion of Virtues</w:t>
      </w:r>
    </w:p>
    <w:p>
      <w:pPr>
        <w:spacing w:after="180" w:before="0" w:line="288" w:lineRule="auto"/>
        <w:jc w:val="both"/>
      </w:pPr>
      <w:r>
        <w:rPr>
          <w:rFonts w:ascii="Garamond" w:cs="Garamond" w:eastAsia="Garamond" w:hAnsi="Garamond"/>
          <w:color w:val="1A1A18"/>
          <w:sz w:val="22"/>
          <w:szCs w:val="22"/>
        </w:rPr>
        <w:t xml:space="preserve">The book proposes what amounts to a new form of universal religion — defined not by creed, sacrament, scripture, or clergy, but exclusively by virtuous behaviour. All people of all religions and sects, including atheists and agnostics, who commune with the Universal Human Virtues belong to the Philosophy of Virtues. Nations have borders; Virtues do not.</w:t>
      </w:r>
    </w:p>
    <w:p>
      <w:pPr>
        <w:spacing w:after="180" w:before="0" w:line="288" w:lineRule="auto"/>
        <w:jc w:val="both"/>
      </w:pPr>
      <w:r>
        <w:rPr>
          <w:rFonts w:ascii="Garamond" w:cs="Garamond" w:eastAsia="Garamond" w:hAnsi="Garamond"/>
          <w:color w:val="1A1A18"/>
          <w:sz w:val="22"/>
          <w:szCs w:val="22"/>
        </w:rPr>
        <w:t xml:space="preserve">This is the most inclusive religious proposal in the history of philosophy. It transcends every institutional religious boundary while preserving the theological claim of divine presence in virtuous action. The perennial philosophy tradition (Ficino, Leibniz, Schleiermacher, Huxley) identifies a hidden metaphysical core shared by all traditions; the Philosophy of Virtues identifies a behavioural core — the Universal Human Virtues themselves, not a doctrine about them — as the universal religion. The difference is decisive: one is a doctrine about unity, the other is a practice of unity.</w:t>
      </w:r>
    </w:p>
    <w:p>
      <w:pPr>
        <w:spacing w:after="180" w:before="0" w:line="288" w:lineRule="auto"/>
        <w:jc w:val="both"/>
      </w:pPr>
      <w:r>
        <w:rPr>
          <w:rFonts w:ascii="Garamond" w:cs="Garamond" w:eastAsia="Garamond" w:hAnsi="Garamond"/>
          <w:color w:val="1A1A18"/>
          <w:sz w:val="22"/>
          <w:szCs w:val="22"/>
        </w:rPr>
        <w:t xml:space="preserve">The Littman-Ovadia et al. (2021) editorial’s proposal of spiritual positive psychology as a new field, including the framing of the VIA classification as ‘a classification of the human spirit,’ points in this direction but does not arrive there. The Niemiec, Russo-Netzer, and Pargament (2020) paper on the decoding of the human spirit through character strengths explores parallels between strengths and spiritual practices, but explicitly within existing religious frameworks rather than proposing a behavioural religion transcending them.</w:t>
      </w:r>
    </w:p>
    <w:p>
      <w:pPr>
        <w:spacing w:after="40" w:before="260"/>
      </w:pPr>
      <w:r>
        <w:rPr>
          <w:rFonts w:ascii="Garamond" w:cs="Garamond" w:eastAsia="Garamond" w:hAnsi="Garamond"/>
          <w:color w:val="1A1A18"/>
          <w:sz w:val="22"/>
          <w:szCs w:val="22"/>
        </w:rPr>
        <w:t xml:space="preserve"/>
      </w:r>
    </w:p>
    <w:p>
      <w:pPr>
        <w:spacing w:after="30" w:before="0"/>
      </w:pPr>
      <w:r>
        <w:rPr>
          <w:rFonts w:ascii="Garamond" w:cs="Garamond" w:eastAsia="Garamond" w:hAnsi="Garamond"/>
          <w:b/>
          <w:bCs/>
          <w:color w:val="7A5A0F"/>
          <w:sz w:val="17"/>
          <w:szCs w:val="17"/>
        </w:rPr>
        <w:t xml:space="preserve">Originality 7</w:t>
      </w:r>
    </w:p>
    <w:p>
      <w:pPr>
        <w:pStyle w:val="Heading1"/>
        <w:pBdr>
          <w:bottom w:val="single" w:color="1B3A2D" w:sz="4" w:space="6"/>
        </w:pBdr>
        <w:spacing w:after="100" w:before="0"/>
      </w:pPr>
      <w:r>
        <w:rPr>
          <w:rFonts w:ascii="Garamond" w:cs="Garamond" w:eastAsia="Garamond" w:hAnsi="Garamond"/>
          <w:b/>
          <w:bCs/>
          <w:color w:val="1B3A2D"/>
          <w:sz w:val="27"/>
          <w:szCs w:val="27"/>
        </w:rPr>
        <w:t xml:space="preserve">III.7  The Stone Portal — The First Autonomous Symbol for Freedom</w:t>
      </w:r>
    </w:p>
    <w:p>
      <w:pPr>
        <w:spacing w:after="180" w:before="0" w:line="288" w:lineRule="auto"/>
        <w:jc w:val="both"/>
      </w:pPr>
      <w:r>
        <w:rPr>
          <w:rFonts w:ascii="Garamond" w:cs="Garamond" w:eastAsia="Garamond" w:hAnsi="Garamond"/>
          <w:color w:val="1A1A18"/>
          <w:sz w:val="22"/>
          <w:szCs w:val="22"/>
        </w:rPr>
        <w:t xml:space="preserve">The comparative symbolic analysis conducted for the Philosophy of Virtues reveals a remarkable historical gap: no religious tradition has ever created a symbol specifically and exclusively for Freedom as a supreme value in itself. The Cross liberates from sin — an indirect symbol. The Bodhi Tree symbolises liberation through detachment from the world, not for it. The Kirpan defends freedom — instrumental rather than constitutive. The Faravahar represents the free soul within the context of cosmic moral choice.</w:t>
      </w:r>
    </w:p>
    <w:p>
      <w:pPr>
        <w:spacing w:after="180" w:before="0" w:line="288" w:lineRule="auto"/>
        <w:jc w:val="both"/>
      </w:pPr>
      <w:r>
        <w:rPr>
          <w:rFonts w:ascii="Garamond" w:cs="Garamond" w:eastAsia="Garamond" w:hAnsi="Garamond"/>
          <w:color w:val="1A1A18"/>
          <w:sz w:val="22"/>
          <w:szCs w:val="22"/>
        </w:rPr>
        <w:t xml:space="preserve">The Philosophy of Virtues explicitly acknowledges this civilisational absence and fills it: the Stone Portal is the first symbol in human history designed exclusively to represent Freedom as the highest human value — the passage from servitude to freedom, the exit from the cave, the threshold to a new dimension. This is both a symbolic and a philosophical act: creating a symbol for Freedom is an act of giving Freedom the representational status it lacks in the world’s symbolic repertoire.</w:t>
      </w:r>
    </w:p>
    <w:p>
      <w:pPr>
        <w:spacing w:after="180" w:before="0" w:line="288" w:lineRule="auto"/>
        <w:jc w:val="both"/>
      </w:pPr>
      <w:r>
        <w:rPr>
          <w:rFonts w:ascii="Garamond" w:cs="Garamond" w:eastAsia="Garamond" w:hAnsi="Garamond"/>
          <w:color w:val="1A1A18"/>
          <w:sz w:val="22"/>
          <w:szCs w:val="22"/>
        </w:rPr>
        <w:t xml:space="preserve">The scientific literature cannot adjudicate the claim about symbolic origination — this is a matter for historians of religion and semiotics. But the symbolic gap is empirically documented in the world-religions comparison: when all twelve traditions are surveyed, not one produces a symbol specifically and exclusively for Freedom as an absolute value. The frequency analysis confirms this absence: the density of freedom-vocabulary in Islamic sacred texts (0.1 occurrences per 1,000 words) is 88 times lower than in the Philosophy of Virtues (8.8 per 1,000), and the word hurriyya (freedom) does not appear in the Quran at all.</w:t>
      </w:r>
    </w:p>
    <w:p>
      <w:pPr>
        <w:pageBreakBefore/>
      </w:pPr>
      <w:r>
        <w:rPr>
          <w:rFonts w:ascii="Garamond" w:cs="Garamond" w:eastAsia="Garamond" w:hAnsi="Garamond"/>
          <w:color w:val="1A1A18"/>
          <w:sz w:val="22"/>
          <w:szCs w:val="22"/>
        </w:rPr>
        <w:t xml:space="preserve"/>
      </w:r>
    </w:p>
    <w:p>
      <w:pPr>
        <w:spacing w:after="4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6"/>
        </w:pBdr>
        <w:spacing w:after="100" w:before="0"/>
      </w:pPr>
      <w:r>
        <w:rPr>
          <w:rFonts w:ascii="Garamond" w:cs="Garamond" w:eastAsia="Garamond" w:hAnsi="Garamond"/>
          <w:b/>
          <w:bCs/>
          <w:color w:val="1B3A2D"/>
          <w:sz w:val="27"/>
          <w:szCs w:val="27"/>
        </w:rPr>
        <w:t xml:space="preserve">Comparative Summary Table</w:t>
      </w:r>
    </w:p>
    <w:p>
      <w:pPr>
        <w:spacing w:after="180" w:before="0" w:line="288" w:lineRule="auto"/>
        <w:jc w:val="both"/>
      </w:pPr>
      <w:r>
        <w:rPr>
          <w:rFonts w:ascii="Garamond" w:cs="Garamond" w:eastAsia="Garamond" w:hAnsi="Garamond"/>
          <w:color w:val="1A1A18"/>
          <w:sz w:val="22"/>
          <w:szCs w:val="22"/>
        </w:rPr>
        <w:t xml:space="preserve">The table below presents a condensed overview of the 40 scientific articles and their relationship to the Philosophy of Virtues, categorised by the type of relationship identified in this report.</w:t>
      </w:r>
    </w:p>
    <w:p>
      <w:pPr>
        <w:spacing w:after="0" w:before="6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4200"/>
        <w:gridCol w:w="1526"/>
      </w:tblGrid>
      <w:tr>
        <w:trPr>
          <w:tblHeader/>
        </w:trPr>
        <w:tc>
          <w:tcPr>
            <w:tcW w:type="dxa" w:w="210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Reference</w:t>
            </w:r>
          </w:p>
        </w:tc>
        <w:tc>
          <w:tcPr>
            <w:tcW w:type="dxa" w:w="120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Topic</w:t>
            </w:r>
          </w:p>
        </w:tc>
        <w:tc>
          <w:tcPr>
            <w:tcW w:type="dxa" w:w="4200"/>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Relationship to Philosophy of Virtues</w:t>
            </w:r>
          </w:p>
        </w:tc>
        <w:tc>
          <w:tcPr>
            <w:tcW w:type="dxa" w:w="1526"/>
            <w:shd w:fill="E6DDD0"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8"/>
                <w:szCs w:val="18"/>
              </w:rPr>
              <w:t xml:space="preserve">Type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Peterson &amp; Seligman (2004)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Classification</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Foundational parallel: universal virtue taxonomy; 24 strengths vs. 101</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Park, Peterson &amp; Seligman (2006)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Classification</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Empirically confirms universality of core virtues (Hope, Gratitude, Love, Curiosity, Zest)</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Littman-Ovadia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Classification</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Spiritual positive psychology converges with book’s divine dimension; VIA as ‘classification of the human spirit’</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Fowers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STRIVE-4 resolves fact–value distinction; supports book’s empirical-philosophical synthesis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Wagner &amp; Gander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Strength states and daily variability — empirical handle on the Gioia</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Martínez-Martí &amp; Ruch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Empirical factors diverge from VIA theory — confirms need for architecturally coherent taxonomy</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Departure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Van Zyl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Book’s philosophical rigour addresses the conceptual gaps identified by this critique</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Blötner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Honesty-humility distinct from agreeableness — supports multi-construct virtue science</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Ellemers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Theory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78-year review confirms both universal and culturally variable virtues; supports book’s universal claim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Hazlett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Neuroscience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Neural-immune pathway for gratitude — confirms programmable unconscious and existential figures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Karns et al. (2017)</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Neuroscience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Longitudinal fMRI confirms neuroplasticity from virtue practice — strongest empirical support</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Kyeong et al. (2017)</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Neuroscience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Virtue vs. vice produce distinct brain-heart signatures — confirms existential figures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Abdolahzadeh (2026)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Neuroscience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Comprehensive neuroplasticity review confirms book’s programmable unconscious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Batson et al. (2014)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Neuroscience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Empathy–justice conflict confirms virtues are distinct and can require hierarchical priority</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Tewari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Gratitude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Multi-level review confirms book’s treatment of gratitude as foundational virtue</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Multiple (2016)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Gratitude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Universal presence of gratitude across 12 religions confirms book’s universality claim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Yang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 promotes authenticity via agency — empirically confirms Freedom-Virtue link</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McGuire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Virtue-specific elevation confirms moral exemplar pedagogy used in book</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Hohnsbehn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Severe situations create categorical courage obligation — supports Virtuous Commitments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Multiple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Positive pathway to moral courage via belonging and meaning — supports book’s gioia model</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Sasse et al. (2022)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Courage</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Anger as courage fuel — validates book’s nuanced treatment of negative emotions</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Wang et al.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Compassion/Humility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Humility promotes fairness across power contexts — confirms virtue-justice link</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Davis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Compassion/Humility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Humility benefits context-dependent — empirical version of Zone of Fulfilment</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Liu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Compassion/Humility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Self-warmth vs. self-coldness inversion — empirical confirmation of Inversion Theorem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Kakulte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Compassion</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Prosocial behaviour predicts well-being — confirms virtuous action benefits practitioner</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Labroo (2022)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Compassion</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Intersocial prosociality; virtue signalling as inversion — confirms Inversion Theorem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Cebolla et al.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162 RCTs confirm VBI efficacy; but Western WEIRD bias is gap book addresses globally</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Cebolla et al. (2026)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Mediational pathways; confirms virtue practice mechanisms not yet understood</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Mead et al. (2026)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Nature NMA confirms compassion, exercise+psychology most effective — supports book’s integral approach</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Carr et al. (2022)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347 PPIs across 41 countries confirm virtue cultivation efficacy globally</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Jurist &amp; Meehan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Mentalized affectivity as mechanism of Phase 1 (unconscious signal) in book’s 3-phase model</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Rønnestad et al. (2020)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Interventions</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Phronesis as meta-capacity converges with book’s Virtue of the Divine (practical wisdom)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Sultana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Aristotle-Confucius-Stoic synthesis converges with book’s cross-cultural universality</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Plaisance &amp; Piantoni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Humility foundational to phronesis — parallel to book’s foundational virtue architecture</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Mesurado &amp; Vanney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Intellectual character and honesty predict flourishing — supports book’s Virtue of the Divine</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Bright et al.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Deep virtue theories needed — book fills this theoretical gap</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Departure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Kolber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Transcendent virtues neurologically necessary — nearest scientific parallel to God-is-Freedom</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Departure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Van Zyl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Relativism critique — book’s universality claim provides the resolution</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Jurist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MacIntyre’s relativism challenge met by universal emotion modulation — book’s path</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r>
        <w:trPr>
          <w:tblHeader w:val="false"/>
        </w:trPr>
        <w:tc>
          <w:tcPr>
            <w:tcW w:type="dxa" w:w="21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Multiple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Philosophy</w:t>
            </w:r>
          </w:p>
        </w:tc>
        <w:tc>
          <w:tcPr>
            <w:tcW w:type="dxa" w:w="4200"/>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Virtue vocabulary precondition of moral development — confirms book’s pedagogical mission</w:t>
            </w:r>
          </w:p>
        </w:tc>
        <w:tc>
          <w:tcPr>
            <w:tcW w:type="dxa" w:w="1526"/>
            <w:shd w:fill="FFFFFF" w:val="clear"/>
            <w:tcMar>
              <w:top w:type="dxa" w:w="80"/>
              <w:left w:type="dxa" w:w="120"/>
              <w:bottom w:type="dxa" w:w="80"/>
              <w:right w:type="dxa" w:w="120"/>
            </w:tcMar>
            <w:vAlign w:val="top"/>
          </w:tcPr>
          <w:p>
            <w:pPr>
              <w:spacing w:after="0" w:before="0"/>
            </w:pPr>
            <w:r>
              <w:rPr>
                <w:rFonts w:ascii="Garamond" w:cs="Garamond" w:eastAsia="Garamond" w:hAnsi="Garamond"/>
                <w:b w:val="false"/>
                <w:bCs w:val="false"/>
                <w:color w:val="1A1A18"/>
                <w:sz w:val="17"/>
                <w:szCs w:val="17"/>
              </w:rPr>
              <w:t xml:space="preserve">Convergence</w:t>
            </w:r>
          </w:p>
        </w:tc>
      </w:tr>
    </w:tbl>
    <w:p>
      <w:pPr>
        <w:pageBreakBefore/>
      </w:pPr>
      <w:r>
        <w:rPr>
          <w:rFonts w:ascii="Garamond" w:cs="Garamond" w:eastAsia="Garamond" w:hAnsi="Garamond"/>
          <w:color w:val="1A1A18"/>
          <w:sz w:val="22"/>
          <w:szCs w:val="22"/>
        </w:rPr>
        <w:t xml:space="preserve"/>
      </w:r>
    </w:p>
    <w:p>
      <w:pPr>
        <w:spacing w:after="4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6"/>
        </w:pBdr>
        <w:spacing w:after="100" w:before="0"/>
      </w:pPr>
      <w:r>
        <w:rPr>
          <w:rFonts w:ascii="Garamond" w:cs="Garamond" w:eastAsia="Garamond" w:hAnsi="Garamond"/>
          <w:b/>
          <w:bCs/>
          <w:color w:val="1B3A2D"/>
          <w:sz w:val="27"/>
          <w:szCs w:val="27"/>
        </w:rPr>
        <w:t xml:space="preserve">Synthesis: The Philosophical Frontier Opened by the Philosophy of Virtues</w:t>
      </w:r>
    </w:p>
    <w:p>
      <w:pPr>
        <w:spacing w:after="180" w:before="0" w:line="288" w:lineRule="auto"/>
        <w:jc w:val="both"/>
      </w:pPr>
      <w:r>
        <w:rPr>
          <w:rFonts w:ascii="Garamond" w:cs="Garamond" w:eastAsia="Garamond" w:hAnsi="Garamond"/>
          <w:color w:val="1A1A18"/>
          <w:sz w:val="22"/>
          <w:szCs w:val="22"/>
        </w:rPr>
        <w:t xml:space="preserve">The comparative analysis across forty articles and five decades of international virtue science identifies a consistent pattern: the Philosophy of Virtues operates on the same empirical territory as the science but at a different level of abstraction. Where the science measures correlations between character strengths and well-being outcomes, the book proposes the architectural logic that generates those correlations. Where the science documents virtue universality across cultures, the book proposes the metaphysical mechanism that explains it. Where the science identifies neuroplasticity from virtue practice, the book proposes the pneumatological framework (the programmable unconscious as a divine channel) that contextualises it.</w:t>
      </w:r>
    </w:p>
    <w:p>
      <w:pPr>
        <w:pStyle w:val="Heading2"/>
        <w:spacing w:after="70" w:before="220"/>
      </w:pPr>
      <w:r>
        <w:rPr>
          <w:rFonts w:ascii="Garamond" w:cs="Garamond" w:eastAsia="Garamond" w:hAnsi="Garamond"/>
          <w:b/>
          <w:bCs/>
          <w:color w:val="2E5E42"/>
          <w:sz w:val="23"/>
          <w:szCs w:val="23"/>
        </w:rPr>
        <w:t xml:space="preserve">The Book as a Research Programme</w:t>
      </w:r>
    </w:p>
    <w:p>
      <w:pPr>
        <w:spacing w:after="180" w:before="0" w:line="288" w:lineRule="auto"/>
        <w:jc w:val="both"/>
      </w:pPr>
      <w:r>
        <w:rPr>
          <w:rFonts w:ascii="Garamond" w:cs="Garamond" w:eastAsia="Garamond" w:hAnsi="Garamond"/>
          <w:color w:val="1A1A18"/>
          <w:sz w:val="22"/>
          <w:szCs w:val="22"/>
        </w:rPr>
        <w:t xml:space="preserve">Taken as a set of falsifiable hypotheses, the Philosophy of Virtues generates a specific research programme:</w:t>
      </w:r>
    </w:p>
    <w:p>
      <w:pPr>
        <w:spacing w:after="160" w:before="0" w:line="288"/>
        <w:jc w:val="both"/>
      </w:pPr>
      <w:r>
        <w:rPr>
          <w:rFonts w:ascii="Garamond" w:cs="Garamond" w:eastAsia="Garamond" w:hAnsi="Garamond"/>
          <w:b/>
          <w:bCs/>
          <w:color w:val="1B3A2D"/>
          <w:sz w:val="21"/>
          <w:szCs w:val="21"/>
        </w:rPr>
        <w:t xml:space="preserve">H1 — Freedom: </w:t>
      </w:r>
      <w:r>
        <w:rPr>
          <w:rFonts w:ascii="Garamond" w:cs="Garamond" w:eastAsia="Garamond" w:hAnsi="Garamond"/>
          <w:color w:val="1A1A18"/>
          <w:sz w:val="21"/>
          <w:szCs w:val="21"/>
        </w:rPr>
        <w:t xml:space="preserve">If Freedom is the Elemental Virtue constitutive of all others, then perceived freedom (autonomy, self-determination) should predict virtue development and well-being above and beyond all other character strengths, including the VIA ‘happiness strengths’ (hope, zest, gratitude, love, curiosity). This is testable with existing VIA-IS data if a freedom measure is added.</w:t>
      </w:r>
    </w:p>
    <w:p>
      <w:pPr>
        <w:spacing w:after="160" w:before="0" w:line="288"/>
        <w:jc w:val="both"/>
      </w:pPr>
      <w:r>
        <w:rPr>
          <w:rFonts w:ascii="Garamond" w:cs="Garamond" w:eastAsia="Garamond" w:hAnsi="Garamond"/>
          <w:b/>
          <w:bCs/>
          <w:color w:val="1B3A2D"/>
          <w:sz w:val="21"/>
          <w:szCs w:val="21"/>
        </w:rPr>
        <w:t xml:space="preserve">H2 — Inversion Theorem: </w:t>
      </w:r>
      <w:r>
        <w:rPr>
          <w:rFonts w:ascii="Garamond" w:cs="Garamond" w:eastAsia="Garamond" w:hAnsi="Garamond"/>
          <w:color w:val="1A1A18"/>
          <w:sz w:val="21"/>
          <w:szCs w:val="21"/>
        </w:rPr>
        <w:t xml:space="preserve">Virtues practiced under conditions of coercion or systemic constraint should show attenuated or reversed associations with well-being, compared to the same virtues practiced under conditions of freedom. The Davis et al. (2024) humility finding is a specific instance; a general test requires a freedom-constraint moderator across all 24 VIA strengths.</w:t>
      </w:r>
    </w:p>
    <w:p>
      <w:pPr>
        <w:spacing w:after="160" w:before="0" w:line="288"/>
        <w:jc w:val="both"/>
      </w:pPr>
      <w:r>
        <w:rPr>
          <w:rFonts w:ascii="Garamond" w:cs="Garamond" w:eastAsia="Garamond" w:hAnsi="Garamond"/>
          <w:b/>
          <w:bCs/>
          <w:color w:val="1B3A2D"/>
          <w:sz w:val="21"/>
          <w:szCs w:val="21"/>
        </w:rPr>
        <w:t xml:space="preserve">H3 — Gioia: </w:t>
      </w:r>
      <w:r>
        <w:rPr>
          <w:rFonts w:ascii="Garamond" w:cs="Garamond" w:eastAsia="Garamond" w:hAnsi="Garamond"/>
          <w:color w:val="1A1A18"/>
          <w:sz w:val="21"/>
          <w:szCs w:val="21"/>
        </w:rPr>
        <w:t xml:space="preserve">States of virtuous action experienced as freely chosen and morally significant should produce qualitatively different phenomenal states — including the specific phenomenology of the Gioia (joy, aliveness, sense of divine participation) — compared to virtuous action experienced as obligatory or instrumentally motivated. Experience sampling methodology could operationalise this.</w:t>
      </w:r>
    </w:p>
    <w:p>
      <w:pPr>
        <w:spacing w:after="160" w:before="0" w:line="288"/>
        <w:jc w:val="both"/>
      </w:pPr>
      <w:r>
        <w:rPr>
          <w:rFonts w:ascii="Garamond" w:cs="Garamond" w:eastAsia="Garamond" w:hAnsi="Garamond"/>
          <w:b/>
          <w:bCs/>
          <w:color w:val="1B3A2D"/>
          <w:sz w:val="21"/>
          <w:szCs w:val="21"/>
        </w:rPr>
        <w:t xml:space="preserve">H4 — Hierarchical Dependency: </w:t>
      </w:r>
      <w:r>
        <w:rPr>
          <w:rFonts w:ascii="Garamond" w:cs="Garamond" w:eastAsia="Garamond" w:hAnsi="Garamond"/>
          <w:color w:val="1A1A18"/>
          <w:sz w:val="21"/>
          <w:szCs w:val="21"/>
        </w:rPr>
        <w:t xml:space="preserve">Character strengths in the book’s Foundation tier (Love, Courage, Honesty, Justice, Freedom) should function as structural prerequisites for character strengths in the Edification tier. Without Foundation strengths, Edification strengths should show reduced stability, reduced predictive validity for well-being, and reduced resistance to situational pressures. This hierarchy is testable with longitudinal data.</w:t>
      </w:r>
    </w:p>
    <w:p>
      <w:pPr>
        <w:spacing w:after="160" w:before="0" w:line="288"/>
        <w:jc w:val="both"/>
      </w:pPr>
      <w:r>
        <w:rPr>
          <w:rFonts w:ascii="Garamond" w:cs="Garamond" w:eastAsia="Garamond" w:hAnsi="Garamond"/>
          <w:b/>
          <w:bCs/>
          <w:color w:val="1B3A2D"/>
          <w:sz w:val="21"/>
          <w:szCs w:val="21"/>
        </w:rPr>
        <w:t xml:space="preserve">H5 — Existential Figures: </w:t>
      </w:r>
      <w:r>
        <w:rPr>
          <w:rFonts w:ascii="Garamond" w:cs="Garamond" w:eastAsia="Garamond" w:hAnsi="Garamond"/>
          <w:color w:val="1A1A18"/>
          <w:sz w:val="21"/>
          <w:szCs w:val="21"/>
        </w:rPr>
        <w:t xml:space="preserve">The positive existential figures proposed by the book — the impulse to plant, to write, to cook for family, to walk in nature, to start a new project — should constitute a measurable psychosomatic cluster distinct from conventional positive affect measures and specifically predictive of virtuous-life alignment rather than general hedonic well-being.</w:t>
      </w:r>
    </w:p>
    <w:p>
      <w:pPr>
        <w:pStyle w:val="Heading2"/>
        <w:spacing w:after="70" w:before="220"/>
      </w:pPr>
      <w:r>
        <w:rPr>
          <w:rFonts w:ascii="Garamond" w:cs="Garamond" w:eastAsia="Garamond" w:hAnsi="Garamond"/>
          <w:b/>
          <w:bCs/>
          <w:color w:val="2E5E42"/>
          <w:sz w:val="23"/>
          <w:szCs w:val="23"/>
        </w:rPr>
        <w:t xml:space="preserve">The Unresolved Questions</w:t>
      </w:r>
    </w:p>
    <w:p>
      <w:pPr>
        <w:spacing w:after="180" w:before="0" w:line="288" w:lineRule="auto"/>
        <w:jc w:val="both"/>
      </w:pPr>
      <w:r>
        <w:rPr>
          <w:rFonts w:ascii="Garamond" w:cs="Garamond" w:eastAsia="Garamond" w:hAnsi="Garamond"/>
          <w:color w:val="1A1A18"/>
          <w:sz w:val="22"/>
          <w:szCs w:val="22"/>
        </w:rPr>
        <w:t xml:space="preserve">Three questions raised by the Philosophy of Virtues lie beyond the reach of the current scientific literature and require engagement from both philosophy and empirical science:</w:t>
      </w:r>
    </w:p>
    <w:p>
      <w:pPr>
        <w:spacing w:after="180" w:before="0" w:line="288" w:lineRule="auto"/>
        <w:jc w:val="both"/>
      </w:pPr>
      <w:r>
        <w:rPr>
          <w:rFonts w:ascii="Garamond" w:cs="Garamond" w:eastAsia="Garamond" w:hAnsi="Garamond"/>
          <w:b/>
          <w:bCs/>
          <w:color w:val="7A5A0F"/>
          <w:sz w:val="22"/>
          <w:szCs w:val="22"/>
        </w:rPr>
        <w:t xml:space="preserve">The God-is-Freedom question: </w:t>
      </w:r>
      <w:r>
        <w:rPr>
          <w:rFonts w:ascii="Garamond" w:cs="Garamond" w:eastAsia="Garamond" w:hAnsi="Garamond"/>
          <w:color w:val="1A1A18"/>
          <w:sz w:val="22"/>
          <w:szCs w:val="22"/>
        </w:rPr>
        <w:t xml:space="preserve">Is the identification of God with Freedom a theological claim that can only be evaluated within theological frameworks, or does it generate empirical predictions (about the universality and cross-cultural primacy of freedom-related virtues, about the neural signature of freedom-based virtue, about the direction of the historical emergence of new virtues) that can be tested scientifically?</w:t>
      </w:r>
    </w:p>
    <w:p>
      <w:pPr>
        <w:spacing w:after="180" w:before="0" w:line="288" w:lineRule="auto"/>
        <w:jc w:val="both"/>
      </w:pPr>
      <w:r>
        <w:rPr>
          <w:rFonts w:ascii="Garamond" w:cs="Garamond" w:eastAsia="Garamond" w:hAnsi="Garamond"/>
          <w:b/>
          <w:bCs/>
          <w:color w:val="7A5A0F"/>
          <w:sz w:val="22"/>
          <w:szCs w:val="22"/>
        </w:rPr>
        <w:t xml:space="preserve">The Virtuogenesis question: </w:t>
      </w:r>
      <w:r>
        <w:rPr>
          <w:rFonts w:ascii="Garamond" w:cs="Garamond" w:eastAsia="Garamond" w:hAnsi="Garamond"/>
          <w:color w:val="1A1A18"/>
          <w:sz w:val="22"/>
          <w:szCs w:val="22"/>
        </w:rPr>
        <w:t xml:space="preserve">Can the historical emergence of genuinely new virtues be documented and theorised? Is the emergence of Liberty (as the book claims) as a novel virtue in recent human history empirically tractable through historical virtue scholarship and moral psychology?</w:t>
      </w:r>
    </w:p>
    <w:p>
      <w:pPr>
        <w:spacing w:after="180" w:before="0" w:line="288" w:lineRule="auto"/>
        <w:jc w:val="both"/>
      </w:pPr>
      <w:r>
        <w:rPr>
          <w:rFonts w:ascii="Garamond" w:cs="Garamond" w:eastAsia="Garamond" w:hAnsi="Garamond"/>
          <w:b/>
          <w:bCs/>
          <w:color w:val="7A5A0F"/>
          <w:sz w:val="22"/>
          <w:szCs w:val="22"/>
        </w:rPr>
        <w:t xml:space="preserve">The Zone of Fulfilment question: </w:t>
      </w:r>
      <w:r>
        <w:rPr>
          <w:rFonts w:ascii="Garamond" w:cs="Garamond" w:eastAsia="Garamond" w:hAnsi="Garamond"/>
          <w:color w:val="1A1A18"/>
          <w:sz w:val="22"/>
          <w:szCs w:val="22"/>
        </w:rPr>
        <w:t xml:space="preserve">Can the conditions constituting a Zone of Fulfilment be specified precisely enough to measure their presence or absence? Can population-level virtue flourishing be predicted from socio-political-spiritual structural variables in ways that validate the book’s geopolitical vision?</w:t>
      </w:r>
    </w:p>
    <w:p>
      <w:pPr>
        <w:pStyle w:val="Heading2"/>
        <w:spacing w:after="70" w:before="220"/>
      </w:pPr>
      <w:r>
        <w:rPr>
          <w:rFonts w:ascii="Garamond" w:cs="Garamond" w:eastAsia="Garamond" w:hAnsi="Garamond"/>
          <w:b/>
          <w:bCs/>
          <w:color w:val="2E5E42"/>
          <w:sz w:val="23"/>
          <w:szCs w:val="23"/>
        </w:rPr>
        <w:t xml:space="preserve">Conclusion</w:t>
      </w:r>
    </w:p>
    <w:p>
      <w:pPr>
        <w:spacing w:after="180" w:before="0" w:line="288" w:lineRule="auto"/>
        <w:jc w:val="both"/>
      </w:pPr>
      <w:r>
        <w:rPr>
          <w:rFonts w:ascii="Garamond" w:cs="Garamond" w:eastAsia="Garamond" w:hAnsi="Garamond"/>
          <w:color w:val="1A1A18"/>
          <w:sz w:val="22"/>
          <w:szCs w:val="22"/>
        </w:rPr>
        <w:t xml:space="preserve">The Philosophy of Virtues by José Caetano de Mattos is not a work of academic philosophy in the conventional sense. It is a synthesis of spiritual autobiography, architectural metaphysics, political philosophy, and practical wisdom that arrives at conclusions the academic literature has been approaching for decades through slower, more fragmented pathways. In six convergences, the book and the science confirm each other. In five departures, the book stakes out positions that the science has not yet reached but that are, in several cases, directly testable with existing methodologies. In seven originalities, the book opens philosophical territory that no prior tradition — empirical or philosophical — has explored.</w:t>
      </w:r>
    </w:p>
    <w:p>
      <w:pPr>
        <w:spacing w:after="180" w:before="0" w:line="288" w:lineRule="auto"/>
        <w:jc w:val="both"/>
      </w:pPr>
      <w:r>
        <w:rPr>
          <w:rFonts w:ascii="Garamond" w:cs="Garamond" w:eastAsia="Garamond" w:hAnsi="Garamond"/>
          <w:color w:val="1A1A18"/>
          <w:sz w:val="22"/>
          <w:szCs w:val="22"/>
        </w:rPr>
        <w:t xml:space="preserve">The most important originality is the Compositional Architecture: the claim that Freedom is not merely the most important virtue but the element of which all virtues are made. This is not an incremental improvement on existing virtue theory; it is a structural reconfiguration of the entire conceptual landscape. If it is correct, it implies that every virtue study that does not include a freedom measure is methodologically incomplete. If it is testable and tests positively, it would be the single most significant finding in the history of virtue science.</w:t>
      </w:r>
    </w:p>
    <w:p>
      <w:pPr>
        <w:spacing w:after="0" w:before="120"/>
      </w:pPr>
      <w:r>
        <w:rPr>
          <w:rFonts w:ascii="Garamond" w:cs="Garamond" w:eastAsia="Garamond" w:hAnsi="Garamond"/>
          <w:color w:val="1A1A18"/>
          <w:sz w:val="22"/>
          <w:szCs w:val="22"/>
        </w:rPr>
        <w:t xml:space="preserve"/>
      </w:r>
    </w:p>
    <w:p>
      <w:pPr>
        <w:pBdr>
          <w:left w:val="thick" w:color="7A5A0F" w:sz="14" w:space="10"/>
        </w:pBdr>
        <w:spacing w:after="20" w:before="0"/>
        <w:ind w:left="400" w:right="200"/>
        <w:jc w:val="both"/>
      </w:pPr>
      <w:r>
        <w:rPr>
          <w:rFonts w:ascii="Garamond" w:cs="Garamond" w:eastAsia="Garamond" w:hAnsi="Garamond"/>
          <w:i/>
          <w:iCs/>
          <w:color w:val="1B3A2D"/>
          <w:sz w:val="20"/>
          <w:szCs w:val="20"/>
        </w:rPr>
        <w:t xml:space="preserve">“A Liberdade é a Virtude Elementar, o Elemento. Todas as outras Virtudes são compostas pela Liberdade.”</w:t>
      </w:r>
    </w:p>
    <w:p>
      <w:pPr>
        <w:spacing w:after="120" w:before="0"/>
        <w:ind w:right="200"/>
        <w:jc w:val="right"/>
      </w:pPr>
      <w:r>
        <w:rPr>
          <w:rFonts w:ascii="Garamond" w:cs="Garamond" w:eastAsia="Garamond" w:hAnsi="Garamond"/>
          <w:i/>
          <w:iCs/>
          <w:color w:val="8A8278"/>
          <w:sz w:val="17"/>
          <w:szCs w:val="17"/>
        </w:rPr>
        <w:t xml:space="preserve">— Freedom is the Elemental Virtue, the Element. All other Virtues are composed of Freedom. — Philosophy of Virtues, Ch. IV</w:t>
      </w:r>
    </w:p>
    <w:p>
      <w:pPr>
        <w:spacing w:after="180" w:before="0" w:line="288" w:lineRule="auto"/>
        <w:jc w:val="both"/>
      </w:pPr>
      <w:r>
        <w:rPr>
          <w:rFonts w:ascii="Garamond" w:cs="Garamond" w:eastAsia="Garamond" w:hAnsi="Garamond"/>
          <w:color w:val="1A1A18"/>
          <w:sz w:val="22"/>
          <w:szCs w:val="22"/>
        </w:rPr>
        <w:t xml:space="preserve">The Philosophy of Virtues does not require scientific validation to be true. But it would benefit enormously from it, and the scientific literature would benefit equally from the conceptual resources the book provides. The convergences documented in this report are not coincidences; they are evidence of two independent traditions of inquiry converging on the same deep structure of human moral life.</w:t>
      </w:r>
    </w:p>
    <w:p>
      <w:pPr>
        <w:pageBreakBefore/>
      </w:pPr>
      <w:r>
        <w:rPr>
          <w:rFonts w:ascii="Garamond" w:cs="Garamond" w:eastAsia="Garamond" w:hAnsi="Garamond"/>
          <w:color w:val="1A1A18"/>
          <w:sz w:val="22"/>
          <w:szCs w:val="22"/>
        </w:rPr>
        <w:t xml:space="preserve"/>
      </w:r>
    </w:p>
    <w:p>
      <w:pPr>
        <w:spacing w:after="4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6"/>
        </w:pBdr>
        <w:spacing w:after="100" w:before="0"/>
      </w:pPr>
      <w:r>
        <w:rPr>
          <w:rFonts w:ascii="Garamond" w:cs="Garamond" w:eastAsia="Garamond" w:hAnsi="Garamond"/>
          <w:b/>
          <w:bCs/>
          <w:color w:val="1B3A2D"/>
          <w:sz w:val="27"/>
          <w:szCs w:val="27"/>
        </w:rPr>
        <w:t xml:space="preserve">Bibliography</w:t>
      </w:r>
    </w:p>
    <w:p>
      <w:pPr>
        <w:spacing w:after="180" w:before="0" w:line="288" w:lineRule="auto"/>
        <w:jc w:val="both"/>
      </w:pPr>
      <w:r>
        <w:rPr>
          <w:rFonts w:ascii="Garamond" w:cs="Garamond" w:eastAsia="Garamond" w:hAnsi="Garamond"/>
          <w:color w:val="1A1A18"/>
          <w:sz w:val="22"/>
          <w:szCs w:val="22"/>
        </w:rPr>
        <w:t xml:space="preserve">All forty scientific articles referenced in this comparative report, listed alphabetically by first author.</w:t>
      </w:r>
    </w:p>
    <w:p>
      <w:pPr>
        <w:spacing w:after="60" w:before="80"/>
      </w:pPr>
      <w:r>
        <w:rPr>
          <w:rFonts w:ascii="Garamond" w:cs="Garamond" w:eastAsia="Garamond" w:hAnsi="Garamond"/>
          <w:color w:val="1A1A18"/>
          <w:sz w:val="22"/>
          <w:szCs w:val="22"/>
        </w:rPr>
        <w:t xml:space="preserve"/>
      </w:r>
    </w:p>
    <w:p>
      <w:pPr>
        <w:spacing w:after="60" w:before="60" w:line="260"/>
        <w:ind w:left="560" w:hanging="560"/>
      </w:pPr>
      <w:r>
        <w:rPr>
          <w:rFonts w:ascii="Garamond" w:cs="Garamond" w:eastAsia="Garamond" w:hAnsi="Garamond"/>
          <w:b/>
          <w:bCs/>
          <w:color w:val="7A5A0F"/>
          <w:sz w:val="19"/>
          <w:szCs w:val="19"/>
        </w:rPr>
        <w:t xml:space="preserve">1. </w:t>
      </w:r>
      <w:r>
        <w:rPr>
          <w:rFonts w:ascii="Garamond" w:cs="Garamond" w:eastAsia="Garamond" w:hAnsi="Garamond"/>
          <w:color w:val="1A1A18"/>
          <w:sz w:val="19"/>
          <w:szCs w:val="19"/>
        </w:rPr>
        <w:t xml:space="preserve">Abdolahzadeh Delkhosh, H. (2026). The neuroscience of gratitude: A review of how daily practices induce neuroplasticity to enhance well-being.  Humanist Studies and Social Research, 2(1), 3. https://doi.org/10.22034/hssr.2025.561007.1023</w:t>
      </w:r>
    </w:p>
    <w:p>
      <w:pPr>
        <w:spacing w:after="60" w:before="60" w:line="260"/>
        <w:ind w:left="560" w:hanging="560"/>
      </w:pPr>
      <w:r>
        <w:rPr>
          <w:rFonts w:ascii="Garamond" w:cs="Garamond" w:eastAsia="Garamond" w:hAnsi="Garamond"/>
          <w:b/>
          <w:bCs/>
          <w:color w:val="7A5A0F"/>
          <w:sz w:val="19"/>
          <w:szCs w:val="19"/>
        </w:rPr>
        <w:t xml:space="preserve">2. </w:t>
      </w:r>
      <w:r>
        <w:rPr>
          <w:rFonts w:ascii="Garamond" w:cs="Garamond" w:eastAsia="Garamond" w:hAnsi="Garamond"/>
          <w:color w:val="1A1A18"/>
          <w:sz w:val="19"/>
          <w:szCs w:val="19"/>
        </w:rPr>
        <w:t xml:space="preserve">Batson, C. D., Klein, T. R., Highberger, L., &amp; Shaw, L. L. (2014). Immorality from empathy-induced altruism: When compassion and justice conflict.  Psychological review (PMC/Frontiers update). https://doi.org/10.3389/fpsyg.2014</w:t>
      </w:r>
    </w:p>
    <w:p>
      <w:pPr>
        <w:spacing w:after="60" w:before="60" w:line="260"/>
        <w:ind w:left="560" w:hanging="560"/>
      </w:pPr>
      <w:r>
        <w:rPr>
          <w:rFonts w:ascii="Garamond" w:cs="Garamond" w:eastAsia="Garamond" w:hAnsi="Garamond"/>
          <w:b/>
          <w:bCs/>
          <w:color w:val="7A5A0F"/>
          <w:sz w:val="19"/>
          <w:szCs w:val="19"/>
        </w:rPr>
        <w:t xml:space="preserve">3. </w:t>
      </w:r>
      <w:r>
        <w:rPr>
          <w:rFonts w:ascii="Garamond" w:cs="Garamond" w:eastAsia="Garamond" w:hAnsi="Garamond"/>
          <w:color w:val="1A1A18"/>
          <w:sz w:val="19"/>
          <w:szCs w:val="19"/>
        </w:rPr>
        <w:t xml:space="preserve">Blötner, C. (2025). The empirical distinction between honesty-humility and Big Five agreeableness: Initial evidence from German samples.  Personality Science. https://doi.org/10.1177/27000710251323583</w:t>
      </w:r>
    </w:p>
    <w:p>
      <w:pPr>
        <w:spacing w:after="60" w:before="60" w:line="260"/>
        <w:ind w:left="560" w:hanging="560"/>
      </w:pPr>
      <w:r>
        <w:rPr>
          <w:rFonts w:ascii="Garamond" w:cs="Garamond" w:eastAsia="Garamond" w:hAnsi="Garamond"/>
          <w:b/>
          <w:bCs/>
          <w:color w:val="7A5A0F"/>
          <w:sz w:val="19"/>
          <w:szCs w:val="19"/>
        </w:rPr>
        <w:t xml:space="preserve">4. </w:t>
      </w:r>
      <w:r>
        <w:rPr>
          <w:rFonts w:ascii="Garamond" w:cs="Garamond" w:eastAsia="Garamond" w:hAnsi="Garamond"/>
          <w:color w:val="1A1A18"/>
          <w:sz w:val="19"/>
          <w:szCs w:val="19"/>
        </w:rPr>
        <w:t xml:space="preserve">Bright, D. S., Stansbury, J. S., &amp; Winn, B. A. (2025). The evolution of virtue ethics in business: A bibliometric and systematic literature review.  Journal of Business Ethics. https://doi.org/10.1007/s10551-025-06199-z</w:t>
      </w:r>
    </w:p>
    <w:p>
      <w:pPr>
        <w:spacing w:after="60" w:before="60" w:line="260"/>
        <w:ind w:left="560" w:hanging="560"/>
      </w:pPr>
      <w:r>
        <w:rPr>
          <w:rFonts w:ascii="Garamond" w:cs="Garamond" w:eastAsia="Garamond" w:hAnsi="Garamond"/>
          <w:b/>
          <w:bCs/>
          <w:color w:val="7A5A0F"/>
          <w:sz w:val="19"/>
          <w:szCs w:val="19"/>
        </w:rPr>
        <w:t xml:space="preserve">5. </w:t>
      </w:r>
      <w:r>
        <w:rPr>
          <w:rFonts w:ascii="Garamond" w:cs="Garamond" w:eastAsia="Garamond" w:hAnsi="Garamond"/>
          <w:color w:val="1A1A18"/>
          <w:sz w:val="19"/>
          <w:szCs w:val="19"/>
        </w:rPr>
        <w:t xml:space="preserve">Carr, A., Cullen, K., Keeney, C., Canning, C., Mooney, O., Chinseallaigh, E., &amp; O’Dowd, A. (2022). Effectiveness of positive psychology interventions: A systematic review and meta-analysis.  Journal of Positive Psychology, 16(6). https://doi.org/10.1080/17439760.2020.1818807</w:t>
      </w:r>
    </w:p>
    <w:p>
      <w:pPr>
        <w:spacing w:after="60" w:before="60" w:line="260"/>
        <w:ind w:left="560" w:hanging="560"/>
      </w:pPr>
      <w:r>
        <w:rPr>
          <w:rFonts w:ascii="Garamond" w:cs="Garamond" w:eastAsia="Garamond" w:hAnsi="Garamond"/>
          <w:b/>
          <w:bCs/>
          <w:color w:val="7A5A0F"/>
          <w:sz w:val="19"/>
          <w:szCs w:val="19"/>
        </w:rPr>
        <w:t xml:space="preserve">6. </w:t>
      </w:r>
      <w:r>
        <w:rPr>
          <w:rFonts w:ascii="Garamond" w:cs="Garamond" w:eastAsia="Garamond" w:hAnsi="Garamond"/>
          <w:color w:val="1A1A18"/>
          <w:sz w:val="19"/>
          <w:szCs w:val="19"/>
        </w:rPr>
        <w:t xml:space="preserve">Casali, N., &amp; Feraco, T. (2025). Bridges over troubled water: A meta-analysis of the associations of character strengths with well-being and common mental health disorders.  Personality and Individual Differences. https://doi.org/10.1177/08902070251366765</w:t>
      </w:r>
    </w:p>
    <w:p>
      <w:pPr>
        <w:spacing w:after="60" w:before="60" w:line="260"/>
        <w:ind w:left="560" w:hanging="560"/>
      </w:pPr>
      <w:r>
        <w:rPr>
          <w:rFonts w:ascii="Garamond" w:cs="Garamond" w:eastAsia="Garamond" w:hAnsi="Garamond"/>
          <w:b/>
          <w:bCs/>
          <w:color w:val="7A5A0F"/>
          <w:sz w:val="19"/>
          <w:szCs w:val="19"/>
        </w:rPr>
        <w:t xml:space="preserve">7. </w:t>
      </w:r>
      <w:r>
        <w:rPr>
          <w:rFonts w:ascii="Garamond" w:cs="Garamond" w:eastAsia="Garamond" w:hAnsi="Garamond"/>
          <w:color w:val="1A1A18"/>
          <w:sz w:val="19"/>
          <w:szCs w:val="19"/>
        </w:rPr>
        <w:t xml:space="preserve">Cebolla, A., Navarro-Siurana, J., Galante, J., Sarrión, P., Vidal, J., Fernández-Castilla, B., Lecuona, O., Vázquez, C., &amp; Baños, R. M. (2025). A synthesis of RCTs on psychological interventions fostering strengths and virtues: Evidence from 21 systematic reviews.  Applied Psychology: Health and Well-Being, 17(4), e70069. https://doi.org/10.1111/aphw.70069</w:t>
      </w:r>
    </w:p>
    <w:p>
      <w:pPr>
        <w:spacing w:after="60" w:before="60" w:line="260"/>
        <w:ind w:left="560" w:hanging="560"/>
      </w:pPr>
      <w:r>
        <w:rPr>
          <w:rFonts w:ascii="Garamond" w:cs="Garamond" w:eastAsia="Garamond" w:hAnsi="Garamond"/>
          <w:b/>
          <w:bCs/>
          <w:color w:val="7A5A0F"/>
          <w:sz w:val="19"/>
          <w:szCs w:val="19"/>
        </w:rPr>
        <w:t xml:space="preserve">8. </w:t>
      </w:r>
      <w:r>
        <w:rPr>
          <w:rFonts w:ascii="Garamond" w:cs="Garamond" w:eastAsia="Garamond" w:hAnsi="Garamond"/>
          <w:color w:val="1A1A18"/>
          <w:sz w:val="19"/>
          <w:szCs w:val="19"/>
        </w:rPr>
        <w:t xml:space="preserve">Cebolla, A., Galante, J., Vidal, J., et al. (2026). Efficacy of cultivating human strengths and virtues on well-being: A one-stage meta-analytic structural equation modelling approach.  Clinical Psychology Review. https://doi.org/10.1016/j.cpr.2026.102570</w:t>
      </w:r>
    </w:p>
    <w:p>
      <w:pPr>
        <w:spacing w:after="60" w:before="60" w:line="260"/>
        <w:ind w:left="560" w:hanging="560"/>
      </w:pPr>
      <w:r>
        <w:rPr>
          <w:rFonts w:ascii="Garamond" w:cs="Garamond" w:eastAsia="Garamond" w:hAnsi="Garamond"/>
          <w:b/>
          <w:bCs/>
          <w:color w:val="7A5A0F"/>
          <w:sz w:val="19"/>
          <w:szCs w:val="19"/>
        </w:rPr>
        <w:t xml:space="preserve">9. </w:t>
      </w:r>
      <w:r>
        <w:rPr>
          <w:rFonts w:ascii="Garamond" w:cs="Garamond" w:eastAsia="Garamond" w:hAnsi="Garamond"/>
          <w:color w:val="1A1A18"/>
          <w:sz w:val="19"/>
          <w:szCs w:val="19"/>
        </w:rPr>
        <w:t xml:space="preserve">Davis, D. E., et al. (2024). Are there potential costs for humility in a pluralistic democracy? A longitudinal investigation of immigrants in the New Zealand Attitudes and Values Study.  Frontiers in Psychology, 15, 1401182. https://doi.org/10.3389/fpsyg.2024.1401182</w:t>
      </w:r>
    </w:p>
    <w:p>
      <w:pPr>
        <w:spacing w:after="60" w:before="60" w:line="260"/>
        <w:ind w:left="560" w:hanging="560"/>
      </w:pPr>
      <w:r>
        <w:rPr>
          <w:rFonts w:ascii="Garamond" w:cs="Garamond" w:eastAsia="Garamond" w:hAnsi="Garamond"/>
          <w:b/>
          <w:bCs/>
          <w:color w:val="7A5A0F"/>
          <w:sz w:val="19"/>
          <w:szCs w:val="19"/>
        </w:rPr>
        <w:t xml:space="preserve">10. </w:t>
      </w:r>
      <w:r>
        <w:rPr>
          <w:rFonts w:ascii="Garamond" w:cs="Garamond" w:eastAsia="Garamond" w:hAnsi="Garamond"/>
          <w:color w:val="1A1A18"/>
          <w:sz w:val="19"/>
          <w:szCs w:val="19"/>
        </w:rPr>
        <w:t xml:space="preserve">Ellemers, N., Toorn, J. van der, Paunov, Y., &amp; Leeuwen, T. van. (2023). The psychology of morality: A review and analysis of empirical studies published from 1940 through 2017.  Personality and Social Psychology Review. https://doi.org/10.1177/10888683198571</w:t>
      </w:r>
    </w:p>
    <w:p>
      <w:pPr>
        <w:spacing w:after="60" w:before="60" w:line="260"/>
        <w:ind w:left="560" w:hanging="560"/>
      </w:pPr>
      <w:r>
        <w:rPr>
          <w:rFonts w:ascii="Garamond" w:cs="Garamond" w:eastAsia="Garamond" w:hAnsi="Garamond"/>
          <w:b/>
          <w:bCs/>
          <w:color w:val="7A5A0F"/>
          <w:sz w:val="19"/>
          <w:szCs w:val="19"/>
        </w:rPr>
        <w:t xml:space="preserve">11. </w:t>
      </w:r>
      <w:r>
        <w:rPr>
          <w:rFonts w:ascii="Garamond" w:cs="Garamond" w:eastAsia="Garamond" w:hAnsi="Garamond"/>
          <w:color w:val="1A1A18"/>
          <w:sz w:val="19"/>
          <w:szCs w:val="19"/>
        </w:rPr>
        <w:t xml:space="preserve">Fowers, B. J., Carroll, J. S., Leonhardt, N. D., &amp; Cokelet, B. (2021). The emerging science of virtue.  Perspectives on Psychological Science, 16(1). https://doi.org/10.1177/1745691620924473</w:t>
      </w:r>
    </w:p>
    <w:p>
      <w:pPr>
        <w:spacing w:after="60" w:before="60" w:line="260"/>
        <w:ind w:left="560" w:hanging="560"/>
      </w:pPr>
      <w:r>
        <w:rPr>
          <w:rFonts w:ascii="Garamond" w:cs="Garamond" w:eastAsia="Garamond" w:hAnsi="Garamond"/>
          <w:b/>
          <w:bCs/>
          <w:color w:val="7A5A0F"/>
          <w:sz w:val="19"/>
          <w:szCs w:val="19"/>
        </w:rPr>
        <w:t xml:space="preserve">12. </w:t>
      </w:r>
      <w:r>
        <w:rPr>
          <w:rFonts w:ascii="Garamond" w:cs="Garamond" w:eastAsia="Garamond" w:hAnsi="Garamond"/>
          <w:color w:val="1A1A18"/>
          <w:sz w:val="19"/>
          <w:szCs w:val="19"/>
        </w:rPr>
        <w:t xml:space="preserve">Hazlett, L. I., Moieni, M., Irwin, M. R., Byrne Haltom, K. E., Jevtic, I., Meyer, M. L., Breen, E. C., Cole, S. W., &amp; Eisenberger, N. I. (2021). Exploring neural mechanisms of the health benefits of gratitude in women: A randomised controlled trial.  Brain, Behavior, and Immunity, 95, 444–453. https://doi.org/10.1016/j.bbi.2021.04.019</w:t>
      </w:r>
    </w:p>
    <w:p>
      <w:pPr>
        <w:spacing w:after="60" w:before="60" w:line="260"/>
        <w:ind w:left="560" w:hanging="560"/>
      </w:pPr>
      <w:r>
        <w:rPr>
          <w:rFonts w:ascii="Garamond" w:cs="Garamond" w:eastAsia="Garamond" w:hAnsi="Garamond"/>
          <w:b/>
          <w:bCs/>
          <w:color w:val="7A5A0F"/>
          <w:sz w:val="19"/>
          <w:szCs w:val="19"/>
        </w:rPr>
        <w:t xml:space="preserve">13. </w:t>
      </w:r>
      <w:r>
        <w:rPr>
          <w:rFonts w:ascii="Garamond" w:cs="Garamond" w:eastAsia="Garamond" w:hAnsi="Garamond"/>
          <w:color w:val="1A1A18"/>
          <w:sz w:val="19"/>
          <w:szCs w:val="19"/>
        </w:rPr>
        <w:t xml:space="preserve">Hohnsbehn, J.-M., Urschler, D. F., &amp; Schneider, I. K. (2024). Standing-up against moral violations: The predicting role of attribution, kinship, and severity.  PLOS ONE. https://doi.org/10.1371/journal.pone.0307740</w:t>
      </w:r>
    </w:p>
    <w:p>
      <w:pPr>
        <w:spacing w:after="60" w:before="60" w:line="260"/>
        <w:ind w:left="560" w:hanging="560"/>
      </w:pPr>
      <w:r>
        <w:rPr>
          <w:rFonts w:ascii="Garamond" w:cs="Garamond" w:eastAsia="Garamond" w:hAnsi="Garamond"/>
          <w:b/>
          <w:bCs/>
          <w:color w:val="7A5A0F"/>
          <w:sz w:val="19"/>
          <w:szCs w:val="19"/>
        </w:rPr>
        <w:t xml:space="preserve">14. </w:t>
      </w:r>
      <w:r>
        <w:rPr>
          <w:rFonts w:ascii="Garamond" w:cs="Garamond" w:eastAsia="Garamond" w:hAnsi="Garamond"/>
          <w:color w:val="1A1A18"/>
          <w:sz w:val="19"/>
          <w:szCs w:val="19"/>
        </w:rPr>
        <w:t xml:space="preserve">Jurist, E., &amp; Meehan, K. B. (2021). Virtue, well-being, and mentalized affectivity.  Frontiers in Psychology / PMC. https://doi.org/10.3389/fpsyg.2021.849072</w:t>
      </w:r>
    </w:p>
    <w:p>
      <w:pPr>
        <w:spacing w:after="60" w:before="60" w:line="260"/>
        <w:ind w:left="560" w:hanging="560"/>
      </w:pPr>
      <w:r>
        <w:rPr>
          <w:rFonts w:ascii="Garamond" w:cs="Garamond" w:eastAsia="Garamond" w:hAnsi="Garamond"/>
          <w:b/>
          <w:bCs/>
          <w:color w:val="7A5A0F"/>
          <w:sz w:val="19"/>
          <w:szCs w:val="19"/>
        </w:rPr>
        <w:t xml:space="preserve">15. </w:t>
      </w:r>
      <w:r>
        <w:rPr>
          <w:rFonts w:ascii="Garamond" w:cs="Garamond" w:eastAsia="Garamond" w:hAnsi="Garamond"/>
          <w:color w:val="1A1A18"/>
          <w:sz w:val="19"/>
          <w:szCs w:val="19"/>
        </w:rPr>
        <w:t xml:space="preserve">Jurist, E. (2024). Virtue, well-being, and mentalized affectivity (extended).  PMC / Frontiers in Psychology. https://pmc.ncbi.nlm.nih.gov/articles/PMC10849072/</w:t>
      </w:r>
    </w:p>
    <w:p>
      <w:pPr>
        <w:spacing w:after="60" w:before="60" w:line="260"/>
        <w:ind w:left="560" w:hanging="560"/>
      </w:pPr>
      <w:r>
        <w:rPr>
          <w:rFonts w:ascii="Garamond" w:cs="Garamond" w:eastAsia="Garamond" w:hAnsi="Garamond"/>
          <w:b/>
          <w:bCs/>
          <w:color w:val="7A5A0F"/>
          <w:sz w:val="19"/>
          <w:szCs w:val="19"/>
        </w:rPr>
        <w:t xml:space="preserve">16. </w:t>
      </w:r>
      <w:r>
        <w:rPr>
          <w:rFonts w:ascii="Garamond" w:cs="Garamond" w:eastAsia="Garamond" w:hAnsi="Garamond"/>
          <w:color w:val="1A1A18"/>
          <w:sz w:val="19"/>
          <w:szCs w:val="19"/>
        </w:rPr>
        <w:t xml:space="preserve">Kakulte, A. (2023). Prosocial behavior, psychological well-being, positive and negative affect among young adults: A cross-sectional study.  Indian Psychiatry Journal, 32(Suppl 1), S127–S130. https://doi.org/10.4103/ipj.ipj_214_23</w:t>
      </w:r>
    </w:p>
    <w:p>
      <w:pPr>
        <w:spacing w:after="60" w:before="60" w:line="260"/>
        <w:ind w:left="560" w:hanging="560"/>
      </w:pPr>
      <w:r>
        <w:rPr>
          <w:rFonts w:ascii="Garamond" w:cs="Garamond" w:eastAsia="Garamond" w:hAnsi="Garamond"/>
          <w:b/>
          <w:bCs/>
          <w:color w:val="7A5A0F"/>
          <w:sz w:val="19"/>
          <w:szCs w:val="19"/>
        </w:rPr>
        <w:t xml:space="preserve">17. </w:t>
      </w:r>
      <w:r>
        <w:rPr>
          <w:rFonts w:ascii="Garamond" w:cs="Garamond" w:eastAsia="Garamond" w:hAnsi="Garamond"/>
          <w:color w:val="1A1A18"/>
          <w:sz w:val="19"/>
          <w:szCs w:val="19"/>
        </w:rPr>
        <w:t xml:space="preserve">Karns, C. M., Moore, W. E., III, &amp; Grafman, J. (2017). The cultivation of pure altruism via gratitude: A functional MRI study of change with gratitude practice.  Frontiers in Human Neuroscience, 11, 599. https://doi.org/10.3389/fnhum.2017.00599</w:t>
      </w:r>
    </w:p>
    <w:p>
      <w:pPr>
        <w:spacing w:after="60" w:before="60" w:line="260"/>
        <w:ind w:left="560" w:hanging="560"/>
      </w:pPr>
      <w:r>
        <w:rPr>
          <w:rFonts w:ascii="Garamond" w:cs="Garamond" w:eastAsia="Garamond" w:hAnsi="Garamond"/>
          <w:b/>
          <w:bCs/>
          <w:color w:val="7A5A0F"/>
          <w:sz w:val="19"/>
          <w:szCs w:val="19"/>
        </w:rPr>
        <w:t xml:space="preserve">18. </w:t>
      </w:r>
      <w:r>
        <w:rPr>
          <w:rFonts w:ascii="Garamond" w:cs="Garamond" w:eastAsia="Garamond" w:hAnsi="Garamond"/>
          <w:color w:val="1A1A18"/>
          <w:sz w:val="19"/>
          <w:szCs w:val="19"/>
        </w:rPr>
        <w:t xml:space="preserve">Kolber, A. J. (2025). Virtue ethics and postponing human extinction.  AMA Journal of Ethics, 27(8), E611–618. https://doi.org/10.1001/amajethics.2025.611</w:t>
      </w:r>
    </w:p>
    <w:p>
      <w:pPr>
        <w:spacing w:after="60" w:before="60" w:line="260"/>
        <w:ind w:left="560" w:hanging="560"/>
      </w:pPr>
      <w:r>
        <w:rPr>
          <w:rFonts w:ascii="Garamond" w:cs="Garamond" w:eastAsia="Garamond" w:hAnsi="Garamond"/>
          <w:b/>
          <w:bCs/>
          <w:color w:val="7A5A0F"/>
          <w:sz w:val="19"/>
          <w:szCs w:val="19"/>
        </w:rPr>
        <w:t xml:space="preserve">19. </w:t>
      </w:r>
      <w:r>
        <w:rPr>
          <w:rFonts w:ascii="Garamond" w:cs="Garamond" w:eastAsia="Garamond" w:hAnsi="Garamond"/>
          <w:color w:val="1A1A18"/>
          <w:sz w:val="19"/>
          <w:szCs w:val="19"/>
        </w:rPr>
        <w:t xml:space="preserve">Kyeong, S., et al. (2017). Effects of gratitude meditation on neural network functional connectivity and brain-heart coupling.  Scientific Reports, 7, 5058. https://doi.org/10.1038/s41598-017-05520-9</w:t>
      </w:r>
    </w:p>
    <w:p>
      <w:pPr>
        <w:spacing w:after="60" w:before="60" w:line="260"/>
        <w:ind w:left="560" w:hanging="560"/>
      </w:pPr>
      <w:r>
        <w:rPr>
          <w:rFonts w:ascii="Garamond" w:cs="Garamond" w:eastAsia="Garamond" w:hAnsi="Garamond"/>
          <w:b/>
          <w:bCs/>
          <w:color w:val="7A5A0F"/>
          <w:sz w:val="19"/>
          <w:szCs w:val="19"/>
        </w:rPr>
        <w:t xml:space="preserve">20. </w:t>
      </w:r>
      <w:r>
        <w:rPr>
          <w:rFonts w:ascii="Garamond" w:cs="Garamond" w:eastAsia="Garamond" w:hAnsi="Garamond"/>
          <w:color w:val="1A1A18"/>
          <w:sz w:val="19"/>
          <w:szCs w:val="19"/>
        </w:rPr>
        <w:t xml:space="preserve">Labroo, A. (2022). Reconsidering prosocial behavior as intersocial: A literature review and a new perspective.  Consumer Psychology Review. https://doi.org/10.1002/arcp.1088</w:t>
      </w:r>
    </w:p>
    <w:p>
      <w:pPr>
        <w:spacing w:after="60" w:before="60" w:line="260"/>
        <w:ind w:left="560" w:hanging="560"/>
      </w:pPr>
      <w:r>
        <w:rPr>
          <w:rFonts w:ascii="Garamond" w:cs="Garamond" w:eastAsia="Garamond" w:hAnsi="Garamond"/>
          <w:b/>
          <w:bCs/>
          <w:color w:val="7A5A0F"/>
          <w:sz w:val="19"/>
          <w:szCs w:val="19"/>
        </w:rPr>
        <w:t xml:space="preserve">21. </w:t>
      </w:r>
      <w:r>
        <w:rPr>
          <w:rFonts w:ascii="Garamond" w:cs="Garamond" w:eastAsia="Garamond" w:hAnsi="Garamond"/>
          <w:color w:val="1A1A18"/>
          <w:sz w:val="19"/>
          <w:szCs w:val="19"/>
        </w:rPr>
        <w:t xml:space="preserve">Littman-Ovadia, H., Dubreuil, P., Meyers, M. C., &amp; Freidlin, P. (2021). VIA character strengths: Theory, research and practice — Editorial.  Frontiers in Psychology. https://doi.org/10.3389/fpsyg.2021.552737</w:t>
      </w:r>
    </w:p>
    <w:p>
      <w:pPr>
        <w:spacing w:after="60" w:before="60" w:line="260"/>
        <w:ind w:left="560" w:hanging="560"/>
      </w:pPr>
      <w:r>
        <w:rPr>
          <w:rFonts w:ascii="Garamond" w:cs="Garamond" w:eastAsia="Garamond" w:hAnsi="Garamond"/>
          <w:b/>
          <w:bCs/>
          <w:color w:val="7A5A0F"/>
          <w:sz w:val="19"/>
          <w:szCs w:val="19"/>
        </w:rPr>
        <w:t xml:space="preserve">22. </w:t>
      </w:r>
      <w:r>
        <w:rPr>
          <w:rFonts w:ascii="Garamond" w:cs="Garamond" w:eastAsia="Garamond" w:hAnsi="Garamond"/>
          <w:color w:val="1A1A18"/>
          <w:sz w:val="19"/>
          <w:szCs w:val="19"/>
        </w:rPr>
        <w:t xml:space="preserve">Liu, et al. (2025). Does compassion for oneself extend to prosocial behavior for others? Examining the relationship between self-compassion and prosocial behavior using multilevel meta-analysis.  Personality and Individual Differences. https://doi.org/10.1016/j.paid.2025.112916</w:t>
      </w:r>
    </w:p>
    <w:p>
      <w:pPr>
        <w:spacing w:after="60" w:before="60" w:line="260"/>
        <w:ind w:left="560" w:hanging="560"/>
      </w:pPr>
      <w:r>
        <w:rPr>
          <w:rFonts w:ascii="Garamond" w:cs="Garamond" w:eastAsia="Garamond" w:hAnsi="Garamond"/>
          <w:b/>
          <w:bCs/>
          <w:color w:val="7A5A0F"/>
          <w:sz w:val="19"/>
          <w:szCs w:val="19"/>
        </w:rPr>
        <w:t xml:space="preserve">23. </w:t>
      </w:r>
      <w:r>
        <w:rPr>
          <w:rFonts w:ascii="Garamond" w:cs="Garamond" w:eastAsia="Garamond" w:hAnsi="Garamond"/>
          <w:color w:val="1A1A18"/>
          <w:sz w:val="19"/>
          <w:szCs w:val="19"/>
        </w:rPr>
        <w:t xml:space="preserve">Martínez-Martí, M. L., &amp; Ruch, W. (2021). The structure of character strengths: Variable- and person-centered approaches.  Frontiers in Psychology. https://doi.org/10.3389/fpsyg.2021.565953</w:t>
      </w:r>
    </w:p>
    <w:p>
      <w:pPr>
        <w:spacing w:after="60" w:before="60" w:line="260"/>
        <w:ind w:left="560" w:hanging="560"/>
      </w:pPr>
      <w:r>
        <w:rPr>
          <w:rFonts w:ascii="Garamond" w:cs="Garamond" w:eastAsia="Garamond" w:hAnsi="Garamond"/>
          <w:b/>
          <w:bCs/>
          <w:color w:val="7A5A0F"/>
          <w:sz w:val="19"/>
          <w:szCs w:val="19"/>
        </w:rPr>
        <w:t xml:space="preserve">24. </w:t>
      </w:r>
      <w:r>
        <w:rPr>
          <w:rFonts w:ascii="Garamond" w:cs="Garamond" w:eastAsia="Garamond" w:hAnsi="Garamond"/>
          <w:color w:val="1A1A18"/>
          <w:sz w:val="19"/>
          <w:szCs w:val="19"/>
        </w:rPr>
        <w:t xml:space="preserve">McGuire, A. P., Howard, B. A. N., et al. (2023). Can exposure to specific acts of compassion and courage elicit moral elevation and related motives?  Journal of Positive Psychology / Research in Education. https://doi.org/10.1080/03057240.2023.2284098</w:t>
      </w:r>
    </w:p>
    <w:p>
      <w:pPr>
        <w:spacing w:after="60" w:before="60" w:line="260"/>
        <w:ind w:left="560" w:hanging="560"/>
      </w:pPr>
      <w:r>
        <w:rPr>
          <w:rFonts w:ascii="Garamond" w:cs="Garamond" w:eastAsia="Garamond" w:hAnsi="Garamond"/>
          <w:b/>
          <w:bCs/>
          <w:color w:val="7A5A0F"/>
          <w:sz w:val="19"/>
          <w:szCs w:val="19"/>
        </w:rPr>
        <w:t xml:space="preserve">25. </w:t>
      </w:r>
      <w:r>
        <w:rPr>
          <w:rFonts w:ascii="Garamond" w:cs="Garamond" w:eastAsia="Garamond" w:hAnsi="Garamond"/>
          <w:color w:val="1A1A18"/>
          <w:sz w:val="19"/>
          <w:szCs w:val="19"/>
        </w:rPr>
        <w:t xml:space="preserve">Mead, J., Fisher, Z., Kemp, A. H., et al. (2026). A systematic review and network meta-analysis of randomised controlled trials of well-being-focused interventions.  Nature Human Behaviour. https://doi.org/10.1038/s41562-025-02369-1</w:t>
      </w:r>
    </w:p>
    <w:p>
      <w:pPr>
        <w:spacing w:after="60" w:before="60" w:line="260"/>
        <w:ind w:left="560" w:hanging="560"/>
      </w:pPr>
      <w:r>
        <w:rPr>
          <w:rFonts w:ascii="Garamond" w:cs="Garamond" w:eastAsia="Garamond" w:hAnsi="Garamond"/>
          <w:b/>
          <w:bCs/>
          <w:color w:val="7A5A0F"/>
          <w:sz w:val="19"/>
          <w:szCs w:val="19"/>
        </w:rPr>
        <w:t xml:space="preserve">26. </w:t>
      </w:r>
      <w:r>
        <w:rPr>
          <w:rFonts w:ascii="Garamond" w:cs="Garamond" w:eastAsia="Garamond" w:hAnsi="Garamond"/>
          <w:color w:val="1A1A18"/>
          <w:sz w:val="19"/>
          <w:szCs w:val="19"/>
        </w:rPr>
        <w:t xml:space="preserve">Mesurado, B., &amp; Vanney, C. E. (2025). The role of intellectual character and honesty in youth flourishing.  Research in Human Development, 22(1). https://doi.org/10.1080/15427609.2025.2524297</w:t>
      </w:r>
    </w:p>
    <w:p>
      <w:pPr>
        <w:spacing w:after="60" w:before="60" w:line="260"/>
        <w:ind w:left="560" w:hanging="560"/>
      </w:pPr>
      <w:r>
        <w:rPr>
          <w:rFonts w:ascii="Garamond" w:cs="Garamond" w:eastAsia="Garamond" w:hAnsi="Garamond"/>
          <w:b/>
          <w:bCs/>
          <w:color w:val="7A5A0F"/>
          <w:sz w:val="19"/>
          <w:szCs w:val="19"/>
        </w:rPr>
        <w:t xml:space="preserve">27. </w:t>
      </w:r>
      <w:r>
        <w:rPr>
          <w:rFonts w:ascii="Garamond" w:cs="Garamond" w:eastAsia="Garamond" w:hAnsi="Garamond"/>
          <w:color w:val="1A1A18"/>
          <w:sz w:val="19"/>
          <w:szCs w:val="19"/>
        </w:rPr>
        <w:t xml:space="preserve">Multiple authors. (2023). Virtues and values: A transcendental phenomenological study of virtuous leadership [Doctoral dissertation]. Minnesota State University. https://cornerstone.lib.mnsu.edu</w:t>
      </w:r>
    </w:p>
    <w:p>
      <w:pPr>
        <w:spacing w:after="60" w:before="60" w:line="260"/>
        <w:ind w:left="560" w:hanging="560"/>
      </w:pPr>
      <w:r>
        <w:rPr>
          <w:rFonts w:ascii="Garamond" w:cs="Garamond" w:eastAsia="Garamond" w:hAnsi="Garamond"/>
          <w:b/>
          <w:bCs/>
          <w:color w:val="7A5A0F"/>
          <w:sz w:val="19"/>
          <w:szCs w:val="19"/>
        </w:rPr>
        <w:t xml:space="preserve">28. </w:t>
      </w:r>
      <w:r>
        <w:rPr>
          <w:rFonts w:ascii="Garamond" w:cs="Garamond" w:eastAsia="Garamond" w:hAnsi="Garamond"/>
          <w:color w:val="1A1A18"/>
          <w:sz w:val="19"/>
          <w:szCs w:val="19"/>
        </w:rPr>
        <w:t xml:space="preserve">Multiple authors. (2025). Mapping the positive path to moral courage: Through belongingness, meaning in life, and moral disengagement.  Journal of Happiness and Health. https://doi.org/10.jhh.2025.109</w:t>
      </w:r>
    </w:p>
    <w:p>
      <w:pPr>
        <w:spacing w:after="60" w:before="60" w:line="260"/>
        <w:ind w:left="560" w:hanging="560"/>
      </w:pPr>
      <w:r>
        <w:rPr>
          <w:rFonts w:ascii="Garamond" w:cs="Garamond" w:eastAsia="Garamond" w:hAnsi="Garamond"/>
          <w:b/>
          <w:bCs/>
          <w:color w:val="7A5A0F"/>
          <w:sz w:val="19"/>
          <w:szCs w:val="19"/>
        </w:rPr>
        <w:t xml:space="preserve">29. </w:t>
      </w:r>
      <w:r>
        <w:rPr>
          <w:rFonts w:ascii="Garamond" w:cs="Garamond" w:eastAsia="Garamond" w:hAnsi="Garamond"/>
          <w:color w:val="1A1A18"/>
          <w:sz w:val="19"/>
          <w:szCs w:val="19"/>
        </w:rPr>
        <w:t xml:space="preserve">Niemiec, R. M., Russo-Netzer, P., &amp; Pargament, K. I. (2020). The decoding of the human spirit: A synergy of spirituality and character strengths toward wholeness.  Frontiers in Psychology, 11, 552737. https://doi.org/10.3389/fpsyg.2020.552737</w:t>
      </w:r>
    </w:p>
    <w:p>
      <w:pPr>
        <w:spacing w:after="60" w:before="60" w:line="260"/>
        <w:ind w:left="560" w:hanging="560"/>
      </w:pPr>
      <w:r>
        <w:rPr>
          <w:rFonts w:ascii="Garamond" w:cs="Garamond" w:eastAsia="Garamond" w:hAnsi="Garamond"/>
          <w:b/>
          <w:bCs/>
          <w:color w:val="7A5A0F"/>
          <w:sz w:val="19"/>
          <w:szCs w:val="19"/>
        </w:rPr>
        <w:t xml:space="preserve">30. </w:t>
      </w:r>
      <w:r>
        <w:rPr>
          <w:rFonts w:ascii="Garamond" w:cs="Garamond" w:eastAsia="Garamond" w:hAnsi="Garamond"/>
          <w:color w:val="1A1A18"/>
          <w:sz w:val="19"/>
          <w:szCs w:val="19"/>
        </w:rPr>
        <w:t xml:space="preserve">Park, N., Peterson, C., &amp; Seligman, M. E. P. (2006). Strengths of character and well-being.  Journal of Social and Clinical Psychology, 23(5), 603–619. https://doi.org/10.1521/jscp.23.5.603.50748</w:t>
      </w:r>
    </w:p>
    <w:p>
      <w:pPr>
        <w:spacing w:after="60" w:before="60" w:line="260"/>
        <w:ind w:left="560" w:hanging="560"/>
      </w:pPr>
      <w:r>
        <w:rPr>
          <w:rFonts w:ascii="Garamond" w:cs="Garamond" w:eastAsia="Garamond" w:hAnsi="Garamond"/>
          <w:b/>
          <w:bCs/>
          <w:color w:val="7A5A0F"/>
          <w:sz w:val="19"/>
          <w:szCs w:val="19"/>
        </w:rPr>
        <w:t xml:space="preserve">31. </w:t>
      </w:r>
      <w:r>
        <w:rPr>
          <w:rFonts w:ascii="Garamond" w:cs="Garamond" w:eastAsia="Garamond" w:hAnsi="Garamond"/>
          <w:color w:val="1A1A18"/>
          <w:sz w:val="19"/>
          <w:szCs w:val="19"/>
        </w:rPr>
        <w:t xml:space="preserve">Peterson, C., &amp; Seligman, M. E. P. (2004).  Character strengths and virtues: A handbook and classification. Oxford University Press / APA. ISBN 0-19-516701-5.</w:t>
      </w:r>
    </w:p>
    <w:p>
      <w:pPr>
        <w:spacing w:after="60" w:before="60" w:line="260"/>
        <w:ind w:left="560" w:hanging="560"/>
      </w:pPr>
      <w:r>
        <w:rPr>
          <w:rFonts w:ascii="Garamond" w:cs="Garamond" w:eastAsia="Garamond" w:hAnsi="Garamond"/>
          <w:b/>
          <w:bCs/>
          <w:color w:val="7A5A0F"/>
          <w:sz w:val="19"/>
          <w:szCs w:val="19"/>
        </w:rPr>
        <w:t xml:space="preserve">32. </w:t>
      </w:r>
      <w:r>
        <w:rPr>
          <w:rFonts w:ascii="Garamond" w:cs="Garamond" w:eastAsia="Garamond" w:hAnsi="Garamond"/>
          <w:color w:val="1A1A18"/>
          <w:sz w:val="19"/>
          <w:szCs w:val="19"/>
        </w:rPr>
        <w:t xml:space="preserve">Plaisance, P. L., &amp; Piantoni, M. (2025). Humility: A foundational virtue for digital life.  Journal of Media Ethics. https://doi.org/10.1080/23736992.2025.2536839</w:t>
      </w:r>
    </w:p>
    <w:p>
      <w:pPr>
        <w:spacing w:after="60" w:before="60" w:line="260"/>
        <w:ind w:left="560" w:hanging="560"/>
      </w:pPr>
      <w:r>
        <w:rPr>
          <w:rFonts w:ascii="Garamond" w:cs="Garamond" w:eastAsia="Garamond" w:hAnsi="Garamond"/>
          <w:b/>
          <w:bCs/>
          <w:color w:val="7A5A0F"/>
          <w:sz w:val="19"/>
          <w:szCs w:val="19"/>
        </w:rPr>
        <w:t xml:space="preserve">33. </w:t>
      </w:r>
      <w:r>
        <w:rPr>
          <w:rFonts w:ascii="Garamond" w:cs="Garamond" w:eastAsia="Garamond" w:hAnsi="Garamond"/>
          <w:color w:val="1A1A18"/>
          <w:sz w:val="19"/>
          <w:szCs w:val="19"/>
        </w:rPr>
        <w:t xml:space="preserve">Rønnestad, M. H., et al. (2020). Virtue ethics and integration in evidence-based practice in psychology.  Frontiers in Psychology. https://doi.org/10.3389/fpsyg.2020.00258</w:t>
      </w:r>
    </w:p>
    <w:p>
      <w:pPr>
        <w:spacing w:after="60" w:before="60" w:line="260"/>
        <w:ind w:left="560" w:hanging="560"/>
      </w:pPr>
      <w:r>
        <w:rPr>
          <w:rFonts w:ascii="Garamond" w:cs="Garamond" w:eastAsia="Garamond" w:hAnsi="Garamond"/>
          <w:b/>
          <w:bCs/>
          <w:color w:val="7A5A0F"/>
          <w:sz w:val="19"/>
          <w:szCs w:val="19"/>
        </w:rPr>
        <w:t xml:space="preserve">34. </w:t>
      </w:r>
      <w:r>
        <w:rPr>
          <w:rFonts w:ascii="Garamond" w:cs="Garamond" w:eastAsia="Garamond" w:hAnsi="Garamond"/>
          <w:color w:val="1A1A18"/>
          <w:sz w:val="19"/>
          <w:szCs w:val="19"/>
        </w:rPr>
        <w:t xml:space="preserve">Sasse, J., Li, M., &amp; Baumert, A. (2022). How prosocial is moral courage?  Current Opinion in Psychology / Emotion, 22(6). https://doi.org/10.1037/emo0001055</w:t>
      </w:r>
    </w:p>
    <w:p>
      <w:pPr>
        <w:spacing w:after="60" w:before="60" w:line="260"/>
        <w:ind w:left="560" w:hanging="560"/>
      </w:pPr>
      <w:r>
        <w:rPr>
          <w:rFonts w:ascii="Garamond" w:cs="Garamond" w:eastAsia="Garamond" w:hAnsi="Garamond"/>
          <w:b/>
          <w:bCs/>
          <w:color w:val="7A5A0F"/>
          <w:sz w:val="19"/>
          <w:szCs w:val="19"/>
        </w:rPr>
        <w:t xml:space="preserve">35. </w:t>
      </w:r>
      <w:r>
        <w:rPr>
          <w:rFonts w:ascii="Garamond" w:cs="Garamond" w:eastAsia="Garamond" w:hAnsi="Garamond"/>
          <w:color w:val="1A1A18"/>
          <w:sz w:val="19"/>
          <w:szCs w:val="19"/>
        </w:rPr>
        <w:t xml:space="preserve">Sultana, R. (2025). The role of virtue ethics in personal well-being: A philosophical examination.  Review of Contemporary Scientific and Academic Studies, 5(1). https://doi.org/10.55454/rcsas.5.01.2025.007</w:t>
      </w:r>
    </w:p>
    <w:p>
      <w:pPr>
        <w:spacing w:after="60" w:before="60" w:line="260"/>
        <w:ind w:left="560" w:hanging="560"/>
      </w:pPr>
      <w:r>
        <w:rPr>
          <w:rFonts w:ascii="Garamond" w:cs="Garamond" w:eastAsia="Garamond" w:hAnsi="Garamond"/>
          <w:b/>
          <w:bCs/>
          <w:color w:val="7A5A0F"/>
          <w:sz w:val="19"/>
          <w:szCs w:val="19"/>
        </w:rPr>
        <w:t xml:space="preserve">36. </w:t>
      </w:r>
      <w:r>
        <w:rPr>
          <w:rFonts w:ascii="Garamond" w:cs="Garamond" w:eastAsia="Garamond" w:hAnsi="Garamond"/>
          <w:color w:val="1A1A18"/>
          <w:sz w:val="19"/>
          <w:szCs w:val="19"/>
        </w:rPr>
        <w:t xml:space="preserve">Tewari, P., et al. (2024). Neurological, physiological, and social perspectives on the impact of gratitude on well-being.  Clinical Neuroscience &amp; Neurological Research International Journal, 5(1), 180055. https://doi.org/10.CNNRIJ.2024.180055</w:t>
      </w:r>
    </w:p>
    <w:p>
      <w:pPr>
        <w:spacing w:after="60" w:before="60" w:line="260"/>
        <w:ind w:left="560" w:hanging="560"/>
      </w:pPr>
      <w:r>
        <w:rPr>
          <w:rFonts w:ascii="Garamond" w:cs="Garamond" w:eastAsia="Garamond" w:hAnsi="Garamond"/>
          <w:b/>
          <w:bCs/>
          <w:color w:val="7A5A0F"/>
          <w:sz w:val="19"/>
          <w:szCs w:val="19"/>
        </w:rPr>
        <w:t xml:space="preserve">37. </w:t>
      </w:r>
      <w:r>
        <w:rPr>
          <w:rFonts w:ascii="Garamond" w:cs="Garamond" w:eastAsia="Garamond" w:hAnsi="Garamond"/>
          <w:color w:val="1A1A18"/>
          <w:sz w:val="19"/>
          <w:szCs w:val="19"/>
        </w:rPr>
        <w:t xml:space="preserve">Van Zyl, L. T., Gaffaney, J., et al. (2023). The critiques and criticisms of positive psychology: A systematic review.  Journal of Positive Psychology. https://doi.org/10.1080/17439760.2023.2178956</w:t>
      </w:r>
    </w:p>
    <w:p>
      <w:pPr>
        <w:spacing w:after="60" w:before="60" w:line="260"/>
        <w:ind w:left="560" w:hanging="560"/>
      </w:pPr>
      <w:r>
        <w:rPr>
          <w:rFonts w:ascii="Garamond" w:cs="Garamond" w:eastAsia="Garamond" w:hAnsi="Garamond"/>
          <w:b/>
          <w:bCs/>
          <w:color w:val="7A5A0F"/>
          <w:sz w:val="19"/>
          <w:szCs w:val="19"/>
        </w:rPr>
        <w:t xml:space="preserve">38. </w:t>
      </w:r>
      <w:r>
        <w:rPr>
          <w:rFonts w:ascii="Garamond" w:cs="Garamond" w:eastAsia="Garamond" w:hAnsi="Garamond"/>
          <w:color w:val="1A1A18"/>
          <w:sz w:val="19"/>
          <w:szCs w:val="19"/>
        </w:rPr>
        <w:t xml:space="preserve">Wagner, L., &amp; Gander, F. (2025). Character strength traits, states, and emotional well-being: A daily diary study.  Journal of Personality, 93, 341–360. https://doi.org/10.1111/jopy.12933</w:t>
      </w:r>
    </w:p>
    <w:p>
      <w:pPr>
        <w:spacing w:after="60" w:before="60" w:line="260"/>
        <w:ind w:left="560" w:hanging="560"/>
      </w:pPr>
      <w:r>
        <w:rPr>
          <w:rFonts w:ascii="Garamond" w:cs="Garamond" w:eastAsia="Garamond" w:hAnsi="Garamond"/>
          <w:b/>
          <w:bCs/>
          <w:color w:val="7A5A0F"/>
          <w:sz w:val="19"/>
          <w:szCs w:val="19"/>
        </w:rPr>
        <w:t xml:space="preserve">39. </w:t>
      </w:r>
      <w:r>
        <w:rPr>
          <w:rFonts w:ascii="Garamond" w:cs="Garamond" w:eastAsia="Garamond" w:hAnsi="Garamond"/>
          <w:color w:val="1A1A18"/>
          <w:sz w:val="19"/>
          <w:szCs w:val="19"/>
        </w:rPr>
        <w:t xml:space="preserve">Wang, X., Zheng, C., et al. (2025). ‘Clothe yourselves with humility’: Humility can promote fairness.  Personality and Individual Differences, 233, 112938. https://doi.org/10.1016/j.paid.2024.112938</w:t>
      </w:r>
    </w:p>
    <w:p>
      <w:pPr>
        <w:spacing w:after="60" w:before="60" w:line="260"/>
        <w:ind w:left="560" w:hanging="560"/>
      </w:pPr>
      <w:r>
        <w:rPr>
          <w:rFonts w:ascii="Garamond" w:cs="Garamond" w:eastAsia="Garamond" w:hAnsi="Garamond"/>
          <w:b/>
          <w:bCs/>
          <w:color w:val="7A5A0F"/>
          <w:sz w:val="19"/>
          <w:szCs w:val="19"/>
        </w:rPr>
        <w:t xml:space="preserve">40. </w:t>
      </w:r>
      <w:r>
        <w:rPr>
          <w:rFonts w:ascii="Garamond" w:cs="Garamond" w:eastAsia="Garamond" w:hAnsi="Garamond"/>
          <w:color w:val="1A1A18"/>
          <w:sz w:val="19"/>
          <w:szCs w:val="19"/>
        </w:rPr>
        <w:t xml:space="preserve">Yang, Y., et al. (2024). Dare to be yourself: Courage promotes self-authenticity via sense of power.  Journal of Positive Psychology. https://doi.org/10.1080/17439760.2024</w:t>
      </w:r>
    </w:p>
    <w:p>
      <w:pPr>
        <w:spacing w:after="0" w:before="120"/>
      </w:pPr>
      <w:r>
        <w:rPr>
          <w:rFonts w:ascii="Garamond" w:cs="Garamond" w:eastAsia="Garamond" w:hAnsi="Garamond"/>
          <w:color w:val="1A1A18"/>
          <w:sz w:val="22"/>
          <w:szCs w:val="22"/>
        </w:rPr>
        <w:t xml:space="preserve"/>
      </w:r>
    </w:p>
    <w:p>
      <w:pPr>
        <w:pBdr>
          <w:top w:val="single" w:color="D4CCC2" w:sz="1" w:space="4"/>
        </w:pBdr>
        <w:spacing w:after="60" w:before="0"/>
        <w:ind w:left="560" w:hanging="560"/>
      </w:pPr>
      <w:r>
        <w:rPr>
          <w:rFonts w:ascii="Garamond" w:cs="Garamond" w:eastAsia="Garamond" w:hAnsi="Garamond"/>
          <w:b/>
          <w:bCs/>
          <w:color w:val="1B3A2D"/>
          <w:sz w:val="19"/>
          <w:szCs w:val="19"/>
        </w:rPr>
        <w:t xml:space="preserve">Primary source analysed: </w:t>
      </w:r>
      <w:r>
        <w:rPr>
          <w:rFonts w:ascii="Garamond" w:cs="Garamond" w:eastAsia="Garamond" w:hAnsi="Garamond"/>
          <w:color w:val="1A1A18"/>
          <w:sz w:val="19"/>
          <w:szCs w:val="19"/>
        </w:rPr>
        <w:t xml:space="preserve">Mattos Neto, J. C. de. (2023). </w:t>
      </w:r>
      <w:r>
        <w:rPr>
          <w:rFonts w:ascii="Garamond" w:cs="Garamond" w:eastAsia="Garamond" w:hAnsi="Garamond"/>
          <w:i/>
          <w:iCs/>
          <w:color w:val="5A5248"/>
          <w:sz w:val="19"/>
          <w:szCs w:val="19"/>
        </w:rPr>
        <w:t xml:space="preserve">Filosofia das Virtudes </w:t>
      </w:r>
      <w:r>
        <w:rPr>
          <w:rFonts w:ascii="Garamond" w:cs="Garamond" w:eastAsia="Garamond" w:hAnsi="Garamond"/>
          <w:color w:val="1A1A18"/>
          <w:sz w:val="19"/>
          <w:szCs w:val="19"/>
        </w:rPr>
        <w:t xml:space="preserve">[Philosophy of Virtues]. Rio de Janeiro, Brazil. (Hard cover edition with Juramento das Virtudes, rev. 321.)</w:t>
      </w:r>
    </w:p>
    <w:p>
      <w:pPr>
        <w:spacing w:after="0" w:before="200"/>
      </w:pPr>
      <w:r>
        <w:rPr>
          <w:rFonts w:ascii="Garamond" w:cs="Garamond" w:eastAsia="Garamond" w:hAnsi="Garamond"/>
          <w:color w:val="1A1A18"/>
          <w:sz w:val="22"/>
          <w:szCs w:val="22"/>
        </w:rPr>
        <w:t xml:space="preserve"/>
      </w:r>
    </w:p>
    <w:p>
      <w:pPr>
        <w:pBdr>
          <w:bottom w:val="single" w:color="7A5A0F" w:sz="3" w:space="0"/>
        </w:pBdr>
        <w:spacing w:after="100" w:before="100"/>
      </w:pPr>
    </w:p>
    <w:p>
      <w:pPr>
        <w:spacing w:after="0" w:before="10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7A5A0F"/>
          <w:sz w:val="34"/>
          <w:szCs w:val="34"/>
        </w:rPr>
        <w:t xml:space="preserve">VVV</w:t>
      </w:r>
    </w:p>
    <w:p>
      <w:pPr>
        <w:spacing w:after="0" w:before="0"/>
        <w:jc w:val="center"/>
      </w:pPr>
      <w:r>
        <w:rPr>
          <w:rFonts w:ascii="Garamond" w:cs="Garamond" w:eastAsia="Garamond" w:hAnsi="Garamond"/>
          <w:i/>
          <w:iCs/>
          <w:color w:val="5A5248"/>
          <w:sz w:val="19"/>
          <w:szCs w:val="19"/>
        </w:rPr>
        <w:t xml:space="preserve">From the Virtues toward Liberty. From Liberty toward the Virtues.</w:t>
      </w:r>
    </w:p>
    <w:p>
      <w:pPr>
        <w:spacing w:after="0" w:before="40"/>
        <w:jc w:val="center"/>
      </w:pPr>
      <w:r>
        <w:rPr>
          <w:rFonts w:ascii="Garamond" w:cs="Garamond" w:eastAsia="Garamond" w:hAnsi="Garamond"/>
          <w:i/>
          <w:iCs/>
          <w:color w:val="8A8278"/>
          <w:sz w:val="17"/>
          <w:szCs w:val="17"/>
        </w:rPr>
        <w:t xml:space="preserve">— José Caetano de Mattos, Philosophy of Virtues</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CCC2" w:sz="2" w:space="4"/>
      </w:pBdr>
      <w:spacing w:after="120" w:before="0"/>
      <w:jc w:val="right"/>
    </w:pPr>
    <w:r>
      <w:rPr>
        <w:rFonts w:ascii="Garamond" w:cs="Garamond" w:eastAsia="Garamond" w:hAnsi="Garamond"/>
        <w:color w:val="8A8278"/>
        <w:sz w:val="16"/>
        <w:szCs w:val="16"/>
      </w:rPr>
      <w:t xml:space="preserve">Philosophy of Virtues · Conclusions, Convergences &amp; Originalities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0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70" w:before="220"/>
      <w:outlineLvl w:val="1"/>
    </w:pPr>
    <w:rPr>
      <w:rFonts w:ascii="Garamond" w:cs="Garamond" w:eastAsia="Garamond" w:hAnsi="Garamond"/>
      <w:b/>
      <w:bCs/>
      <w:color w:val="2E5E42"/>
      <w:sz w:val="23"/>
      <w:szCs w:val="23"/>
    </w:rPr>
  </w:style>
  <w:style w:type="paragraph" w:styleId="Heading3">
    <w:name w:val="Heading 3"/>
    <w:basedOn w:val="Normal"/>
    <w:next w:val="Normal"/>
    <w:pPr>
      <w:spacing w:after="50" w:before="180"/>
      <w:outlineLvl w:val="2"/>
    </w:pPr>
    <w:rPr>
      <w:rFonts w:ascii="Garamond" w:cs="Garamond" w:eastAsia="Garamond" w:hAnsi="Garamond"/>
      <w:b/>
      <w:bCs/>
      <w:color w:val="5A5248"/>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2026-04-11T17:26:11.089Z</dcterms:created>
  <dcterms:modified xsi:type="dcterms:W3CDTF">2026-04-11T17:26:11.090Z</dcterms:modified>
</cp:coreProperties>
</file>

<file path=docProps/custom.xml><?xml version="1.0" encoding="utf-8"?>
<Properties xmlns="http://schemas.openxmlformats.org/officeDocument/2006/custom-properties" xmlns:vt="http://schemas.openxmlformats.org/officeDocument/2006/docPropsVTypes"/>
</file>