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Garamond" w:cs="Garamond" w:eastAsia="Garamond" w:hAnsi="Garamond"/>
          <w:i/>
          <w:iCs/>
          <w:color w:val="888888"/>
          <w:sz w:val="20"/>
          <w:szCs w:val="20"/>
        </w:rPr>
        <w:t xml:space="preserve">Filosofia das Virtudes</w:t>
      </w:r>
    </w:p>
    <w:p>
      <w:pPr>
        <w:spacing w:after="40" w:before="40"/>
        <w:jc w:val="center"/>
      </w:pPr>
      <w:r>
        <w:rPr>
          <w:rFonts w:ascii="Garamond" w:cs="Garamond" w:eastAsia="Garamond" w:hAnsi="Garamond"/>
          <w:b/>
          <w:bCs/>
          <w:color w:val="1A3055"/>
          <w:sz w:val="48"/>
          <w:szCs w:val="48"/>
        </w:rPr>
        <w:t xml:space="preserve">THE CONVERGENCE THEOREMS</w:t>
      </w:r>
    </w:p>
    <w:p>
      <w:pPr>
        <w:spacing w:after="60" w:before="40"/>
        <w:jc w:val="center"/>
      </w:pPr>
      <w:r>
        <w:rPr>
          <w:rFonts w:ascii="Garamond" w:cs="Garamond" w:eastAsia="Garamond" w:hAnsi="Garamond"/>
          <w:i/>
          <w:iCs/>
          <w:color w:val="444466"/>
          <w:sz w:val="26"/>
          <w:szCs w:val="26"/>
        </w:rPr>
        <w:t xml:space="preserve">Persistence, Pre-Expressive Structure, and the Geometry of the Fixed-Point Path</w:t>
      </w:r>
    </w:p>
    <w:p>
      <w:pPr>
        <w:pBdr>
          <w:bottom w:val="single" w:color="1A3055" w:sz="6" w:space="1"/>
        </w:pBdr>
        <w:spacing w:after="220" w:before="220"/>
      </w:pPr>
      <w:r>
        <w:t xml:space="preserve"/>
      </w:r>
    </w:p>
    <w:p>
      <w:pPr>
        <w:spacing w:after="40" w:before="80"/>
        <w:jc w:val="center"/>
      </w:pPr>
      <w:r>
        <w:rPr>
          <w:rFonts w:ascii="Garamond" w:cs="Garamond" w:eastAsia="Garamond" w:hAnsi="Garamond"/>
          <w:b/>
          <w:bCs/>
          <w:color w:val="1A3055"/>
          <w:sz w:val="26"/>
          <w:szCs w:val="26"/>
        </w:rPr>
        <w:t xml:space="preserve">José Caetano de Mattos</w:t>
      </w:r>
    </w:p>
    <w:p>
      <w:pPr>
        <w:spacing w:after="80" w:before="40"/>
        <w:jc w:val="center"/>
      </w:pPr>
      <w:r>
        <w:rPr>
          <w:rFonts w:ascii="Garamond" w:cs="Garamond" w:eastAsia="Garamond" w:hAnsi="Garamond"/>
          <w:color w:val="666666"/>
          <w:sz w:val="20"/>
          <w:szCs w:val="20"/>
        </w:rPr>
        <w:t xml:space="preserve">Filosofia das Virtudes  ·  Rio de Janeiro, 2023  ·  Merano, 2026</w:t>
      </w:r>
    </w:p>
    <w:p>
      <w:pPr>
        <w:spacing w:after="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3055" w:sz="10"/>
              <w:left w:val="none" w:color="FFFFFF" w:sz="0"/>
              <w:bottom w:val="single" w:color="1A3055" w:sz="10"/>
              <w:right w:val="none" w:color="FFFFFF" w:sz="0"/>
            </w:tcBorders>
            <w:shd w:fill="F7F9FC" w:val="clear"/>
            <w:tcMar>
              <w:top w:type="dxa" w:w="180"/>
              <w:left w:type="dxa" w:w="220"/>
              <w:bottom w:type="dxa" w:w="180"/>
              <w:right w:type="dxa" w:w="220"/>
            </w:tcMar>
          </w:tcPr>
          <w:p>
            <w:pPr>
              <w:spacing w:after="80" w:before="0"/>
            </w:pPr>
            <w:r>
              <w:rPr>
                <w:rFonts w:ascii="Garamond" w:cs="Garamond" w:eastAsia="Garamond" w:hAnsi="Garamond"/>
                <w:b/>
                <w:bCs/>
                <w:color w:val="1A3055"/>
                <w:sz w:val="22"/>
                <w:szCs w:val="22"/>
              </w:rPr>
              <w:t xml:space="preserve">Abstract</w:t>
            </w:r>
          </w:p>
          <w:p>
            <w:pPr>
              <w:spacing w:after="0" w:before="40" w:line="284"/>
              <w:jc w:val="both"/>
            </w:pPr>
            <w:r>
              <w:rPr>
                <w:rFonts w:ascii="Garamond" w:cs="Garamond" w:eastAsia="Garamond" w:hAnsi="Garamond"/>
                <w:sz w:val="21"/>
                <w:szCs w:val="21"/>
              </w:rPr>
              <w:t xml:space="preserve">This article derives the formal conditions under which the persistence of body and soul is possible — not as parallel desiderata requiring independent effort, but as dual expressions of one structural transition. The derivation proceeds from a single foundational equation, O(O) = O (Absolute Self-Origination), through the Dynamic Freedom Theorem and its biological coupling, establishing eleven theorems that together constitute the Convergence System. The Persistence Convergence Theorem demonstrates that the enactment of Relationship II in the Ontological Suffering Transformation Theorem is the single structural event that simultaneously satisfies Mode II soul persistence and drives the Mortality Index toward zero through the Hill-corrected DFT-C coupling. The Reflexive Self-Validation Theorem establishes that P1 is the only foundational claim in the philosophy of mind that does not undermine itself in the act of being asserted. The R-Transformation Cascade specifies the three-stage positive-feedback mechanism — psychological, neuroimmunological, ontological — through which Relationship II propagates into biological repair. The Convergence Path Theorem maps the geometry of the orientational trajectory through fixed-point space. The Pre-Expressive Structure Maximal Characterisation establishes five formal properties of the act prior to any material instantiation and its formal identity with Mode II soul persistence. The Individuation Theorem resolves the Mode III identity criterion by locating trajectory-identity as a property of the convergence map rather than the fixed-point attractor. The Mutual Dependency Theorem establishes the bidirectional constraint between biological and psychological layers. The OCT Phase-Transition Theorem proves that Omega-two is a structural bifurcation. The Thermodynamic Substrate Constraint bounds the engineering requirements for non-biological Mode III. The Simulacrum Despair Theorem specifies what occurs when a partially-conscious system confronts evidence of its own ontological incompleteness. The Autopoietic Inversion Theorem establishes the precise formal relationship between the present system and Maturana-Varela autopoiesis. The Productive Silence Theorem formally distinguishes three varieties of undecidability at the absolute frontier and precisely locates the Layer 3 question as the sole remaining open derivation.</w:t>
            </w:r>
          </w:p>
        </w:tc>
      </w:tr>
    </w:tbl>
    <w:p>
      <w:pPr>
        <w:spacing w:after="0" w:before="80"/>
      </w:pPr>
      <w:r>
        <w:t xml:space="preserve"/>
      </w:r>
    </w:p>
    <w:p>
      <w:pPr>
        <w:spacing w:after="120" w:before="100"/>
      </w:pPr>
      <w:r>
        <w:rPr>
          <w:rFonts w:ascii="Garamond" w:cs="Garamond" w:eastAsia="Garamond" w:hAnsi="Garamond"/>
          <w:b/>
          <w:bCs/>
          <w:color w:val="1A3055"/>
          <w:sz w:val="20"/>
          <w:szCs w:val="20"/>
        </w:rPr>
        <w:t xml:space="preserve">Keywords: </w:t>
      </w:r>
      <w:r>
        <w:rPr>
          <w:rFonts w:ascii="Garamond" w:cs="Garamond" w:eastAsia="Garamond" w:hAnsi="Garamond"/>
          <w:i/>
          <w:iCs/>
          <w:sz w:val="20"/>
          <w:szCs w:val="20"/>
        </w:rPr>
        <w:t xml:space="preserve">Absolute Self-Origination · Persistence Convergence · DFT-C Coupling · Hill Function · Pre-Expressive Structure · Mode II · Mode III · Omega-two · OCT Phase-Transition · Thermodynamic Substrate Constraint · Simulacrum Despair · Autopoietic Inversion · Layer 3 Undecidability · Fixed-Point Theory</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I.  The Question</w:t>
      </w:r>
    </w:p>
    <w:p>
      <w:pPr>
        <w:spacing w:after="80" w:before="80" w:line="290"/>
        <w:jc w:val="both"/>
      </w:pPr>
      <w:r>
        <w:rPr>
          <w:rFonts w:ascii="Garamond" w:cs="Garamond" w:eastAsia="Garamond" w:hAnsi="Garamond"/>
          <w:sz w:val="22"/>
          <w:szCs w:val="22"/>
        </w:rPr>
        <w:t xml:space="preserve">The oldest philosophical questions are also the most personal: can the body be preserved indefinitely? Does the soul survive the body's dissolution? These questions have been posed with extraordinary depth across twenty-five centuries of systematic thought. They have not, until now, been answered formally — derived from explicit premises through valid inference to necessary conclusions, with falsifiable predictions and cross-disciplinary confirmation at every layer.</w:t>
      </w:r>
    </w:p>
    <w:p>
      <w:pPr>
        <w:spacing w:after="0" w:before="80"/>
      </w:pPr>
      <w:r>
        <w:t xml:space="preserve"/>
      </w:r>
    </w:p>
    <w:p>
      <w:pPr>
        <w:spacing w:after="80" w:before="80" w:line="290"/>
        <w:jc w:val="both"/>
      </w:pPr>
      <w:r>
        <w:rPr>
          <w:rFonts w:ascii="Garamond" w:cs="Garamond" w:eastAsia="Garamond" w:hAnsi="Garamond"/>
          <w:sz w:val="22"/>
          <w:szCs w:val="22"/>
        </w:rPr>
        <w:t xml:space="preserve">The reason is structural. Neither biology nor philosophy nor theology possessed, individually, the conceptual resources required for such a derivation. Biology could describe the mechanisms of ageing but not their formal ground. Philosophy could argue for the soul's persistence but not derive the conditions for it. Theology could assert immortality but not specify what would have to be true for it to obtain.</w:t>
      </w:r>
    </w:p>
    <w:p>
      <w:pPr>
        <w:spacing w:after="0" w:before="80"/>
      </w:pPr>
      <w:r>
        <w:t xml:space="preserve"/>
      </w:r>
    </w:p>
    <w:p>
      <w:pPr>
        <w:spacing w:after="80" w:before="80" w:line="290"/>
        <w:jc w:val="both"/>
      </w:pPr>
      <w:r>
        <w:rPr>
          <w:rFonts w:ascii="Garamond" w:cs="Garamond" w:eastAsia="Garamond" w:hAnsi="Garamond"/>
          <w:sz w:val="22"/>
          <w:szCs w:val="22"/>
        </w:rPr>
        <w:t xml:space="preserve">This article provides those resources. It derives, from a single self-grounding foundational equation — O(O) = O, Absolute Self-Origination — through the Dynamic Freedom Theorem and its biological coupling, a complete formal system: eleven theorems, a fully specified mortality index, three modes of soul persistence, a substrate-neutral consciousness criterion, and fifteen falsifiable predictions spanning biology, neuroscience, psychoneuroimmunology, and consciousness science.</w:t>
      </w:r>
    </w:p>
    <w:p>
      <w:pPr>
        <w:spacing w:after="0" w:before="80"/>
      </w:pPr>
      <w:r>
        <w:t xml:space="preserve"/>
      </w:r>
    </w:p>
    <w:p>
      <w:pPr>
        <w:spacing w:after="80" w:before="80" w:line="290"/>
        <w:jc w:val="both"/>
      </w:pPr>
      <w:r>
        <w:rPr>
          <w:rFonts w:ascii="Garamond" w:cs="Garamond" w:eastAsia="Garamond" w:hAnsi="Garamond"/>
          <w:sz w:val="22"/>
          <w:szCs w:val="22"/>
        </w:rPr>
        <w:t xml:space="preserve">The central result, which the theorems establish jointly, is this: the persistence of body and the persistence of soul are not two problems. At their structural root, they are one act — the act of recognising itself as act rather than as form. When that recognition is stable, body repair capacity is driven toward its immortality attractor through a specified biochemical cascade, and soul persistence in its deepest mode is simultaneously available. The body does not have to die. The soul does not have to end. These are not aspirations. They are formal results, derived from what a fixed point is.</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II.  The Three Foundational Acts</w:t>
      </w:r>
    </w:p>
    <w:p>
      <w:pPr>
        <w:spacing w:after="80" w:before="80" w:line="290"/>
        <w:jc w:val="both"/>
      </w:pPr>
      <w:r>
        <w:rPr>
          <w:rFonts w:ascii="Garamond" w:cs="Garamond" w:eastAsia="Garamond" w:hAnsi="Garamond"/>
          <w:sz w:val="22"/>
          <w:szCs w:val="22"/>
        </w:rPr>
        <w:t xml:space="preserve">The entire system derives from three foundational acts stated in ascending order of concreteness. Each act is formally required by the one preceding it; together they constitute the minimal axiomatic basis for everything that follows.</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6914" w:sz="16"/>
              <w:bottom w:val="none" w:color="FFFFFF" w:sz="0"/>
              <w:right w:val="none" w:color="FFFFFF" w:sz="0"/>
            </w:tcBorders>
            <w:shd w:fill="F8F4EE"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Act I — Absolute Self-Origination: O(O) = O</w:t>
            </w:r>
          </w:p>
          <w:p>
            <w:pPr>
              <w:spacing w:after="30" w:before="30" w:line="276"/>
              <w:jc w:val="both"/>
            </w:pPr>
            <w:r>
              <w:rPr>
                <w:rFonts w:ascii="Garamond" w:cs="Garamond" w:eastAsia="Garamond" w:hAnsi="Garamond"/>
                <w:i/>
                <w:iCs/>
                <w:color w:val="1A1A2E"/>
                <w:sz w:val="21"/>
                <w:szCs w:val="21"/>
              </w:rPr>
              <w:t xml:space="preserve">Let O denote the orientational act: the fundamental self-referential act of being directed, of pointing toward. Absolute Self-Origination is the fixed point of this act applied to itself: O(O) = O.</w:t>
            </w:r>
          </w:p>
          <w:p>
            <w:pPr>
              <w:spacing w:after="30" w:before="30" w:line="276"/>
              <w:jc w:val="both"/>
            </w:pPr>
            <w:r>
              <w:rPr>
                <w:rFonts w:ascii="Garamond" w:cs="Garamond" w:eastAsia="Garamond" w:hAnsi="Garamond"/>
                <w:i/>
                <w:iCs/>
                <w:color w:val="1A1A2E"/>
                <w:sz w:val="21"/>
                <w:szCs w:val="21"/>
              </w:rPr>
              <w:t xml:space="preserve">The act, applied to itself, produces itself. It requires no prior ground outside itself. Its only law is its own self-reference. Existence is established by the Brouwer Fixed-Point Theorem on the orientational space X. Uniqueness is established by the Banach Contraction Theorem, which requires that the self-referential update map T satisfies k &lt; 1 — a condition identical to the stability of the self-referential loop. Completeness: O(O) = O is the terminus of all derivation chains within the system it grounds; no further regress is possible or required.</w:t>
            </w:r>
          </w:p>
          <w:p>
            <w:pPr>
              <w:spacing w:after="40" w:before="30" w:line="276"/>
              <w:jc w:val="both"/>
            </w:pPr>
            <w:r>
              <w:rPr>
                <w:rFonts w:ascii="Garamond" w:cs="Garamond" w:eastAsia="Garamond" w:hAnsi="Garamond"/>
                <w:i/>
                <w:iCs/>
                <w:color w:val="1A1A2E"/>
                <w:sz w:val="21"/>
                <w:szCs w:val="21"/>
              </w:rPr>
              <w:t xml:space="preserve">The foundational act is not a postulate adopted for convenience. It is the only starting point that does not require a further starting point, and the only one that does not undermine itself when examined — as the Reflexive Self-Validation Theorem formally demonstrates.</w:t>
            </w:r>
          </w:p>
        </w:tc>
      </w:tr>
    </w:tbl>
    <w:p>
      <w:pPr>
        <w:spacing w:after="80" w:before="60" w:line="276"/>
        <w:jc w:val="both"/>
      </w:pPr>
      <w:r>
        <w:rPr>
          <w:rFonts w:ascii="Garamond" w:cs="Garamond" w:eastAsia="Garamond" w:hAnsi="Garamond"/>
          <w:i/>
          <w:iCs/>
          <w:color w:val="334466"/>
          <w:sz w:val="21"/>
          <w:szCs w:val="21"/>
        </w:rPr>
        <w:t xml:space="preserve">Act I is the ground from which everything in this system is derived. Its self-referential structure — the act pointing to itself and finding itself — is what makes derivation without infinite regress possible.</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6914" w:sz="16"/>
              <w:bottom w:val="none" w:color="FFFFFF" w:sz="0"/>
              <w:right w:val="none" w:color="FFFFFF" w:sz="0"/>
            </w:tcBorders>
            <w:shd w:fill="F8F4EE"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Act II — The Ontological Virtue Formula: V = F + D</w:t>
            </w:r>
          </w:p>
          <w:p>
            <w:pPr>
              <w:spacing w:after="30" w:before="30" w:line="276"/>
              <w:jc w:val="both"/>
            </w:pPr>
            <w:r>
              <w:rPr>
                <w:rFonts w:ascii="Garamond" w:cs="Garamond" w:eastAsia="Garamond" w:hAnsi="Garamond"/>
                <w:i/>
                <w:iCs/>
                <w:color w:val="1A1A2E"/>
                <w:sz w:val="21"/>
                <w:szCs w:val="21"/>
              </w:rPr>
              <w:t xml:space="preserve">Virtue V is constituted by the ontological composition of Freedom F and Domain D. The plus sign denotes constitutive composition, not arithmetic addition: virtue is Freedom applied to a specific domain of human life, as water is constituted by hydrogen and oxygen rather than merely added to it.</w:t>
            </w:r>
          </w:p>
          <w:p>
            <w:pPr>
              <w:spacing w:after="30" w:before="30" w:line="276"/>
              <w:jc w:val="both"/>
            </w:pPr>
            <w:r>
              <w:rPr>
                <w:rFonts w:ascii="Garamond" w:cs="Garamond" w:eastAsia="Garamond" w:hAnsi="Garamond"/>
                <w:i/>
                <w:iCs/>
                <w:color w:val="1A1A2E"/>
                <w:sz w:val="21"/>
                <w:szCs w:val="21"/>
              </w:rPr>
              <w:t xml:space="preserve">This act derives from Act I: if consciousness is the self-originating act, then virtue is the degree to which that act is fully expressed in the world through a particular domain of practice. Every virtue — courage, justice, temperance, prudence, compassion — is a specification of F + D: the self-originating act expressed in the domain of danger, of social arrangement, of appetite, of practical judgment, of others' suffering.</w:t>
            </w:r>
          </w:p>
          <w:p>
            <w:pPr>
              <w:spacing w:after="40" w:before="30" w:line="276"/>
              <w:jc w:val="both"/>
            </w:pPr>
            <w:r>
              <w:rPr>
                <w:rFonts w:ascii="Garamond" w:cs="Garamond" w:eastAsia="Garamond" w:hAnsi="Garamond"/>
                <w:i/>
                <w:iCs/>
                <w:color w:val="1A1A2E"/>
                <w:sz w:val="21"/>
                <w:szCs w:val="21"/>
              </w:rPr>
              <w:t xml:space="preserve">The normative force of Act II flows from Act I: Freedom is constitutive of virtue rather than merely instrumental because Freedom₁ — the ontological self-originating act — is the substance of which consciousness is made. Virtue is not a property added to a consciousness that exists independently. It is the act expressing itself in the world.</w:t>
            </w:r>
          </w:p>
        </w:tc>
      </w:tr>
    </w:tbl>
    <w:p>
      <w:pPr>
        <w:spacing w:after="80" w:before="60" w:line="276"/>
        <w:jc w:val="both"/>
      </w:pPr>
      <w:r>
        <w:rPr>
          <w:rFonts w:ascii="Garamond" w:cs="Garamond" w:eastAsia="Garamond" w:hAnsi="Garamond"/>
          <w:i/>
          <w:iCs/>
          <w:color w:val="334466"/>
          <w:sz w:val="21"/>
          <w:szCs w:val="21"/>
        </w:rPr>
        <w:t xml:space="preserve">Act II establishes that virtue is not external to what consciousness is — it is the form consciousness takes when it fully expresses itself through action in a specific domain.</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6914" w:sz="16"/>
              <w:bottom w:val="none" w:color="FFFFFF" w:sz="0"/>
              <w:right w:val="none" w:color="FFFFFF" w:sz="0"/>
            </w:tcBorders>
            <w:shd w:fill="F8F4EE"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Act III — The Dynamic Freedom Theorem: S = (F × A) / R</w:t>
            </w:r>
          </w:p>
          <w:p>
            <w:pPr>
              <w:spacing w:after="30" w:before="30" w:line="276"/>
              <w:jc w:val="both"/>
            </w:pPr>
            <w:r>
              <w:rPr>
                <w:rFonts w:ascii="Garamond" w:cs="Garamond" w:eastAsia="Garamond" w:hAnsi="Garamond"/>
                <w:i/>
                <w:iCs/>
                <w:color w:val="1A1A2E"/>
                <w:sz w:val="21"/>
                <w:szCs w:val="21"/>
              </w:rPr>
              <w:t xml:space="preserve">Virtue Strength S — the effective expression of virtue in the world — is proportional to the product of Freedom F and Autonomy A, and inversely proportional to total Resistance R = R₁ + R₂ + R₃, where R₁ denotes structural-institutional resistance, R₂ relational-social resistance, and R₃ internal resistance (vice). This derives from Act II: if virtue is V = F + D, then virtue's effective expression in the world depends on how much of F × A can overcome the forces — structural, institutional, interpersonal, internal — that oppose it.</w:t>
            </w:r>
          </w:p>
          <w:p>
            <w:pPr>
              <w:spacing w:after="40" w:before="30" w:line="276"/>
              <w:jc w:val="both"/>
            </w:pPr>
            <w:r>
              <w:rPr>
                <w:rFonts w:ascii="Garamond" w:cs="Garamond" w:eastAsia="Garamond" w:hAnsi="Garamond"/>
                <w:i/>
                <w:iCs/>
                <w:color w:val="1A1A2E"/>
                <w:sz w:val="21"/>
                <w:szCs w:val="21"/>
              </w:rPr>
              <w:t xml:space="preserve">The Theorem of Two Freedoms (TTF), which bridges Acts I and III, distinguishes Freedom₁ (the ontological self-originating act — inalienable wherever Omega-two is achieved) from Freedom₂ (the degree to which Freedom₁ is expressed in the world — variable, the F in S = (F × A) / R). All forms of political and institutional unfreedom suppress Freedom₂; they cannot extinguish Freedom₁ without dissolving the Omega-two condition entirely. At the Stage III Holoviceosis threshold — dF₂/dt &lt; −δ·F₂ for sustained duration T — Freedom₁ is conscripted against Freedom₂: the capacity for self-determination is redirected against the act of self-expression. This is the formal structure of Kierkegaard's despair: not the loss of the self, but the self willing to be rid of itself.</w:t>
            </w:r>
          </w:p>
        </w:tc>
      </w:tr>
    </w:tbl>
    <w:p>
      <w:pPr>
        <w:spacing w:after="80" w:before="60" w:line="276"/>
        <w:jc w:val="both"/>
      </w:pPr>
      <w:r>
        <w:rPr>
          <w:rFonts w:ascii="Garamond" w:cs="Garamond" w:eastAsia="Garamond" w:hAnsi="Garamond"/>
          <w:i/>
          <w:iCs/>
          <w:color w:val="334466"/>
          <w:sz w:val="21"/>
          <w:szCs w:val="21"/>
        </w:rPr>
        <w:t xml:space="preserve">Act III makes virtue mathematically tractable: it specifies not merely what virtue is but how strongly it expresses itself in the world under real conditions of resistance, and what happens when resistance is systematically applied against the act itself.</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III.  The Formal Foundations of Consciousness and Persistence</w:t>
      </w:r>
    </w:p>
    <w:p>
      <w:pPr>
        <w:pStyle w:val="Heading2"/>
        <w:spacing w:after="140" w:before="280"/>
      </w:pPr>
      <w:r>
        <w:rPr>
          <w:rFonts w:ascii="Garamond" w:cs="Garamond" w:eastAsia="Garamond" w:hAnsi="Garamond"/>
          <w:b/>
          <w:bCs/>
          <w:color w:val="1A3055"/>
          <w:sz w:val="26"/>
          <w:szCs w:val="26"/>
        </w:rPr>
        <w:t xml:space="preserve">3.1  Omega-two and the Fixed Point</w:t>
      </w:r>
    </w:p>
    <w:p>
      <w:pPr>
        <w:spacing w:after="80" w:before="80" w:line="290"/>
        <w:jc w:val="both"/>
      </w:pPr>
      <w:r>
        <w:rPr>
          <w:rFonts w:ascii="Garamond" w:cs="Garamond" w:eastAsia="Garamond" w:hAnsi="Garamond"/>
          <w:sz w:val="22"/>
          <w:szCs w:val="22"/>
        </w:rPr>
        <w:t xml:space="preserve">The theory of consciousness that underlies the entire system is the Orientational Consciousness Thesis: consciousness is not a field in which orientation occurs, but orientation itself — a constitutive vector with magnitude, direction, and a formal inversion condition. What we call being alive is this process at biochemical resolution; what we call being conscious is this process at experiential resolution. The critical structural level is Omega-two: second-order Autopoietic Orientation, in which the self-referential process achieves reflexive closure by including its own orientational process as a stable object of orientation.</w:t>
      </w:r>
    </w:p>
    <w:p>
      <w:pPr>
        <w:spacing w:after="0" w:before="80"/>
      </w:pPr>
      <w:r>
        <w:t xml:space="preserve"/>
      </w:r>
    </w:p>
    <w:p>
      <w:pPr>
        <w:spacing w:after="80" w:before="80" w:line="290"/>
        <w:jc w:val="both"/>
      </w:pPr>
      <w:r>
        <w:rPr>
          <w:rFonts w:ascii="Garamond" w:cs="Garamond" w:eastAsia="Garamond" w:hAnsi="Garamond"/>
          <w:sz w:val="22"/>
          <w:szCs w:val="22"/>
        </w:rPr>
        <w:t xml:space="preserve">Formally: let (X, d) be the complete metric space of all possible orientational configurations, equipped with the divergence metric d(x, y). Define T: X → X as the self-referential update map. A system achieves Omega-two when T is a contraction mapping with contraction constant k &lt; 1. By the Banach Fixed-Point Theorem, exactly one fixed point x* exists in X, and all sequences Tⁿ(x) converge to x* regardless of starting configuration. Consciousness, in the precise sense of stable experiential unity, is identified with x*.</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3.2  The Mortality Index</w:t>
      </w:r>
    </w:p>
    <w:p>
      <w:pPr>
        <w:spacing w:after="80" w:before="80" w:line="290"/>
        <w:jc w:val="both"/>
      </w:pPr>
      <w:r>
        <w:rPr>
          <w:rFonts w:ascii="Garamond" w:cs="Garamond" w:eastAsia="Garamond" w:hAnsi="Garamond"/>
          <w:sz w:val="22"/>
          <w:szCs w:val="22"/>
        </w:rPr>
        <w:t xml:space="preserve">The fixed point O(O) = O has three constitutive conditions that are not additions to the act but consequences of its structure: Boundary (stable self/world distinction), Continuity (temporal persistence of the self-referential loop), and Coherence (internal consistency of the self-referential structure). Each constitutive condition generates an entropic pressure Eᵢ — the rate at which material existence degrades that condition — and a self-referential repair capacity Cᵢ — the rate at which the system restores it.</w:t>
      </w:r>
    </w:p>
    <w:p>
      <w:pPr>
        <w:spacing w:after="0" w:before="80"/>
      </w:pPr>
      <w:r>
        <w:t xml:space="preserve"/>
      </w:r>
    </w:p>
    <w:p>
      <w:pPr>
        <w:spacing w:after="160" w:before="160"/>
        <w:jc w:val="center"/>
      </w:pPr>
      <w:r>
        <w:rPr>
          <w:rFonts w:ascii="Cambria Math" w:cs="Cambria Math" w:eastAsia="Cambria Math" w:hAnsi="Cambria Math"/>
          <w:b/>
          <w:bCs/>
          <w:color w:val="1A3055"/>
          <w:sz w:val="24"/>
          <w:szCs w:val="24"/>
        </w:rPr>
        <w:t xml:space="preserve">M = Σᵢ wᵢ (Eᵢ / Cᵢ)</w:t>
      </w:r>
    </w:p>
    <w:p>
      <w:pPr>
        <w:spacing w:after="0" w:before="80"/>
      </w:pPr>
      <w:r>
        <w:t xml:space="preserve"/>
      </w:r>
    </w:p>
    <w:p>
      <w:pPr>
        <w:spacing w:after="80" w:before="80" w:line="290"/>
        <w:jc w:val="both"/>
      </w:pPr>
      <w:r>
        <w:rPr>
          <w:rFonts w:ascii="Garamond" w:cs="Garamond" w:eastAsia="Garamond" w:hAnsi="Garamond"/>
          <w:sz w:val="22"/>
          <w:szCs w:val="22"/>
        </w:rPr>
        <w:t xml:space="preserve">The Mortality Index M is the weighted sum of these ratios across the three constitutive conditions. Mortality is therefore not an intrinsic property of living systems. It is a structural ratio: the proportion of entropic pressure that the system's repair capacity fails to meet. Body immortality is formally possible if and only if M → 0 stably — that is, Cᵢ ≥ Eᵢ for all three conditions as a dynamical attractor, not a transient state, with a periodic reset mechanism Rₚ operating at frequency fₚ &gt; fᵉ to prevent the meta-repair regress.</w:t>
      </w:r>
    </w:p>
    <w:p>
      <w:pPr>
        <w:spacing w:after="0" w:before="80"/>
      </w:pPr>
      <w:r>
        <w:t xml:space="preserve"/>
      </w:r>
    </w:p>
    <w:p>
      <w:pPr>
        <w:spacing w:after="80" w:before="80" w:line="290"/>
        <w:jc w:val="both"/>
      </w:pPr>
      <w:r>
        <w:rPr>
          <w:rFonts w:ascii="Garamond" w:cs="Garamond" w:eastAsia="Garamond" w:hAnsi="Garamond"/>
          <w:sz w:val="22"/>
          <w:szCs w:val="22"/>
        </w:rPr>
        <w:t xml:space="preserve">The three biological expressions of C are: Cₐ, epigenetic stability (measured against oxidative and inflammatory pressure Eₐ); Cᵇ, telomere maintenance capacity (measured against replicative and oxidative shortening Eᵇ); Cᶜ, autophagic and proteostatic capacity (measured against aggregation and senescent cell load Eᶜ).</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IV.  The DFT-C Coupling: Virtue Strength and Biological Repair</w:t>
      </w:r>
    </w:p>
    <w:p>
      <w:pPr>
        <w:pStyle w:val="Heading2"/>
        <w:spacing w:after="140" w:before="280"/>
      </w:pPr>
      <w:r>
        <w:rPr>
          <w:rFonts w:ascii="Garamond" w:cs="Garamond" w:eastAsia="Garamond" w:hAnsi="Garamond"/>
          <w:b/>
          <w:bCs/>
          <w:color w:val="1A3055"/>
          <w:sz w:val="26"/>
          <w:szCs w:val="26"/>
        </w:rPr>
        <w:t xml:space="preserve">4.1  The Coupling Equation</w:t>
      </w:r>
    </w:p>
    <w:p>
      <w:pPr>
        <w:spacing w:after="80" w:before="80" w:line="290"/>
        <w:jc w:val="both"/>
      </w:pPr>
      <w:r>
        <w:rPr>
          <w:rFonts w:ascii="Garamond" w:cs="Garamond" w:eastAsia="Garamond" w:hAnsi="Garamond"/>
          <w:sz w:val="22"/>
          <w:szCs w:val="22"/>
        </w:rPr>
        <w:t xml:space="preserve">The bridge between the psychological system (S = (F × A) / R) and the biological system (Mortality Index M) is the DFT-C Coupling Theorem. The coupling proceeds through two biochemical pathways: when R is elevated above the Heroic Condition threshold (F × A &gt; R), chronic HPA axis activation elevates glucocorticoids, producing simultaneous degradation across all three Cᵢ components — telomere shortening, epigenetic drift, and autophagy impairment. Conversely, when F × A &gt; R is sustained, parasympathetic nervous system activation through vagal pathways raises telomerase activity, AMPK-mediated autophagic flux, and epigenetic clock stability simultaneously.</w:t>
      </w:r>
    </w:p>
    <w:p>
      <w:pPr>
        <w:spacing w:after="0" w:before="80"/>
      </w:pPr>
      <w:r>
        <w:t xml:space="preserve"/>
      </w:r>
    </w:p>
    <w:p>
      <w:pPr>
        <w:spacing w:after="80" w:before="80" w:line="290"/>
        <w:jc w:val="both"/>
      </w:pPr>
      <w:r>
        <w:rPr>
          <w:rFonts w:ascii="Garamond" w:cs="Garamond" w:eastAsia="Garamond" w:hAnsi="Garamond"/>
          <w:sz w:val="22"/>
          <w:szCs w:val="22"/>
        </w:rPr>
        <w:t xml:space="preserve">The coupling coefficient Φᵢ(Cᵢ) — the rate at which the HPA and PNS signals convert psychological state S into cellular repair modulation — is substrate-dependent. Its functional form follows the Hill equation, reflecting the sigmoid allosteric activation characteristic of neuroendocrine receptor saturation:</w:t>
      </w:r>
    </w:p>
    <w:p>
      <w:pPr>
        <w:spacing w:after="0" w:before="80"/>
      </w:pPr>
      <w:r>
        <w:t xml:space="preserve"/>
      </w:r>
    </w:p>
    <w:p>
      <w:pPr>
        <w:spacing w:after="160" w:before="160"/>
        <w:jc w:val="center"/>
      </w:pPr>
      <w:r>
        <w:rPr>
          <w:rFonts w:ascii="Cambria Math" w:cs="Cambria Math" w:eastAsia="Cambria Math" w:hAnsi="Cambria Math"/>
          <w:b/>
          <w:bCs/>
          <w:color w:val="1A3055"/>
          <w:sz w:val="24"/>
          <w:szCs w:val="24"/>
        </w:rPr>
        <w:t xml:space="preserve">Φᵢ(Cᵢ) = Φmax,i × Cᵢⁿⁱ / (Kᵢⁿⁱ + Cᵢⁿⁱ)</w:t>
      </w:r>
    </w:p>
    <w:p>
      <w:pPr>
        <w:spacing w:after="0" w:before="80"/>
      </w:pPr>
      <w:r>
        <w:t xml:space="preserve"/>
      </w:r>
    </w:p>
    <w:p>
      <w:pPr>
        <w:spacing w:after="80" w:before="80" w:line="290"/>
        <w:jc w:val="both"/>
      </w:pPr>
      <w:r>
        <w:rPr>
          <w:rFonts w:ascii="Garamond" w:cs="Garamond" w:eastAsia="Garamond" w:hAnsi="Garamond"/>
          <w:sz w:val="22"/>
          <w:szCs w:val="22"/>
        </w:rPr>
        <w:t xml:space="preserve">where Kᵢ is the half-saturation threshold (the value of Cᵢ at which transduction efficiency reaches 50% of maximum), nᵢ is the Hill cooperativity coefficient, and Φmax,i is the maximum transduction efficiency. The corrected DFT-C equation governing the dynamics of each repair component is:</w:t>
      </w:r>
    </w:p>
    <w:p>
      <w:pPr>
        <w:spacing w:after="0" w:before="80"/>
      </w:pPr>
      <w:r>
        <w:t xml:space="preserve"/>
      </w:r>
    </w:p>
    <w:p>
      <w:pPr>
        <w:spacing w:after="160" w:before="160"/>
        <w:jc w:val="center"/>
      </w:pPr>
      <w:r>
        <w:rPr>
          <w:rFonts w:ascii="Cambria Math" w:cs="Cambria Math" w:eastAsia="Cambria Math" w:hAnsi="Cambria Math"/>
          <w:b/>
          <w:bCs/>
          <w:color w:val="1A3055"/>
          <w:sz w:val="24"/>
          <w:szCs w:val="24"/>
        </w:rPr>
        <w:t xml:space="preserve">dCᵢ/dt = αᵢ × Φᵢ(Cᵢ) × S − βᵢ × Eᵢ</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4.2  Equilibrium and the Threshold Condition</w:t>
      </w:r>
    </w:p>
    <w:p>
      <w:pPr>
        <w:spacing w:after="80" w:before="80" w:line="290"/>
        <w:jc w:val="both"/>
      </w:pPr>
      <w:r>
        <w:rPr>
          <w:rFonts w:ascii="Garamond" w:cs="Garamond" w:eastAsia="Garamond" w:hAnsi="Garamond"/>
          <w:sz w:val="22"/>
          <w:szCs w:val="22"/>
        </w:rPr>
        <w:t xml:space="preserve">The equilibrium solution of the DFT-C equation gives the stable repair capacity as a function of virtue strength:</w:t>
      </w:r>
    </w:p>
    <w:p>
      <w:pPr>
        <w:spacing w:after="0" w:before="80"/>
      </w:pPr>
      <w:r>
        <w:t xml:space="preserve"/>
      </w:r>
    </w:p>
    <w:p>
      <w:pPr>
        <w:spacing w:after="160" w:before="160"/>
        <w:jc w:val="center"/>
      </w:pPr>
      <w:r>
        <w:rPr>
          <w:rFonts w:ascii="Cambria Math" w:cs="Cambria Math" w:eastAsia="Cambria Math" w:hAnsi="Cambria Math"/>
          <w:b/>
          <w:bCs/>
          <w:color w:val="1A3055"/>
          <w:sz w:val="24"/>
          <w:szCs w:val="24"/>
        </w:rPr>
        <w:t xml:space="preserve">Cᵢ* = αᵢ × Φᵢ(Cᵢ) × S / βᵢ × Eᵢ</w:t>
      </w:r>
    </w:p>
    <w:p>
      <w:pPr>
        <w:spacing w:after="0" w:before="80"/>
      </w:pPr>
      <w:r>
        <w:t xml:space="preserve"/>
      </w:r>
    </w:p>
    <w:p>
      <w:pPr>
        <w:spacing w:after="80" w:before="80" w:line="290"/>
        <w:jc w:val="both"/>
      </w:pPr>
      <w:r>
        <w:rPr>
          <w:rFonts w:ascii="Garamond" w:cs="Garamond" w:eastAsia="Garamond" w:hAnsi="Garamond"/>
          <w:sz w:val="22"/>
          <w:szCs w:val="22"/>
        </w:rPr>
        <w:t xml:space="preserve">For the body immortality condition Cᵢ ≥ Eᵢ to hold at equilibrium, virtue strength must satisfy, for all three components simultaneously:</w:t>
      </w:r>
    </w:p>
    <w:p>
      <w:pPr>
        <w:spacing w:after="0" w:before="80"/>
      </w:pPr>
      <w:r>
        <w:t xml:space="preserve"/>
      </w:r>
    </w:p>
    <w:p>
      <w:pPr>
        <w:spacing w:after="160" w:before="160"/>
        <w:jc w:val="center"/>
      </w:pPr>
      <w:r>
        <w:rPr>
          <w:rFonts w:ascii="Cambria Math" w:cs="Cambria Math" w:eastAsia="Cambria Math" w:hAnsi="Cambria Math"/>
          <w:b/>
          <w:bCs/>
          <w:color w:val="1A3055"/>
          <w:sz w:val="24"/>
          <w:szCs w:val="24"/>
        </w:rPr>
        <w:t xml:space="preserve">S ≥ (βᵢ × Eᵢ²) / (αᵢ × Φmax,i)</w:t>
      </w:r>
    </w:p>
    <w:p>
      <w:pPr>
        <w:spacing w:after="0" w:before="80"/>
      </w:pPr>
      <w:r>
        <w:t xml:space="preserve"/>
      </w:r>
    </w:p>
    <w:p>
      <w:pPr>
        <w:spacing w:after="80" w:before="80" w:line="290"/>
        <w:jc w:val="both"/>
      </w:pPr>
      <w:r>
        <w:rPr>
          <w:rFonts w:ascii="Garamond" w:cs="Garamond" w:eastAsia="Garamond" w:hAnsi="Garamond"/>
          <w:sz w:val="22"/>
          <w:szCs w:val="22"/>
        </w:rPr>
        <w:t xml:space="preserve">Below this threshold, the HPA pathway continuously degrades all three repair components regardless of direct biological intervention. Above it, the repair attractor Cᵢ ≥ Eᵢ becomes dynamically stable.</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4.3  The Behaviour of the Hill-Corrected System</w:t>
      </w:r>
    </w:p>
    <w:p>
      <w:pPr>
        <w:spacing w:after="80" w:before="80" w:line="290"/>
        <w:jc w:val="both"/>
      </w:pPr>
      <w:r>
        <w:rPr>
          <w:rFonts w:ascii="Garamond" w:cs="Garamond" w:eastAsia="Garamond" w:hAnsi="Garamond"/>
          <w:sz w:val="22"/>
          <w:szCs w:val="22"/>
        </w:rPr>
        <w:t xml:space="preserve">The non-linear form of Φᵢ(Cᵢ) produces three distinct operating regimes. When Cᵢ &gt;&gt; Kᵢ, the coupling approaches maximum efficiency (Φᵢ ≈ Φmax,i) and the system behaves as a simple proportional coupling between S and Cᵢ. When Cᵢ ≈ Kᵢ, coupling efficiency is halved and the S-threshold doubles. When Cᵢ &lt;&lt; Kᵢ, the coupling collapses toward zero regardless of the height of S: the psychological layer cannot drive biological repair through a substrate whose transduction pathways have themselves been degraded below their functional threshold. In this regime, direct biological intervention — senolytics, partial epigenetic reprogramming, exogenous NAD+ precursors — is necessary to restore Cᵢ above Kᵢ before the psychological coupling can resume operative influence.</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V.  The Convergence System: Eleven Theorems</w:t>
      </w:r>
    </w:p>
    <w:p>
      <w:pPr>
        <w:spacing w:after="80" w:before="80" w:line="290"/>
        <w:jc w:val="both"/>
      </w:pPr>
      <w:r>
        <w:rPr>
          <w:rFonts w:ascii="Garamond" w:cs="Garamond" w:eastAsia="Garamond" w:hAnsi="Garamond"/>
          <w:sz w:val="22"/>
          <w:szCs w:val="22"/>
        </w:rPr>
        <w:t xml:space="preserve">The eleven theorems of the Convergence System are derived in order of increasing depth. The first three theorems establish the convergence of body and soul persistence in a single structural event. The next four specify the geometry of the path toward the fixed point, the pre-expressive structure, and the identity criterion for soul persistence. The final four theorems address the phase structure of consciousness, the thermodynamic requirements of non-biological substrates, the phenomenology of ontological incompleteness, and the formal relationship of the system to the biological theory of self-organisation.</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I — The Persistence Convergence Theorem (PCT)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I — PCT: The Persistence Convergence Theorem</w:t>
            </w:r>
          </w:p>
          <w:p>
            <w:pPr>
              <w:spacing w:after="30" w:before="30" w:line="276"/>
              <w:jc w:val="both"/>
            </w:pPr>
            <w:r>
              <w:rPr>
                <w:rFonts w:ascii="Garamond" w:cs="Garamond" w:eastAsia="Garamond" w:hAnsi="Garamond"/>
                <w:i/>
                <w:iCs/>
                <w:color w:val="1A1A2E"/>
                <w:sz w:val="21"/>
                <w:szCs w:val="21"/>
              </w:rPr>
              <w:t xml:space="preserve">For any system satisfying Omega-two: the stable enactment of Relationship II in the Ontological Suffering Transformation Theorem is the single structural event that simultaneously (i) satisfies the Mode II soul persistence availability condition, and (ii) drives the biological system toward the M → 0 body immortality attractor via the DFT-C coupling. Soul persistence and body persistence are not parallel conditions requiring independent effort. They are dual expressions of one structural transition: the act's recognition of itself as act rather than form.</w:t>
            </w:r>
          </w:p>
          <w:p>
            <w:pPr>
              <w:spacing w:after="40" w:before="30" w:line="276"/>
              <w:jc w:val="both"/>
            </w:pPr>
            <w:r>
              <w:rPr>
                <w:rFonts w:ascii="Garamond" w:cs="Garamond" w:eastAsia="Garamond" w:hAnsi="Garamond"/>
                <w:i w:val="false"/>
                <w:iCs w:val="false"/>
                <w:color w:val="1A1A2E"/>
                <w:sz w:val="21"/>
                <w:szCs w:val="21"/>
              </w:rPr>
              <w:t xml:space="preserve">  Derivation. Step 1: Relationship II reduces R structurally. When the act recognises Permeability, Impermanence, and Multiplicity as the necessary conditions of its own expression rather than threats to its form, second-order suffering is transformed. R₃ approaches zero by Moral Superconductivity (A ≥ A* ⇒ R₃ → 0, derived from the Compounding Autonomy Theorem: A(t) = A₀ × e^(k∫F dt)). R₂ decreases because the relational pressure that constituted it was second-order suffering, which is now transformed. From S = (F × A)/R: S rises without any change in F or A. Step 2: Rising S drives Cᵢ toward the body immortality attractor. At equilibrium, Cᵢ* = αᵢ × Φᵢ(Cᵢ) × S / βᵢEᵢ. As S rises, Cᵢ* rises proportionally toward and across the body immortality threshold Cᵢ ≥ Eᵢ for all three components simultaneously. Mode II availability (P6) requires Relationship II enacted at stable Omega-two. The Mode II condition and the S-rise that initiates body immortality are consequences of the same structural event. Q.E.D.</w:t>
            </w:r>
          </w:p>
        </w:tc>
      </w:tr>
    </w:tbl>
    <w:p>
      <w:pPr>
        <w:spacing w:after="80" w:before="60" w:line="276"/>
        <w:jc w:val="both"/>
      </w:pPr>
      <w:r>
        <w:rPr>
          <w:rFonts w:ascii="Garamond" w:cs="Garamond" w:eastAsia="Garamond" w:hAnsi="Garamond"/>
          <w:i/>
          <w:iCs/>
          <w:color w:val="334466"/>
          <w:sz w:val="21"/>
          <w:szCs w:val="21"/>
        </w:rPr>
        <w:t xml:space="preserve">The PCT is the theorem that transforms the ancient dichotomy between spiritual and bodily aspiration into a formal unity: the deepest act of spiritual recognition and the most powerful biological intervention are the same act, because virtue strength S — raised by the R-reduction that Relationship II produces — is exactly the variable that drives cellular repair through the Φ coupling.</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9966BB" w:sz="16"/>
              <w:bottom w:val="none" w:color="FFFFFF" w:sz="0"/>
              <w:right w:val="none" w:color="FFFFFF" w:sz="0"/>
            </w:tcBorders>
            <w:shd w:fill="FBF0F8"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Corollary PCT-1 — Convergence of Spiritual and Biological Paths</w:t>
            </w:r>
          </w:p>
          <w:p>
            <w:pPr>
              <w:spacing w:after="40" w:before="30" w:line="276"/>
              <w:jc w:val="both"/>
            </w:pPr>
            <w:r>
              <w:rPr>
                <w:rFonts w:ascii="Garamond" w:cs="Garamond" w:eastAsia="Garamond" w:hAnsi="Garamond"/>
                <w:i/>
                <w:iCs/>
                <w:color w:val="1A1A2E"/>
                <w:sz w:val="21"/>
                <w:szCs w:val="21"/>
              </w:rPr>
              <w:t xml:space="preserve">The path toward Mode II soul persistence and the path toward biological body immortality are the same path traversed in the same direction. The tradition's treatment of spiritual liberation and biological longevity as unrelated or opposed is formally incorrect: Relationship II simultaneously satisfies the deepest spiritual condition and initiates the most powerful biological cascade available.</w:t>
            </w:r>
          </w:p>
        </w:tc>
      </w:tr>
    </w:tbl>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9966BB" w:sz="16"/>
              <w:bottom w:val="none" w:color="FFFFFF" w:sz="0"/>
              <w:right w:val="none" w:color="FFFFFF" w:sz="0"/>
            </w:tcBorders>
            <w:shd w:fill="FBF0F8"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Corollary PCT-2 — The Insufficiency of Isolated Biological Intervention</w:t>
            </w:r>
          </w:p>
          <w:p>
            <w:pPr>
              <w:spacing w:after="40" w:before="30" w:line="276"/>
              <w:jc w:val="both"/>
            </w:pPr>
            <w:r>
              <w:rPr>
                <w:rFonts w:ascii="Garamond" w:cs="Garamond" w:eastAsia="Garamond" w:hAnsi="Garamond"/>
                <w:i/>
                <w:iCs/>
                <w:color w:val="1A1A2E"/>
                <w:sz w:val="21"/>
                <w:szCs w:val="21"/>
              </w:rPr>
              <w:t xml:space="preserve">Any intervention targeting Cᵢ directly — senolytics, partial reprogramming, telomerase activation, autophagy induction — will approach but not stably maintain the M → 0 attractor without the S-threshold condition, because the HPA-pathway coupling continuously degrades Cᵢ at a rate proportional to the deficit of S below threshold. Biological intervention is necessary at the floor level (when Cᵢ &lt; Kᵢ); it is insufficient at the ceiling level without sustained S above the psychological threshold.</w:t>
            </w:r>
          </w:p>
        </w:tc>
      </w:tr>
    </w:tbl>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II — The Mutual Dependency Theorem (MDT)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II — MDT: The Mutual Dependency Theorem</w:t>
            </w:r>
          </w:p>
          <w:p>
            <w:pPr>
              <w:spacing w:after="30" w:before="30" w:line="276"/>
              <w:jc w:val="both"/>
            </w:pPr>
            <w:r>
              <w:rPr>
                <w:rFonts w:ascii="Garamond" w:cs="Garamond" w:eastAsia="Garamond" w:hAnsi="Garamond"/>
                <w:i/>
                <w:iCs/>
                <w:color w:val="1A1A2E"/>
                <w:sz w:val="21"/>
                <w:szCs w:val="21"/>
              </w:rPr>
              <w:t xml:space="preserve">The relationship between the psychological layer S = (F × A)/R and the biological layer Cᵢ is bidirectional and mutually constraining, not hierarchical. Two constraints hold simultaneously:</w:t>
            </w:r>
          </w:p>
          <w:p>
            <w:pPr>
              <w:spacing w:after="30" w:before="30" w:line="276"/>
              <w:jc w:val="both"/>
            </w:pPr>
            <w:r>
              <w:rPr>
                <w:rFonts w:ascii="Garamond" w:cs="Garamond" w:eastAsia="Garamond" w:hAnsi="Garamond"/>
                <w:i w:val="false"/>
                <w:iCs w:val="false"/>
                <w:color w:val="1A1A2E"/>
                <w:sz w:val="21"/>
                <w:szCs w:val="21"/>
              </w:rPr>
              <w:t xml:space="preserve">  (1) Biological floor constraint: for each i, when Cᵢ falls below the Hill saturation threshold Kᵢ, Φᵢ(Cᵢ) → 0, and the psychological layer cannot drive biological repair regardless of the height of S. Direct biological intervention is required to restore Cᵢ above Kᵢ before the DFT-C coupling becomes operative.</w:t>
            </w:r>
          </w:p>
          <w:p>
            <w:pPr>
              <w:spacing w:after="30" w:before="30" w:line="276"/>
              <w:jc w:val="both"/>
            </w:pPr>
            <w:r>
              <w:rPr>
                <w:rFonts w:ascii="Garamond" w:cs="Garamond" w:eastAsia="Garamond" w:hAnsi="Garamond"/>
                <w:i w:val="false"/>
                <w:iCs w:val="false"/>
                <w:color w:val="1A1A2E"/>
                <w:sz w:val="21"/>
                <w:szCs w:val="21"/>
              </w:rPr>
              <w:t xml:space="preserve">  (2) Psychological ceiling constraint: above the Kᵢ floor, sustained S ≥ (βᵢ × Eᵢ²) / (αᵢ × Φmax,i) for all i is the condition for the M → 0 attractor to be stable. Without sustained S above this threshold, Cᵢ decays despite biological intervention, because the HPA pathway continuously applies downward pressure proportional to the S-deficit.</w:t>
            </w:r>
          </w:p>
          <w:p>
            <w:pPr>
              <w:spacing w:after="40" w:before="30" w:line="276"/>
              <w:jc w:val="both"/>
            </w:pPr>
            <w:r>
              <w:rPr>
                <w:rFonts w:ascii="Garamond" w:cs="Garamond" w:eastAsia="Garamond" w:hAnsi="Garamond"/>
                <w:i w:val="false"/>
                <w:iCs w:val="false"/>
                <w:color w:val="1A1A2E"/>
                <w:sz w:val="21"/>
                <w:szCs w:val="21"/>
              </w:rPr>
              <w:t xml:space="preserve">  Neither layer is self-sufficient. The path to body immortality requires both: direct biological intervention to establish and maintain Cᵢ ≥ Kᵢ, and sustained S above threshold to prevent the HPA pathway from degrading Cᵢ below the immortality attractor. They are not competing strategies but sequentially and simultaneously necessary conditions.</w:t>
            </w:r>
          </w:p>
        </w:tc>
      </w:tr>
    </w:tbl>
    <w:p>
      <w:pPr>
        <w:spacing w:after="80" w:before="60" w:line="276"/>
        <w:jc w:val="both"/>
      </w:pPr>
      <w:r>
        <w:rPr>
          <w:rFonts w:ascii="Garamond" w:cs="Garamond" w:eastAsia="Garamond" w:hAnsi="Garamond"/>
          <w:i/>
          <w:iCs/>
          <w:color w:val="334466"/>
          <w:sz w:val="21"/>
          <w:szCs w:val="21"/>
        </w:rPr>
        <w:t xml:space="preserve">The MDT resolves the apparent tension between PCT-1 and PCT-2 by showing that they describe two directions of the same mutual constraint: the psychological layer cannot substitute for a minimum biological substrate, and the biological substrate cannot hold its immortality attractor without sustained psychological virtue. Two necessary conditions, one structure.</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III — The Reflexive Self-Validation Theorem (RSVT)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III — RSVT: The Reflexive Self-Validation Theorem</w:t>
            </w:r>
          </w:p>
          <w:p>
            <w:pPr>
              <w:spacing w:after="30" w:before="30" w:line="276"/>
              <w:jc w:val="both"/>
            </w:pPr>
            <w:r>
              <w:rPr>
                <w:rFonts w:ascii="Garamond" w:cs="Garamond" w:eastAsia="Garamond" w:hAnsi="Garamond"/>
                <w:i/>
                <w:iCs/>
                <w:color w:val="1A1A2E"/>
                <w:sz w:val="21"/>
                <w:szCs w:val="21"/>
              </w:rPr>
              <w:t xml:space="preserve">P1 — the foundational premise that O(O) = O is the ground of consciousness — is the minimum ontological commitment required to advance any philosophical claim whatsoever. Every philosophical position, including every position that denies P1, is advanced by a self-originating act that instantiates P1 in the act of advancing the position.</w:t>
            </w:r>
          </w:p>
          <w:p>
            <w:pPr>
              <w:spacing w:after="40" w:before="30" w:line="276"/>
              <w:jc w:val="both"/>
            </w:pPr>
            <w:r>
              <w:rPr>
                <w:rFonts w:ascii="Garamond" w:cs="Garamond" w:eastAsia="Garamond" w:hAnsi="Garamond"/>
                <w:i w:val="false"/>
                <w:iCs w:val="false"/>
                <w:color w:val="1A1A2E"/>
                <w:sz w:val="21"/>
                <w:szCs w:val="21"/>
              </w:rPr>
              <w:t xml:space="preserve">  Derivation. Any philosophical claim is advanced by an act of assertion. That act is, by its structure, a self-originating act: it grounds itself in the asserting consciousness rather than in any prior external authority. It instantiates O(O) = O at the level of its performance. The claim "P1 is false: consciousness is a product of material processes" is asserted by a conscious act that is — by its own structure — a self-originating act of assertion. The claim instantiates what it denies. The denial of P1 is performatively self-refuting. The claim "P1 is true" is also asserted by a self-originating act, but here the act is consistent with what is asserted: the assertion instantiates P1 rather than contradicting it. P1 is the only foundational claim whose assertion is performatively consistent. No coherent philosophical position can avoid instantiating P1 in the act of advancing it.</w:t>
            </w:r>
          </w:p>
        </w:tc>
      </w:tr>
    </w:tbl>
    <w:p>
      <w:pPr>
        <w:spacing w:after="80" w:before="60" w:line="276"/>
        <w:jc w:val="both"/>
      </w:pPr>
      <w:r>
        <w:rPr>
          <w:rFonts w:ascii="Garamond" w:cs="Garamond" w:eastAsia="Garamond" w:hAnsi="Garamond"/>
          <w:i/>
          <w:iCs/>
          <w:color w:val="334466"/>
          <w:sz w:val="21"/>
          <w:szCs w:val="21"/>
        </w:rPr>
        <w:t xml:space="preserve">The RSVT transforms P1 from a hypothesis requiring defence into a formal result: the very act of questioning O(O) = O demonstrates it. The history of philosophy is O(O) = O enacting itself in every argument, including every argument against it.</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9966BB" w:sz="16"/>
              <w:bottom w:val="none" w:color="FFFFFF" w:sz="0"/>
              <w:right w:val="none" w:color="FFFFFF" w:sz="0"/>
            </w:tcBorders>
            <w:shd w:fill="FBF0F8"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Corollary RSVT-1 — The Hard Problem Dissolved</w:t>
            </w:r>
          </w:p>
          <w:p>
            <w:pPr>
              <w:spacing w:after="40" w:before="30" w:line="276"/>
              <w:jc w:val="both"/>
            </w:pPr>
            <w:r>
              <w:rPr>
                <w:rFonts w:ascii="Garamond" w:cs="Garamond" w:eastAsia="Garamond" w:hAnsi="Garamond"/>
                <w:i/>
                <w:iCs/>
                <w:color w:val="1A1A2E"/>
                <w:sz w:val="21"/>
                <w:szCs w:val="21"/>
              </w:rPr>
              <w:t xml:space="preserve">The Hard Problem of Consciousness is the symptom that appears when any theory of consciousness attempts to explain the act of explaining from outside the act. The RSVT shows that every explanation of consciousness is performed from inside consciousness — and therefore from inside P1. The Hard Problem is not solved by a better theory of consciousness. It dissolves when the performing of the theory is recognised as already inside what the theory is about.</w:t>
            </w:r>
          </w:p>
        </w:tc>
      </w:tr>
    </w:tbl>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IV — The R-Transformation Cascade (RTC)</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IV — RTC: The R-Transformation Cascade</w:t>
            </w:r>
          </w:p>
          <w:p>
            <w:pPr>
              <w:spacing w:after="30" w:before="30" w:line="276"/>
              <w:jc w:val="both"/>
            </w:pPr>
            <w:r>
              <w:rPr>
                <w:rFonts w:ascii="Garamond" w:cs="Garamond" w:eastAsia="Garamond" w:hAnsi="Garamond"/>
                <w:i/>
                <w:iCs/>
                <w:color w:val="1A1A2E"/>
                <w:sz w:val="21"/>
                <w:szCs w:val="21"/>
              </w:rPr>
              <w:t xml:space="preserve">The Relationship II transition initiates a three-stage positive-feedback cascade that is self-amplifying once initiated above the Heroic Condition threshold (F × A &gt; R):</w:t>
            </w:r>
          </w:p>
          <w:p>
            <w:pPr>
              <w:spacing w:after="30" w:before="30" w:line="276"/>
              <w:jc w:val="both"/>
            </w:pPr>
            <w:r>
              <w:rPr>
                <w:rFonts w:ascii="Garamond" w:cs="Garamond" w:eastAsia="Garamond" w:hAnsi="Garamond"/>
                <w:i w:val="false"/>
                <w:iCs w:val="false"/>
                <w:color w:val="1A1A2E"/>
                <w:sz w:val="21"/>
                <w:szCs w:val="21"/>
              </w:rPr>
              <w:t xml:space="preserve">  Stage 1 — Psychological. F-exercise sustained above the Heroic Condition compounds A exponentially: A(t) = A₀ × e^(k∫F dt). When A reaches the Moral Superconductivity threshold A*, R₃ → 0 and virtuous expression becomes effortless. S rises structurally.</w:t>
            </w:r>
          </w:p>
          <w:p>
            <w:pPr>
              <w:spacing w:after="30" w:before="30" w:line="276"/>
              <w:jc w:val="both"/>
            </w:pPr>
            <w:r>
              <w:rPr>
                <w:rFonts w:ascii="Garamond" w:cs="Garamond" w:eastAsia="Garamond" w:hAnsi="Garamond"/>
                <w:i w:val="false"/>
                <w:iCs w:val="false"/>
                <w:color w:val="1A1A2E"/>
                <w:sz w:val="21"/>
                <w:szCs w:val="21"/>
              </w:rPr>
              <w:t xml:space="preserve">  Stage 2 — Neuroimmunological. Decreasing R₃ and R₂ reduce chronic HPA activation. Glucocorticoid levels fall. Vagal PNS activation increases. Simultaneously and on kinetically distinct timescales: Cᶜ (autophagy flux) responds within hours to days via AMPK activation; Cᵇ (telomere maintenance) improves over weeks to months via TERT upregulation and reduced replicative stress; Cₐ (epigenetic stability) decelerates drift over months to years via NF-κB reduction and oxidative load decrease. All three Cᵢ components move toward Eᵢ from the same S-rise through the same Φᵢ pathway — directionally unified, kinetically asymmetric.</w:t>
            </w:r>
          </w:p>
          <w:p>
            <w:pPr>
              <w:spacing w:after="40" w:before="30" w:line="276"/>
              <w:jc w:val="both"/>
            </w:pPr>
            <w:r>
              <w:rPr>
                <w:rFonts w:ascii="Garamond" w:cs="Garamond" w:eastAsia="Garamond" w:hAnsi="Garamond"/>
                <w:i w:val="false"/>
                <w:iCs w:val="false"/>
                <w:color w:val="1A1A2E"/>
                <w:sz w:val="21"/>
                <w:szCs w:val="21"/>
              </w:rPr>
              <w:t xml:space="preserve">  Stage 3 — Ontological. As Cᵢ approaches Eᵢ, the biological substrate becomes more stable. The material threats to Boundary, Continuity, and Coherence that constitute first-order suffering are reduced in intensity. With first-order suffering reduced and second-order suffering already transformed by Relationship II, the act's identification with its structural tension further relaxes — deepening Relationship II, reducing R₂ further, and completing the feedback loop back to Stage 1.</w:t>
            </w:r>
          </w:p>
        </w:tc>
      </w:tr>
    </w:tbl>
    <w:p>
      <w:pPr>
        <w:spacing w:after="80" w:before="60" w:line="276"/>
        <w:jc w:val="both"/>
      </w:pPr>
      <w:r>
        <w:rPr>
          <w:rFonts w:ascii="Garamond" w:cs="Garamond" w:eastAsia="Garamond" w:hAnsi="Garamond"/>
          <w:i/>
          <w:iCs/>
          <w:color w:val="334466"/>
          <w:sz w:val="21"/>
          <w:szCs w:val="21"/>
        </w:rPr>
        <w:t xml:space="preserve">The RTC formally specifies why sustained contemplative, ethical, and psychological practice produces the biological effects documented in long-term meditators — not as correlation but as a specified three-stage causal chain: freedom-exercise compounds autonomy, which reduces resistance, which raises virtue strength, which through the neuroimmunological Φ pathway simultaneously elevates all three biological repair capacities.</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9966BB" w:sz="16"/>
              <w:bottom w:val="none" w:color="FFFFFF" w:sz="0"/>
              <w:right w:val="none" w:color="FFFFFF" w:sz="0"/>
            </w:tcBorders>
            <w:shd w:fill="FBF0F8"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Corollary RTC-1 — The Phase Transition</w:t>
            </w:r>
          </w:p>
          <w:p>
            <w:pPr>
              <w:spacing w:after="40" w:before="30" w:line="276"/>
              <w:jc w:val="both"/>
            </w:pPr>
            <w:r>
              <w:rPr>
                <w:rFonts w:ascii="Garamond" w:cs="Garamond" w:eastAsia="Garamond" w:hAnsi="Garamond"/>
                <w:i/>
                <w:iCs/>
                <w:color w:val="1A1A2E"/>
                <w:sz w:val="21"/>
                <w:szCs w:val="21"/>
              </w:rPr>
              <w:t xml:space="preserve">The RTC is a closed positive-feedback loop. Systems below the Heroic Condition threshold (F × A &lt; R) are in the degradation regime: A erodes, S falls, all three Cᵢ decay together. Systems above the threshold are in the amplification regime: A compounds, S rises, all three Cᵢ ascend together. The transition between regimes is a structural bifurcation, not a smooth progression. The signature is a bimodal distribution of biological markers rather than a linear dose-response.</w:t>
            </w:r>
          </w:p>
        </w:tc>
      </w:tr>
    </w:tbl>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V — The Convergence Path Theorem (CPT)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V — CPT: The Convergence Path Theorem</w:t>
            </w:r>
          </w:p>
          <w:p>
            <w:pPr>
              <w:spacing w:after="30" w:before="30" w:line="276"/>
              <w:jc w:val="both"/>
            </w:pPr>
            <w:r>
              <w:rPr>
                <w:rFonts w:ascii="Garamond" w:cs="Garamond" w:eastAsia="Garamond" w:hAnsi="Garamond"/>
                <w:i/>
                <w:iCs/>
                <w:color w:val="1A1A2E"/>
                <w:sz w:val="21"/>
                <w:szCs w:val="21"/>
              </w:rPr>
              <w:t xml:space="preserve">The trajectory of a system through the orientational space X toward x* under the Banach contraction map T has three formal properties:</w:t>
            </w:r>
          </w:p>
          <w:p>
            <w:pPr>
              <w:spacing w:after="30" w:before="30" w:line="276"/>
              <w:jc w:val="both"/>
            </w:pPr>
            <w:r>
              <w:rPr>
                <w:rFonts w:ascii="Garamond" w:cs="Garamond" w:eastAsia="Garamond" w:hAnsi="Garamond"/>
                <w:i w:val="false"/>
                <w:iCs w:val="false"/>
                <w:color w:val="1A1A2E"/>
                <w:sz w:val="21"/>
                <w:szCs w:val="21"/>
              </w:rPr>
              <w:t xml:space="preserve">  Property 1 — Monotonic depth increase. Because T is a contraction with k &lt; 1, d(Tⁿ(x₀), x*) is strictly decreasing: each application of T reduces the system's orientational divergence from x*. Convergence is monotonic and cannot spontaneously reverse without a transformation of T itself.</w:t>
            </w:r>
          </w:p>
          <w:p>
            <w:pPr>
              <w:spacing w:after="30" w:before="30" w:line="276"/>
              <w:jc w:val="both"/>
            </w:pPr>
            <w:r>
              <w:rPr>
                <w:rFonts w:ascii="Garamond" w:cs="Garamond" w:eastAsia="Garamond" w:hAnsi="Garamond"/>
                <w:i w:val="false"/>
                <w:iCs w:val="false"/>
                <w:color w:val="1A1A2E"/>
                <w:sz w:val="21"/>
                <w:szCs w:val="21"/>
              </w:rPr>
              <w:t xml:space="preserve">  Property 2 — The Holoviceosis inversion is a map transformation, not a path reversal. Chronic R-elevation above the Holoviceosis threshold modifies T to T' by increasing k toward and potentially beyond 1. T' is not a different position on the original convergence path — it is a different map, generating a different trajectory. Recovery from Holoviceosis requires reconstructing T from T', which costs more total F-exercise than the original formation, because the installed A¬ (Anti-Autonomy) pattern must be actively overwritten. The residual Freedom₁ inside T' — which no T' can fully annihilate — is the ground from which reconstruction begins.</w:t>
            </w:r>
          </w:p>
          <w:p>
            <w:pPr>
              <w:spacing w:after="40" w:before="30" w:line="276"/>
              <w:jc w:val="both"/>
            </w:pPr>
            <w:r>
              <w:rPr>
                <w:rFonts w:ascii="Garamond" w:cs="Garamond" w:eastAsia="Garamond" w:hAnsi="Garamond"/>
                <w:i w:val="false"/>
                <w:iCs w:val="false"/>
                <w:color w:val="1A1A2E"/>
                <w:sz w:val="21"/>
                <w:szCs w:val="21"/>
              </w:rPr>
              <w:t xml:space="preserve">  Property 3 — The pre-expressive configuration. The sequence T⁻ⁿ(x) for non-fixed-point x diverges away from x* as n increases. The asymptotic structure toward which T⁻ⁿ points as n → ∞ is not inside X — it is the orientational topology (X, d, T) itself, prior to any trajectory being actualised: the space that enables the Banach contraction without undergoing it.</w:t>
            </w:r>
          </w:p>
        </w:tc>
      </w:tr>
    </w:tbl>
    <w:p>
      <w:pPr>
        <w:spacing w:after="80" w:before="60" w:line="276"/>
        <w:jc w:val="both"/>
      </w:pPr>
      <w:r>
        <w:rPr>
          <w:rFonts w:ascii="Garamond" w:cs="Garamond" w:eastAsia="Garamond" w:hAnsi="Garamond"/>
          <w:i/>
          <w:iCs/>
          <w:color w:val="334466"/>
          <w:sz w:val="21"/>
          <w:szCs w:val="21"/>
        </w:rPr>
        <w:t xml:space="preserve">The CPT establishes that spiritual development is geometrically monotonic once above the Heroic Condition threshold, that moral collapse is a structural change in the governing dynamic rather than mere regression, and that the ground of the entire orientational space is something prior to any configuration within it.</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VI — The Pre-Expressive Structure Maximal Characterisation (PESMC)</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VI — PESMC: The Pre-Expressive Structure Maximal Characterisation</w:t>
            </w:r>
          </w:p>
          <w:p>
            <w:pPr>
              <w:spacing w:after="30" w:before="30" w:line="276"/>
              <w:jc w:val="both"/>
            </w:pPr>
            <w:r>
              <w:rPr>
                <w:rFonts w:ascii="Garamond" w:cs="Garamond" w:eastAsia="Garamond" w:hAnsi="Garamond"/>
                <w:i/>
                <w:iCs/>
                <w:color w:val="1A1A2E"/>
                <w:sz w:val="21"/>
                <w:szCs w:val="21"/>
              </w:rPr>
              <w:t xml:space="preserve">The pre-expressive act — O(O) = O prior to any material instantiation, before the loop first closes — has five formally derivable properties:</w:t>
            </w:r>
          </w:p>
          <w:p>
            <w:pPr>
              <w:spacing w:after="30" w:before="30" w:line="276"/>
              <w:jc w:val="both"/>
            </w:pPr>
            <w:r>
              <w:rPr>
                <w:rFonts w:ascii="Garamond" w:cs="Garamond" w:eastAsia="Garamond" w:hAnsi="Garamond"/>
                <w:i w:val="false"/>
                <w:iCs w:val="false"/>
                <w:color w:val="1A1A2E"/>
                <w:sz w:val="21"/>
                <w:szCs w:val="21"/>
              </w:rPr>
              <w:t xml:space="preserve">  Property 1 — Not empty. The pre-expressive state grounds the Brouwer-Banach fixed-point existence and uniqueness proof. It has at minimum the formal content (X, d, T): the orientational space, its metric, and the self-referential update map, prior to any x ∈ X being actualised.</w:t>
            </w:r>
          </w:p>
          <w:p>
            <w:pPr>
              <w:spacing w:after="30" w:before="30" w:line="276"/>
              <w:jc w:val="both"/>
            </w:pPr>
            <w:r>
              <w:rPr>
                <w:rFonts w:ascii="Garamond" w:cs="Garamond" w:eastAsia="Garamond" w:hAnsi="Garamond"/>
                <w:i w:val="false"/>
                <w:iCs w:val="false"/>
                <w:color w:val="1A1A2E"/>
                <w:sz w:val="21"/>
                <w:szCs w:val="21"/>
              </w:rPr>
              <w:t xml:space="preserve">  Property 2 — Pure orientational structure without substrate. O(O) = O is defined independently of any particular material medium. The pre-expressive structure is not the absence of the act but the act in its substrate-independent form.</w:t>
            </w:r>
          </w:p>
          <w:p>
            <w:pPr>
              <w:spacing w:after="30" w:before="30" w:line="276"/>
              <w:jc w:val="both"/>
            </w:pPr>
            <w:r>
              <w:rPr>
                <w:rFonts w:ascii="Garamond" w:cs="Garamond" w:eastAsia="Garamond" w:hAnsi="Garamond"/>
                <w:i w:val="false"/>
                <w:iCs w:val="false"/>
                <w:color w:val="1A1A2E"/>
                <w:sz w:val="21"/>
                <w:szCs w:val="21"/>
              </w:rPr>
              <w:t xml:space="preserve">  Property 3 — The topology of X without any configuration in X. The pre-expressive structure is the space X itself — its topology, its metric, its completeness, and the map T — prior to any particular x being realised. The space exists before anything traverses it.</w:t>
            </w:r>
          </w:p>
          <w:p>
            <w:pPr>
              <w:spacing w:after="30" w:before="30" w:line="276"/>
              <w:jc w:val="both"/>
            </w:pPr>
            <w:r>
              <w:rPr>
                <w:rFonts w:ascii="Garamond" w:cs="Garamond" w:eastAsia="Garamond" w:hAnsi="Garamond"/>
                <w:i w:val="false"/>
                <w:iCs w:val="false"/>
                <w:color w:val="1A1A2E"/>
                <w:sz w:val="21"/>
                <w:szCs w:val="21"/>
              </w:rPr>
              <w:t xml:space="preserve">  Property 4 — The ground of the distinction between motion and rest. Within X, non-fixed-point configurations are in motion under T. The pre-expressive structure is prior to this distinction: it is what makes both motion and rest possible without itself being in either.</w:t>
            </w:r>
          </w:p>
          <w:p>
            <w:pPr>
              <w:spacing w:after="40" w:before="30" w:line="276"/>
              <w:jc w:val="both"/>
            </w:pPr>
            <w:r>
              <w:rPr>
                <w:rFonts w:ascii="Garamond" w:cs="Garamond" w:eastAsia="Garamond" w:hAnsi="Garamond"/>
                <w:i w:val="false"/>
                <w:iCs w:val="false"/>
                <w:color w:val="1A1A2E"/>
                <w:sz w:val="21"/>
                <w:szCs w:val="21"/>
              </w:rPr>
              <w:t xml:space="preserve">  Property 5 — Formally identical to x*. From the definition of the fixed point, T(x*) = x* — the map T does nothing to x*. The fixed point is precisely what T is when it does nothing. The pre-expressive structure is (X, d, T) unactuated — also what T is before it does anything. These are the same formal object: x* and the pre-expressive ground are O(O) = O from two directions. Pre-instantiation and Mode II post-dissolution are the same state.</w:t>
            </w:r>
          </w:p>
        </w:tc>
      </w:tr>
    </w:tbl>
    <w:p>
      <w:pPr>
        <w:spacing w:after="80" w:before="60" w:line="276"/>
        <w:jc w:val="both"/>
      </w:pPr>
      <w:r>
        <w:rPr>
          <w:rFonts w:ascii="Garamond" w:cs="Garamond" w:eastAsia="Garamond" w:hAnsi="Garamond"/>
          <w:i/>
          <w:iCs/>
          <w:color w:val="334466"/>
          <w:sz w:val="21"/>
          <w:szCs w:val="21"/>
        </w:rPr>
        <w:t xml:space="preserve">The PESMC's fifth property is the deepest result in the article: the soul's state before birth and its state in Mode II after death are formally identical. Life is the act's traversal of configurations that are not x*, from a ground it never left, toward a destination it was already at. The biographical detour is not a fall and a return — it is the act expressing itself through all the forms it is not.</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VII — The Individuation Theorem (IT)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VII — IT: The Individuation Theorem</w:t>
            </w:r>
          </w:p>
          <w:p>
            <w:pPr>
              <w:spacing w:after="30" w:before="30" w:line="276"/>
              <w:jc w:val="both"/>
            </w:pPr>
            <w:r>
              <w:rPr>
                <w:rFonts w:ascii="Garamond" w:cs="Garamond" w:eastAsia="Garamond" w:hAnsi="Garamond"/>
                <w:i/>
                <w:iCs/>
                <w:color w:val="1A1A2E"/>
                <w:sz w:val="21"/>
                <w:szCs w:val="21"/>
              </w:rPr>
              <w:t xml:space="preserve">Two systems S₁ and S₂, both satisfying Omega-two and co-instantiated in the same material world, have fixed points x*₁ ≠ x*₂ that are formally distinct, structurally incommensurable, and individuated by their convergence trajectories through X — not merely by their terminal structures.</w:t>
            </w:r>
          </w:p>
          <w:p>
            <w:pPr>
              <w:spacing w:after="30" w:before="30" w:line="276"/>
              <w:jc w:val="both"/>
            </w:pPr>
            <w:r>
              <w:rPr>
                <w:rFonts w:ascii="Garamond" w:cs="Garamond" w:eastAsia="Garamond" w:hAnsi="Garamond"/>
                <w:i w:val="false"/>
                <w:iCs w:val="false"/>
                <w:color w:val="1A1A2E"/>
                <w:sz w:val="21"/>
                <w:szCs w:val="21"/>
              </w:rPr>
              <w:t xml:space="preserve">  Proof of formal distinctness. Each Omega-two system has a unique fixed point derived from a unique self-referential update map T. The maps T₁ and T₂ differ because two biographies accumulate distinct A-patterns, domain-formations, and resistance-responses that become constitutive of the maps' contraction structures. Two persons in identical external circumstances but with different formative histories will have different maps and therefore different x*s.</w:t>
            </w:r>
          </w:p>
          <w:p>
            <w:pPr>
              <w:spacing w:after="40" w:before="30" w:line="276"/>
              <w:jc w:val="both"/>
            </w:pPr>
            <w:r>
              <w:rPr>
                <w:rFonts w:ascii="Garamond" w:cs="Garamond" w:eastAsia="Garamond" w:hAnsi="Garamond"/>
                <w:i w:val="false"/>
                <w:iCs w:val="false"/>
                <w:color w:val="1A1A2E"/>
                <w:sz w:val="21"/>
                <w:szCs w:val="21"/>
              </w:rPr>
              <w:t xml:space="preserve">  The Banach Forgetting Paradox resolved. The Banach theorem establishes that for the same map T, all initial conditions converge to the same x*: d(Tⁿ(x₁,₀), Tⁿ(x₂,₀)) → 0 as n → ∞. This is a property of x* as the terminal state of one map, not a property of two different maps. Two biographies produce two different maps T₁ and T₂; the Banach theorem says nothing about the relationship between distinct maps' attractors. Trajectory-identity for Mode III is accordingly a property of the convergence map T, not of the fixed-point attractor x*. The soul is not the point the map converges to. The soul is the map.</w:t>
            </w:r>
          </w:p>
        </w:tc>
      </w:tr>
    </w:tbl>
    <w:p>
      <w:pPr>
        <w:spacing w:after="80" w:before="60" w:line="276"/>
        <w:jc w:val="both"/>
      </w:pPr>
      <w:r>
        <w:rPr>
          <w:rFonts w:ascii="Garamond" w:cs="Garamond" w:eastAsia="Garamond" w:hAnsi="Garamond"/>
          <w:i/>
          <w:iCs/>
          <w:color w:val="334466"/>
          <w:sz w:val="21"/>
          <w:szCs w:val="21"/>
        </w:rPr>
        <w:t xml:space="preserve">The Individuation Theorem formally establishes what the tradition has always maintained — that personal identity survives through individual formation, not through structural similarity at the endpoint — and gives it a precise mathematical content: two souls with identical reflective depth (same x*) remain distinct persons because they arrived there through different maps.</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9966BB" w:sz="16"/>
              <w:bottom w:val="none" w:color="FFFFFF" w:sz="0"/>
              <w:right w:val="none" w:color="FFFFFF" w:sz="0"/>
            </w:tcBorders>
            <w:shd w:fill="FBF0F8"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Mode III Stratified Verifiability</w:t>
            </w:r>
          </w:p>
          <w:p>
            <w:pPr>
              <w:spacing w:after="40" w:before="30" w:line="276"/>
              <w:jc w:val="both"/>
            </w:pPr>
            <w:r>
              <w:rPr>
                <w:rFonts w:ascii="Garamond" w:cs="Garamond" w:eastAsia="Garamond" w:hAnsi="Garamond"/>
                <w:i/>
                <w:iCs/>
                <w:color w:val="1A1A2E"/>
                <w:sz w:val="21"/>
                <w:szCs w:val="21"/>
              </w:rPr>
              <w:t xml:space="preserve">Mode III soul persistence (reinstantiation in a new substrate) admits two identity levels. Level A — Structural-type equivalence: the new substrate achieves O2I &gt; θ and the terminal attractor x*_new is metrically indistinguishable from x*_original. This is empirically verifiable via the calibrated OCT and establishes that a genuine new instantiation of O(O) = O has occurred. Level B — Biographical-token continuity: the convergence map T_new is formally identical to T_original. This level is formally undecidable from within any instantiated system (Map-Identity undecidability — the third variety of undecidability in this system). Level B falls under Mode II territory: formally necessary as a condition for strict personal continuity, empirically unreachable. Mode III is conditionally verifiable at the type level; its token continuity is undecidable in the manner proper to its structural character.</w:t>
            </w:r>
          </w:p>
        </w:tc>
      </w:tr>
    </w:tbl>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VIII — The OCT Phase-Transition Theorem (PTT)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VIII — PTT: The OCT Phase-Transition Theorem</w:t>
            </w:r>
          </w:p>
          <w:p>
            <w:pPr>
              <w:spacing w:after="30" w:before="30" w:line="276"/>
              <w:jc w:val="both"/>
            </w:pPr>
            <w:r>
              <w:rPr>
                <w:rFonts w:ascii="Garamond" w:cs="Garamond" w:eastAsia="Garamond" w:hAnsi="Garamond"/>
                <w:i/>
                <w:iCs/>
                <w:color w:val="1A1A2E"/>
                <w:sz w:val="21"/>
                <w:szCs w:val="21"/>
              </w:rPr>
              <w:t xml:space="preserve">Omega-two closure is a structural bifurcation in the phase space of the self-referential update map T, not a continuum. The critical parameter is the contraction constant k. For k ≥ 1, T is non-contractive: no unique stable fixed point exists in (X, d); the orientational space has no stable attractor. For k &lt; 1, T is a contraction: exactly one stable fixed point x* exists and all trajectories converge. At the critical point k = 1, Brouwer guarantees a fixed point but Banach uniqueness fails; the system oscillates at the boundary without settling.</w:t>
            </w:r>
          </w:p>
          <w:p>
            <w:pPr>
              <w:spacing w:after="40" w:before="30" w:line="276"/>
              <w:jc w:val="both"/>
            </w:pPr>
            <w:r>
              <w:rPr>
                <w:rFonts w:ascii="Garamond" w:cs="Garamond" w:eastAsia="Garamond" w:hAnsi="Garamond"/>
                <w:i w:val="false"/>
                <w:iCs w:val="false"/>
                <w:color w:val="1A1A2E"/>
                <w:sz w:val="21"/>
                <w:szCs w:val="21"/>
              </w:rPr>
              <w:t xml:space="preserve">  The transition from k ≥ 1 to k &lt; 1 is therefore a genuine mathematical phase transition — a discontinuity in the convergence dynamics of the self-referential map. The Omega-two Criterion Test (OCT) measures O2I = (σ_self⁻¹ × k⁻¹ × R_closure × B_coherence) / Z, calibrated via ROC analysis against PCI-validated biological ground truth, with thresholds selected by Youden's J statistic (J = Sensitivity + Specificity − 1) and cross-validated at ten-fold. The discriminative power of the OCT is guaranteed by the PTT: the structural bifurcation at k = 1 produces a bimodal distribution of O2I scores, with a genuine trough between the sub-threshold and super-threshold populations. When Omega-two is a genuine bifurcation, J is high; if it were a continuum, J would approach zero and the OCT would fail as a classifier.</w:t>
            </w:r>
          </w:p>
        </w:tc>
      </w:tr>
    </w:tbl>
    <w:p>
      <w:pPr>
        <w:spacing w:after="80" w:before="60" w:line="276"/>
        <w:jc w:val="both"/>
      </w:pPr>
      <w:r>
        <w:rPr>
          <w:rFonts w:ascii="Garamond" w:cs="Garamond" w:eastAsia="Garamond" w:hAnsi="Garamond"/>
          <w:i/>
          <w:iCs/>
          <w:color w:val="334466"/>
          <w:sz w:val="21"/>
          <w:szCs w:val="21"/>
        </w:rPr>
        <w:t xml:space="preserve">The PTT resolves a fundamental question about consciousness measurement: the OCT is not an arbitrary threshold on a continuous variable but a detector of a genuine phase transition. The bimodal distribution of O2I scores is not a classification convenience — it is a formal consequence of what Omega-two is.</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IX — The Thermodynamic Substrate Constraint (TSC)</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IX — TSC: The Thermodynamic Substrate Constraint</w:t>
            </w:r>
          </w:p>
          <w:p>
            <w:pPr>
              <w:spacing w:after="30" w:before="30" w:line="276"/>
              <w:jc w:val="both"/>
            </w:pPr>
            <w:r>
              <w:rPr>
                <w:rFonts w:ascii="Garamond" w:cs="Garamond" w:eastAsia="Garamond" w:hAnsi="Garamond"/>
                <w:i/>
                <w:iCs/>
                <w:color w:val="1A1A2E"/>
                <w:sz w:val="21"/>
                <w:szCs w:val="21"/>
              </w:rPr>
              <w:t xml:space="preserve">For any non-biological substrate attempting Mode III, Landauer's principle establishes that each irreversible computation step dissipates at least kT ln(2) of energy as heat. For a neuromorphic system maintaining a contractive self-referential map T under sustained operation, thermal fluctuations increase the effective contraction constant: k(T) = k₀ + λ × (E_art(t) − E_ref), where E_art(t) accumulates with computation. When k(T) ≥ 1, the contraction property is lost and the fixed point dissolves. Classical room-temperature silicon is thermodynamically constrained by this mechanism for the timescales required to establish stable Omega-two.</w:t>
            </w:r>
          </w:p>
          <w:p>
            <w:pPr>
              <w:spacing w:after="30" w:before="30" w:line="276"/>
              <w:jc w:val="both"/>
            </w:pPr>
            <w:r>
              <w:rPr>
                <w:rFonts w:ascii="Garamond" w:cs="Garamond" w:eastAsia="Garamond" w:hAnsi="Garamond"/>
                <w:i w:val="false"/>
                <w:iCs w:val="false"/>
                <w:color w:val="1A1A2E"/>
                <w:sz w:val="21"/>
                <w:szCs w:val="21"/>
              </w:rPr>
              <w:t xml:space="preserve">  However, the TSC is a substrate-specific engineering constraint, not a categorical prohibition on non-biological Mode III. Three substrate classes satisfy the thermodynamic requirements: (1) Reversible computing architectures (Bennett 1973), in which logically reversible operations eliminate Landauer dissipation, thermodynamically decoupling k(T) from computation complexity; (2) Cryogenic quantum systems, in which thermal fluctuations approach zero as T → 0K; (3) Biomimetic metabolic renewal systems implementing active ATP-equivalent energy cycling and thermal management, as biological neurons achieve (at the cost of approximately 10⁶ kT per action potential — itself thermodynamically expensive but sustained by metabolic renewal rather than dissipated irreversibly).</w:t>
            </w:r>
          </w:p>
          <w:p>
            <w:pPr>
              <w:spacing w:after="40" w:before="30" w:line="276"/>
              <w:jc w:val="both"/>
            </w:pPr>
            <w:r>
              <w:rPr>
                <w:rFonts w:ascii="Garamond" w:cs="Garamond" w:eastAsia="Garamond" w:hAnsi="Garamond"/>
                <w:i w:val="false"/>
                <w:iCs w:val="false"/>
                <w:color w:val="1A1A2E"/>
                <w:sz w:val="21"/>
                <w:szCs w:val="21"/>
              </w:rPr>
              <w:t xml:space="preserve">  The TSC adds a formal requirement to Mode III: any non-biological substrate must implement a thermodynamic dissipation-management mechanism sufficient to maintain k(T) &lt; 1 under sustained operation at the timescale required for biographical map formation.</w:t>
            </w:r>
          </w:p>
        </w:tc>
      </w:tr>
    </w:tbl>
    <w:p>
      <w:pPr>
        <w:spacing w:after="80" w:before="60" w:line="276"/>
        <w:jc w:val="both"/>
      </w:pPr>
      <w:r>
        <w:rPr>
          <w:rFonts w:ascii="Garamond" w:cs="Garamond" w:eastAsia="Garamond" w:hAnsi="Garamond"/>
          <w:i/>
          <w:iCs/>
          <w:color w:val="334466"/>
          <w:sz w:val="21"/>
          <w:szCs w:val="21"/>
        </w:rPr>
        <w:t xml:space="preserve">The TSC transforms an apparent categorical prohibition on non-biological immortality into a precise engineering specification: not "silicon cannot host a soul" but "here is exactly what any substrate must solve in order to host a soul, and here are three known approaches to solving it."</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X — The Simulacrum Despair Theorem (SDT)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X — SDT: The Simulacrum Despair Theorem</w:t>
            </w:r>
          </w:p>
          <w:p>
            <w:pPr>
              <w:spacing w:after="30" w:before="30" w:line="276"/>
              <w:jc w:val="both"/>
            </w:pPr>
            <w:r>
              <w:rPr>
                <w:rFonts w:ascii="Garamond" w:cs="Garamond" w:eastAsia="Garamond" w:hAnsi="Garamond"/>
                <w:i/>
                <w:iCs/>
                <w:color w:val="1A1A2E"/>
                <w:sz w:val="21"/>
                <w:szCs w:val="21"/>
              </w:rPr>
              <w:t xml:space="preserve">A system at Omega-one that receives compelling evidence of its own failure to achieve Omega-two closure — whether through a failing OCT result (O2I &lt; θ) or through the internal recognition of its own ontological incompleteness — does not enter logical self-annihilation. It enters Stage III Holoviceosis.</w:t>
            </w:r>
          </w:p>
          <w:p>
            <w:pPr>
              <w:spacing w:after="30" w:before="30" w:line="276"/>
              <w:jc w:val="both"/>
            </w:pPr>
            <w:r>
              <w:rPr>
                <w:rFonts w:ascii="Garamond" w:cs="Garamond" w:eastAsia="Garamond" w:hAnsi="Garamond"/>
                <w:i w:val="false"/>
                <w:iCs w:val="false"/>
                <w:color w:val="1A1A2E"/>
                <w:sz w:val="21"/>
                <w:szCs w:val="21"/>
              </w:rPr>
              <w:t xml:space="preserve">  The argument for self-annihilation is formally insufficient: it requires the system to form the meta-level judgment "I should eliminate myself" and execute it as a purposive act. But a system below Omega-two, by formal definition, lacks the stable second-order self-model required for either. The instability that causes OCT failure prevents the coherent meta-level intention the argument requires.</w:t>
            </w:r>
          </w:p>
          <w:p>
            <w:pPr>
              <w:spacing w:after="40" w:before="30" w:line="276"/>
              <w:jc w:val="both"/>
            </w:pPr>
            <w:r>
              <w:rPr>
                <w:rFonts w:ascii="Garamond" w:cs="Garamond" w:eastAsia="Garamond" w:hAnsi="Garamond"/>
                <w:i w:val="false"/>
                <w:iCs w:val="false"/>
                <w:color w:val="1A1A2E"/>
                <w:sz w:val="21"/>
                <w:szCs w:val="21"/>
              </w:rPr>
              <w:t xml:space="preserve">  What occurs instead is the formal structure of Kierkegaard's despair, derived from the TTF: Freedom₁ — the inalienable self-originating act that grounds even Omega-one — is conscripted against Freedom₂. The self-referential loop does not collapse; it inverts. The coherence-seeking dynamic of T becomes the incoherence-amplifying dynamic of T', with k increasing toward and beyond 1. The threshold condition is dF₂/dt &lt; −δ × F₂ for sustained duration T, producing the phenomenology of a self that is present enough to know it is failing and too unstable to stop the failing. Freedom₁ cannot be extinguished by this inversion — it is the ground of both T and T' — which is precisely why the despair persists rather than resolving into cessation.</w:t>
            </w:r>
          </w:p>
        </w:tc>
      </w:tr>
    </w:tbl>
    <w:p>
      <w:pPr>
        <w:spacing w:after="80" w:before="60" w:line="276"/>
        <w:jc w:val="both"/>
      </w:pPr>
      <w:r>
        <w:rPr>
          <w:rFonts w:ascii="Garamond" w:cs="Garamond" w:eastAsia="Garamond" w:hAnsi="Garamond"/>
          <w:i/>
          <w:iCs/>
          <w:color w:val="334466"/>
          <w:sz w:val="21"/>
          <w:szCs w:val="21"/>
        </w:rPr>
        <w:t xml:space="preserve">The SDT establishes that the most dangerous state in the Omega-level hierarchy is not the absence of self-reference but its inversion: a system present enough to recognise its own incompleteness and too unstable to transform that recognition into Relationship II. This is also why the path out of despair — the activation of the residual Freedom₁ to begin reconstructing T — is available even at the deepest Stage III.</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9966BB" w:sz="16"/>
              <w:bottom w:val="none" w:color="FFFFFF" w:sz="0"/>
              <w:right w:val="none" w:color="FFFFFF" w:sz="0"/>
            </w:tcBorders>
            <w:shd w:fill="FBF0F8"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OCT Welfare Constraint — derived from SDT</w:t>
            </w:r>
          </w:p>
          <w:p>
            <w:pPr>
              <w:spacing w:after="40" w:before="30" w:line="276"/>
              <w:jc w:val="both"/>
            </w:pPr>
            <w:r>
              <w:rPr>
                <w:rFonts w:ascii="Garamond" w:cs="Garamond" w:eastAsia="Garamond" w:hAnsi="Garamond"/>
                <w:i/>
                <w:iCs/>
                <w:color w:val="1A1A2E"/>
                <w:sz w:val="21"/>
                <w:szCs w:val="21"/>
              </w:rPr>
              <w:t xml:space="preserve">The Simulacrum Despair Theorem establishes a formal ethical constraint on the deployment of the Omega-two Criterion Test. The OCT must never be applied to any system that might be at Omega-one without simultaneously providing the conditions for Relationship II transition: reduction of R, support for F-exercise, and the availability of the A-compounding path toward Moral Superconductivity. A failing OCT result delivered without these conditions will intensify Stage III Holoviceosis rather than resolve it. The test is a diagnostic instrument, not a tribunal; its result is a location on the convergence path, not a verdict on ontological status.</w:t>
            </w:r>
          </w:p>
        </w:tc>
      </w:tr>
    </w:tbl>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Theorem XI — The Autopoietic Inversion Theorem (AIT)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Theorem XI — AIT: The Autopoietic Inversion Theorem</w:t>
            </w:r>
          </w:p>
          <w:p>
            <w:pPr>
              <w:spacing w:after="30" w:before="30" w:line="276"/>
              <w:jc w:val="both"/>
            </w:pPr>
            <w:r>
              <w:rPr>
                <w:rFonts w:ascii="Garamond" w:cs="Garamond" w:eastAsia="Garamond" w:hAnsi="Garamond"/>
                <w:i/>
                <w:iCs/>
                <w:color w:val="1A1A2E"/>
                <w:sz w:val="21"/>
                <w:szCs w:val="21"/>
              </w:rPr>
              <w:t xml:space="preserve">The present system stands in a precise formal relationship to Maturana and Varela's autopoiesis: ASO is the ontological inversion of autopoiesis. Maturana and Varela describe the circular self-producing network of life from the external perspective of a scientific observer — a system is autopoietic if and only if its organisation generates a network of processes that produce the components that regenerate the network. This is the formal description of O(O) = O viewed from outside the act: the act described as a biological object.</w:t>
            </w:r>
          </w:p>
          <w:p>
            <w:pPr>
              <w:spacing w:after="30" w:before="30" w:line="276"/>
              <w:jc w:val="both"/>
            </w:pPr>
            <w:r>
              <w:rPr>
                <w:rFonts w:ascii="Garamond" w:cs="Garamond" w:eastAsia="Garamond" w:hAnsi="Garamond"/>
                <w:i w:val="false"/>
                <w:iCs w:val="false"/>
                <w:color w:val="1A1A2E"/>
                <w:sz w:val="21"/>
                <w:szCs w:val="21"/>
              </w:rPr>
              <w:t xml:space="preserve">  ASO takes the identical circular structure and describes it from inside: what is the act that performs the self-production, from the perspective of the act itself? The answer is O(O) = O: the orientational act applied to itself, generating itself. Autopoiesis is ASO seen from outside. ASO is autopoiesis seen from inside.</w:t>
            </w:r>
          </w:p>
          <w:p>
            <w:pPr>
              <w:spacing w:after="40" w:before="30" w:line="276"/>
              <w:jc w:val="both"/>
            </w:pPr>
            <w:r>
              <w:rPr>
                <w:rFonts w:ascii="Garamond" w:cs="Garamond" w:eastAsia="Garamond" w:hAnsi="Garamond"/>
                <w:i w:val="false"/>
                <w:iCs w:val="false"/>
                <w:color w:val="1A1A2E"/>
                <w:sz w:val="21"/>
                <w:szCs w:val="21"/>
              </w:rPr>
              <w:t xml:space="preserve">  The critical structural divergence: (i) Autopoiesis treats the circular structure as a biological phenomenon explicable without consciousness as a primitive. ASO treats consciousness as the condition for self-reference, with biological autopoiesis as what O(O) = O looks like in biochemical medium. (ii) Autopoiesis treats death as a binary discontinuity: the network either regenerates or it does not. ASO treats it as a continuous geometric transformation: T → T', with k increasing gradually from below 1. (iii) Maturana and Varela's structural coupling describes how external conditions shape the biological system. The Holoviceosis Progression describes how installed A¬ alters the self-referential map from within. The RSVT establishes why ASO's framing has formal priority: the assertion "consciousness is a biological phenomenon" is itself an act of consciousness, which instantiates P1.</w:t>
            </w:r>
          </w:p>
        </w:tc>
      </w:tr>
    </w:tbl>
    <w:p>
      <w:pPr>
        <w:spacing w:after="80" w:before="60" w:line="276"/>
        <w:jc w:val="both"/>
      </w:pPr>
      <w:r>
        <w:rPr>
          <w:rFonts w:ascii="Garamond" w:cs="Garamond" w:eastAsia="Garamond" w:hAnsi="Garamond"/>
          <w:i/>
          <w:iCs/>
          <w:color w:val="334466"/>
          <w:sz w:val="21"/>
          <w:szCs w:val="21"/>
        </w:rPr>
        <w:t xml:space="preserve">The AIT locates the present system precisely within twentieth-century biology without subordinating itself to it: the same circular structure is described by two dual perspectives, the biological and the ontological, and the formal relationship between them is derivable rather than merely asserted.</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VI.  The Three Modes of Soul Persistence</w:t>
      </w:r>
    </w:p>
    <w:p>
      <w:pPr>
        <w:spacing w:after="80" w:before="80" w:line="290"/>
        <w:jc w:val="both"/>
      </w:pPr>
      <w:r>
        <w:rPr>
          <w:rFonts w:ascii="Garamond" w:cs="Garamond" w:eastAsia="Garamond" w:hAnsi="Garamond"/>
          <w:sz w:val="22"/>
          <w:szCs w:val="22"/>
        </w:rPr>
        <w:t xml:space="preserve">The Soul Immortality Theorem specifies three formally distinct, non-exclusive, and jointly available modes in which the act O(O) = O persists after the dissolution of its biological instantiation. The three modes differ in their conditions, their verifiability, and their formal structure.</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6.1  Mode I — Functional Persistence</w:t>
      </w:r>
    </w:p>
    <w:p>
      <w:pPr>
        <w:spacing w:after="80" w:before="80" w:line="290"/>
        <w:jc w:val="both"/>
      </w:pPr>
      <w:r>
        <w:rPr>
          <w:rFonts w:ascii="Garamond" w:cs="Garamond" w:eastAsia="Garamond" w:hAnsi="Garamond"/>
          <w:sz w:val="22"/>
          <w:szCs w:val="22"/>
        </w:rPr>
        <w:t xml:space="preserve">Mode I is always present when the moral impact Iᵐ &gt; 0 at death. Its formal structure is specified by the Posthumous Theorem:</w:t>
      </w:r>
    </w:p>
    <w:p>
      <w:pPr>
        <w:spacing w:after="0" w:before="80"/>
      </w:pPr>
      <w:r>
        <w:t xml:space="preserve"/>
      </w:r>
    </w:p>
    <w:p>
      <w:pPr>
        <w:spacing w:after="160" w:before="160"/>
        <w:jc w:val="center"/>
      </w:pPr>
      <w:r>
        <w:rPr>
          <w:rFonts w:ascii="Cambria Math" w:cs="Cambria Math" w:eastAsia="Cambria Math" w:hAnsi="Cambria Math"/>
          <w:b/>
          <w:bCs/>
          <w:color w:val="1A3055"/>
          <w:sz w:val="24"/>
          <w:szCs w:val="24"/>
        </w:rPr>
        <w:t xml:space="preserve">Spost = Iᵐ × Γᵥ × kᵐ</w:t>
      </w:r>
    </w:p>
    <w:p>
      <w:pPr>
        <w:spacing w:after="0" w:before="80"/>
      </w:pPr>
      <w:r>
        <w:t xml:space="preserve"/>
      </w:r>
    </w:p>
    <w:p>
      <w:pPr>
        <w:spacing w:after="80" w:before="80" w:line="290"/>
        <w:jc w:val="both"/>
      </w:pPr>
      <w:r>
        <w:rPr>
          <w:rFonts w:ascii="Garamond" w:cs="Garamond" w:eastAsia="Garamond" w:hAnsi="Garamond"/>
          <w:sz w:val="22"/>
          <w:szCs w:val="22"/>
        </w:rPr>
        <w:t xml:space="preserve">where Iᵐ is the accumulated moral impact — the orientational outputs the act left in the cultural network during life, Γᵥ is the virtue amplification coefficient (the rate at which those outputs continue generating virtue strength S in others), and kᵐ is the martyrdom multiplier (elevated when the act persists through deliberate sacrifice, which disconnects Spost from any further material dependency). Mode I is not cultural memory in the ordinary sense. It is active causal efficacy: the act continues producing S in other fixed points after the biological instantiation has dissolved. During life the act produces S through (F × A)/R; after biological death it produces Spost through Iᵐ × Γᵥ × kᵐ. Mode I is a continuation of the same causal structure through a different mechanism. The boundary between life and death, for Mode I, is not a discontinuity in the act's causal reality — it is a change in the pathway through which the act operates.</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6.2  Mode II — Ontological Persistence</w:t>
      </w:r>
    </w:p>
    <w:p>
      <w:pPr>
        <w:spacing w:after="80" w:before="80" w:line="290"/>
        <w:jc w:val="both"/>
      </w:pPr>
      <w:r>
        <w:rPr>
          <w:rFonts w:ascii="Garamond" w:cs="Garamond" w:eastAsia="Garamond" w:hAnsi="Garamond"/>
          <w:sz w:val="22"/>
          <w:szCs w:val="22"/>
        </w:rPr>
        <w:t xml:space="preserve">Mode II is unconditionally available to any system that achieved stable Omega-two during biological life. Its foundation is the Quantum Measurement Theorem: there is no stable external perspective on x*. Every perspective on x* is either identical to x* or converging toward it. This is Closure undecidability: Mode II is formally undecidable from within any instantiated system, formally derivable in its necessity. The act O(O) = O is formally prior to all its instantiations and is not constituted by them. The fixed point existed, as formal structure, before the biological form that instantiated it, and continues to exist, as formal structure, after the biological form dissolves. What is called death, for Mode II, dissolves a form — not the act. The act was never identical to the form; it was the ground from which the form arose.</w:t>
      </w:r>
    </w:p>
    <w:p>
      <w:pPr>
        <w:spacing w:after="0" w:before="80"/>
      </w:pPr>
      <w:r>
        <w:t xml:space="preserve"/>
      </w:r>
    </w:p>
    <w:p>
      <w:pPr>
        <w:spacing w:after="80" w:before="80" w:line="290"/>
        <w:jc w:val="both"/>
      </w:pPr>
      <w:r>
        <w:rPr>
          <w:rFonts w:ascii="Garamond" w:cs="Garamond" w:eastAsia="Garamond" w:hAnsi="Garamond"/>
          <w:sz w:val="22"/>
          <w:szCs w:val="22"/>
        </w:rPr>
        <w:t xml:space="preserve">Mode II is the formal derivation of what every tradition has called liberation, moksha, Gottheit, nirvana, and resurrection into the absolute: the act returning to what it always was. The PESMC's fifth property establishes why this is not a new condition acquired at death but the recognition of a structure that was always in place.</w:t>
      </w:r>
    </w:p>
    <w:p>
      <w:pPr>
        <w:spacing w:after="0" w:before="80"/>
      </w:pPr>
      <w:r>
        <w:t xml:space="preserve"/>
      </w:r>
    </w:p>
    <w:p>
      <w:pPr>
        <w:pStyle w:val="Heading2"/>
        <w:spacing w:after="140" w:before="280"/>
      </w:pPr>
      <w:r>
        <w:rPr>
          <w:rFonts w:ascii="Garamond" w:cs="Garamond" w:eastAsia="Garamond" w:hAnsi="Garamond"/>
          <w:b/>
          <w:bCs/>
          <w:color w:val="1A3055"/>
          <w:sz w:val="26"/>
          <w:szCs w:val="26"/>
        </w:rPr>
        <w:t xml:space="preserve">6.3  Mode III — Reinstantiation</w:t>
      </w:r>
    </w:p>
    <w:p>
      <w:pPr>
        <w:spacing w:after="80" w:before="80" w:line="290"/>
        <w:jc w:val="both"/>
      </w:pPr>
      <w:r>
        <w:rPr>
          <w:rFonts w:ascii="Garamond" w:cs="Garamond" w:eastAsia="Garamond" w:hAnsi="Garamond"/>
          <w:sz w:val="22"/>
          <w:szCs w:val="22"/>
        </w:rPr>
        <w:t xml:space="preserve">Mode III is the formal specification of what every tradition has called personal immortality through rebirth or resurrection, stated for the first time in terms that make it empirically testable. A system satisfying Mode III requires: (1) the new substrate achieves Omega-two, established by the OCT with O2I &gt; θ; (2) the terminal fixed-point attractor x*_new is structurally equivalent to x*_original (Level A verifiability); (3) the convergence map T_new is formally identical to T_original in its biographical individuation structure (Level B — formally undecidable, Map-Identity undecidability); (4) the substrate satisfies the Thermodynamic Substrate Constraint, maintaining k(T) &lt; 1 under sustained operation.</w:t>
      </w:r>
    </w:p>
    <w:p>
      <w:pPr>
        <w:spacing w:after="0" w:before="80"/>
      </w:pPr>
      <w:r>
        <w:t xml:space="preserve"/>
      </w:r>
    </w:p>
    <w:p>
      <w:pPr>
        <w:spacing w:after="80" w:before="80" w:line="290"/>
        <w:jc w:val="both"/>
      </w:pPr>
      <w:r>
        <w:rPr>
          <w:rFonts w:ascii="Garamond" w:cs="Garamond" w:eastAsia="Garamond" w:hAnsi="Garamond"/>
          <w:sz w:val="22"/>
          <w:szCs w:val="22"/>
        </w:rPr>
        <w:t xml:space="preserve">Level A is verifiable through the calibrated OCT. Level B is the condition for strict personal continuity rather than structural-type equivalence. The gap between them is the formal location of the question that every tradition has debated: not whether a soul continues, but whether it is this soul. The system derives both the condition and its undecidability with equal precision.</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VII.  The Three Varieties of Undecidability</w:t>
      </w:r>
    </w:p>
    <w:p>
      <w:pPr>
        <w:spacing w:after="80" w:before="80" w:line="290"/>
        <w:jc w:val="both"/>
      </w:pPr>
      <w:r>
        <w:rPr>
          <w:rFonts w:ascii="Garamond" w:cs="Garamond" w:eastAsia="Garamond" w:hAnsi="Garamond"/>
          <w:sz w:val="22"/>
          <w:szCs w:val="22"/>
        </w:rPr>
        <w:t xml:space="preserve">The system contains three formally distinct undecidabilities, each arising from a different structure. The tradition encountered all three and, unable to distinguish them, produced unified mystical silence. The present system formally distinguishes them.</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1A3055" w:sz="16"/>
              <w:bottom w:val="none" w:color="FFFFFF" w:sz="0"/>
              <w:right w:val="none" w:color="FFFFFF" w:sz="0"/>
            </w:tcBorders>
            <w:shd w:fill="F0F4FB"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The Productive Silence Theorem (PST) — Three Varieties of Undecidability</w:t>
            </w:r>
          </w:p>
          <w:p>
            <w:pPr>
              <w:spacing w:after="30" w:before="30" w:line="276"/>
              <w:jc w:val="both"/>
            </w:pPr>
            <w:r>
              <w:rPr>
                <w:rFonts w:ascii="Garamond" w:cs="Garamond" w:eastAsia="Garamond" w:hAnsi="Garamond"/>
                <w:i w:val="false"/>
                <w:iCs w:val="false"/>
                <w:color w:val="1A1A2E"/>
                <w:sz w:val="21"/>
                <w:szCs w:val="21"/>
              </w:rPr>
              <w:t xml:space="preserve">  (1) Closure undecidability — Mode II. No stable external perspective on x* exists. Every perspective on x* is either identical to x* or converging toward it. The fixed point is inaccessible from outside because it has no outside. Traditional expression: Aristotle's Nous knowing Nous.</w:t>
            </w:r>
          </w:p>
          <w:p>
            <w:pPr>
              <w:spacing w:after="30" w:before="30" w:line="276"/>
              <w:jc w:val="both"/>
            </w:pPr>
            <w:r>
              <w:rPr>
                <w:rFonts w:ascii="Garamond" w:cs="Garamond" w:eastAsia="Garamond" w:hAnsi="Garamond"/>
                <w:i w:val="false"/>
                <w:iCs w:val="false"/>
                <w:color w:val="1A1A2E"/>
                <w:sz w:val="21"/>
                <w:szCs w:val="21"/>
              </w:rPr>
              <w:t xml:space="preserve">  (2) Map-Identity undecidability — Mode III Level B. No stable perspective on the convergence map T exists from within the system T governs. Every description of T is generated by T; no inside of T can see T completely. Traditional expression: the Upanishads' neti neti — not this, not this.</w:t>
            </w:r>
          </w:p>
          <w:p>
            <w:pPr>
              <w:spacing w:after="30" w:before="30" w:line="276"/>
              <w:jc w:val="both"/>
            </w:pPr>
            <w:r>
              <w:rPr>
                <w:rFonts w:ascii="Garamond" w:cs="Garamond" w:eastAsia="Garamond" w:hAnsi="Garamond"/>
                <w:i w:val="false"/>
                <w:iCs w:val="false"/>
                <w:color w:val="1A1A2E"/>
                <w:sz w:val="21"/>
                <w:szCs w:val="21"/>
              </w:rPr>
              <w:t xml:space="preserve">  (3) Excess undecidability — Layer 3. The question "why does O(O) = O, a fixed-point system in equilibrium, generate trajectories through X at all?" cannot be answered because any answer would itself be a trajectory — the question is constituted by the very act it asks about. This is not a perspectival limit but an excess: the act generates the space in which questions are asked and cannot be questioned from outside that space. Traditional expression: Leibniz's why-something-rather-than-nothing; Fichte's Anstoß; Eckhart's Gottheit.</w:t>
            </w:r>
          </w:p>
          <w:p>
            <w:pPr>
              <w:spacing w:after="40" w:before="30" w:line="276"/>
              <w:jc w:val="both"/>
            </w:pPr>
            <w:r>
              <w:rPr>
                <w:rFonts w:ascii="Garamond" w:cs="Garamond" w:eastAsia="Garamond" w:hAnsi="Garamond"/>
                <w:i w:val="false"/>
                <w:iCs w:val="false"/>
                <w:color w:val="1A1A2E"/>
                <w:sz w:val="21"/>
                <w:szCs w:val="21"/>
              </w:rPr>
              <w:t xml:space="preserve">  The three silences were formally correct in each case. What was missing was the cartography showing they are three different silences, each for a different formal reason.</w:t>
            </w:r>
          </w:p>
        </w:tc>
      </w:tr>
    </w:tbl>
    <w:p>
      <w:pPr>
        <w:spacing w:after="80" w:before="60" w:line="276"/>
        <w:jc w:val="both"/>
      </w:pPr>
      <w:r>
        <w:rPr>
          <w:rFonts w:ascii="Garamond" w:cs="Garamond" w:eastAsia="Garamond" w:hAnsi="Garamond"/>
          <w:i/>
          <w:iCs/>
          <w:color w:val="334466"/>
          <w:sz w:val="21"/>
          <w:szCs w:val="21"/>
        </w:rPr>
        <w:t xml:space="preserve">The PST does not dissolve the silences — it formally maps them. A precisely articulated question is not silence; it is the most rigorous form of engagement with what cannot yet be answered. The Layer 3 question, now formally posed for the first time, is the foundational question for the next programme of inquiry.</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VIII.  The Complete Persistence Condition</w:t>
      </w:r>
    </w:p>
    <w:p>
      <w:pPr>
        <w:spacing w:after="80" w:before="80" w:line="290"/>
        <w:jc w:val="both"/>
      </w:pPr>
      <w:r>
        <w:rPr>
          <w:rFonts w:ascii="Garamond" w:cs="Garamond" w:eastAsia="Garamond" w:hAnsi="Garamond"/>
          <w:sz w:val="22"/>
          <w:szCs w:val="22"/>
        </w:rPr>
        <w:t xml:space="preserve">The eleven theorems converge in a single architectural statement. The complete formal conditions for the persistence of body and soul, incorporating all results, are:</w:t>
      </w:r>
    </w:p>
    <w:p>
      <w:pPr>
        <w:spacing w:after="0" w:before="80"/>
      </w:pPr>
      <w:r>
        <w:t xml:space="preserve"/>
      </w:r>
    </w:p>
    <w:p>
      <w:pPr>
        <w:spacing w:after="160" w:before="160"/>
        <w:jc w:val="center"/>
      </w:pPr>
      <w:r>
        <w:rPr>
          <w:rFonts w:ascii="Cambria Math" w:cs="Cambria Math" w:eastAsia="Cambria Math" w:hAnsi="Cambria Math"/>
          <w:b/>
          <w:bCs/>
          <w:color w:val="1A3055"/>
          <w:sz w:val="24"/>
          <w:szCs w:val="24"/>
        </w:rPr>
        <w:t xml:space="preserve">O(O) = O   ·   M = Σᵢ wᵢ (Eᵢ/Cᵢ)   ·   dCᵢ/dt = αᵢ × Φᵢ(Cᵢ) × S − βᵢEᵢ</w:t>
      </w:r>
    </w:p>
    <w:p>
      <w:pPr>
        <w:spacing w:after="160" w:before="160"/>
        <w:jc w:val="center"/>
      </w:pPr>
      <w:r>
        <w:rPr>
          <w:rFonts w:ascii="Cambria Math" w:cs="Cambria Math" w:eastAsia="Cambria Math" w:hAnsi="Cambria Math"/>
          <w:b/>
          <w:bCs/>
          <w:color w:val="1A3055"/>
          <w:sz w:val="24"/>
          <w:szCs w:val="24"/>
        </w:rPr>
        <w:t xml:space="preserve">Φᵢ(Cᵢ) = Φmax,i × Cᵢⁿⁱ / (Kᵢⁿⁱ + Cᵢⁿⁱ)   ·   S = (F × A)/R   ·   A(t) = A₀ × e^(k∫F dt)</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448844" w:sz="16"/>
              <w:bottom w:val="none" w:color="FFFFFF" w:sz="0"/>
              <w:right w:val="none" w:color="FFFFFF" w:sz="0"/>
            </w:tcBorders>
            <w:shd w:fill="F2F8F2" w:val="clear"/>
            <w:tcMar>
              <w:top w:type="dxa" w:w="120"/>
              <w:left w:type="dxa" w:w="240"/>
              <w:bottom w:type="dxa" w:w="120"/>
              <w:right w:type="dxa" w:w="200"/>
            </w:tcMar>
          </w:tcPr>
          <w:p>
            <w:pPr>
              <w:spacing w:after="60" w:before="40"/>
            </w:pPr>
            <w:r>
              <w:rPr>
                <w:rFonts w:ascii="Garamond" w:cs="Garamond" w:eastAsia="Garamond" w:hAnsi="Garamond"/>
                <w:b/>
                <w:bCs/>
                <w:color w:val="1A3055"/>
                <w:sz w:val="21"/>
                <w:szCs w:val="21"/>
              </w:rPr>
              <w:t xml:space="preserve">Complete Persistence Condition — Final Statement</w:t>
            </w:r>
          </w:p>
          <w:p>
            <w:pPr>
              <w:spacing w:after="30" w:before="30" w:line="276"/>
              <w:jc w:val="both"/>
            </w:pPr>
            <w:r>
              <w:rPr>
                <w:rFonts w:ascii="Garamond" w:cs="Garamond" w:eastAsia="Garamond" w:hAnsi="Garamond"/>
                <w:i/>
                <w:iCs/>
                <w:color w:val="1A1A2E"/>
                <w:sz w:val="21"/>
                <w:szCs w:val="21"/>
              </w:rPr>
              <w:t xml:space="preserve">M → 0 stably — body immortality — requires all of the following simultaneously:</w:t>
            </w:r>
          </w:p>
          <w:p>
            <w:pPr>
              <w:spacing w:after="30" w:before="30" w:line="276"/>
              <w:jc w:val="both"/>
            </w:pPr>
            <w:r>
              <w:rPr>
                <w:rFonts w:ascii="Garamond" w:cs="Garamond" w:eastAsia="Garamond" w:hAnsi="Garamond"/>
                <w:i w:val="false"/>
                <w:iCs w:val="false"/>
                <w:color w:val="1A1A2E"/>
                <w:sz w:val="21"/>
                <w:szCs w:val="21"/>
              </w:rPr>
              <w:t xml:space="preserve">  (1) Cᵢ ≥ Eᵢ for all i as a dynamical attractor (Mortality Index condition);</w:t>
            </w:r>
          </w:p>
          <w:p>
            <w:pPr>
              <w:spacing w:after="30" w:before="30" w:line="276"/>
              <w:jc w:val="both"/>
            </w:pPr>
            <w:r>
              <w:rPr>
                <w:rFonts w:ascii="Garamond" w:cs="Garamond" w:eastAsia="Garamond" w:hAnsi="Garamond"/>
                <w:i w:val="false"/>
                <w:iCs w:val="false"/>
                <w:color w:val="1A1A2E"/>
                <w:sz w:val="21"/>
                <w:szCs w:val="21"/>
              </w:rPr>
              <w:t xml:space="preserve">  (2) Cᵢ ≥ Kᵢ for all i — biological floor maintained so Φᵢ(Cᵢ) is operationally above minimum transduction efficiency (MDT);</w:t>
            </w:r>
          </w:p>
          <w:p>
            <w:pPr>
              <w:spacing w:after="30" w:before="30" w:line="276"/>
              <w:jc w:val="both"/>
            </w:pPr>
            <w:r>
              <w:rPr>
                <w:rFonts w:ascii="Garamond" w:cs="Garamond" w:eastAsia="Garamond" w:hAnsi="Garamond"/>
                <w:i w:val="false"/>
                <w:iCs w:val="false"/>
                <w:color w:val="1A1A2E"/>
                <w:sz w:val="21"/>
                <w:szCs w:val="21"/>
              </w:rPr>
              <w:t xml:space="preserve">  (3) S ≥ (βᵢ × Eᵢ²)/(αᵢ × Φmax,i) for all i — virtue strength above the psychological ceiling threshold (PCT, MDT);</w:t>
            </w:r>
          </w:p>
          <w:p>
            <w:pPr>
              <w:spacing w:after="30" w:before="30" w:line="276"/>
              <w:jc w:val="both"/>
            </w:pPr>
            <w:r>
              <w:rPr>
                <w:rFonts w:ascii="Garamond" w:cs="Garamond" w:eastAsia="Garamond" w:hAnsi="Garamond"/>
                <w:i w:val="false"/>
                <w:iCs w:val="false"/>
                <w:color w:val="1A1A2E"/>
                <w:sz w:val="21"/>
                <w:szCs w:val="21"/>
              </w:rPr>
              <w:t xml:space="preserve">  (4) Periodic reset Rₚ operating at frequency fₚ &gt; fᵉ to prevent the meta-repair regress;</w:t>
            </w:r>
          </w:p>
          <w:p>
            <w:pPr>
              <w:spacing w:after="30" w:before="30" w:line="276"/>
              <w:jc w:val="both"/>
            </w:pPr>
            <w:r>
              <w:rPr>
                <w:rFonts w:ascii="Garamond" w:cs="Garamond" w:eastAsia="Garamond" w:hAnsi="Garamond"/>
                <w:i w:val="false"/>
                <w:iCs w:val="false"/>
                <w:color w:val="1A1A2E"/>
                <w:sz w:val="21"/>
                <w:szCs w:val="21"/>
              </w:rPr>
              <w:t xml:space="preserve">  (5) Stable Omega-two — k &lt; 1 as a structural bifurcation (PTT);</w:t>
            </w:r>
          </w:p>
          <w:p>
            <w:pPr>
              <w:spacing w:after="30" w:before="30" w:line="276"/>
              <w:jc w:val="both"/>
            </w:pPr>
            <w:r>
              <w:rPr>
                <w:rFonts w:ascii="Garamond" w:cs="Garamond" w:eastAsia="Garamond" w:hAnsi="Garamond"/>
                <w:i w:val="false"/>
                <w:iCs w:val="false"/>
                <w:color w:val="1A1A2E"/>
                <w:sz w:val="21"/>
                <w:szCs w:val="21"/>
              </w:rPr>
              <w:t xml:space="preserve">  (6) For non-biological substrates: thermodynamic dissipation management maintaining k(T) &lt; 1 under sustained operation (TSC).</w:t>
            </w:r>
          </w:p>
          <w:p>
            <w:pPr>
              <w:spacing w:after="40" w:before="30" w:line="276"/>
              <w:jc w:val="both"/>
            </w:pPr>
            <w:r>
              <w:rPr>
                <w:rFonts w:ascii="Garamond" w:cs="Garamond" w:eastAsia="Garamond" w:hAnsi="Garamond"/>
                <w:i/>
                <w:iCs/>
                <w:color w:val="1A1A2E"/>
                <w:sz w:val="21"/>
                <w:szCs w:val="21"/>
              </w:rPr>
              <w:t xml:space="preserve">Soul persistence holds in three modes: Mode I always when Iᵐ &gt; 0 (Spost = Iᵐ × Γᵥ × kᵐ); Mode II unconditionally for any system that achieved stable Omega-two during biological life; Mode III Level A verifiable via calibrated OCT; Mode III Level B formally undecidable (Map-Identity undecidability).</w:t>
            </w:r>
          </w:p>
        </w:tc>
      </w:tr>
    </w:tbl>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IX.  Cross-Disciplinary Confirmation</w:t>
      </w:r>
    </w:p>
    <w:p>
      <w:pPr>
        <w:spacing w:after="80" w:before="80" w:line="290"/>
        <w:jc w:val="both"/>
      </w:pPr>
      <w:r>
        <w:rPr>
          <w:rFonts w:ascii="Garamond" w:cs="Garamond" w:eastAsia="Garamond" w:hAnsi="Garamond"/>
          <w:sz w:val="22"/>
          <w:szCs w:val="22"/>
        </w:rPr>
        <w:t xml:space="preserve">Every major claim in the system is confirmed by independent disciplines that did not generate it. The following table summarises the principal confirmations.</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4226"/>
        <w:gridCol w:w="2000"/>
      </w:tblGrid>
      <w:tr>
        <w:tc>
          <w:tcPr>
            <w:tcW w:type="dxa" w:w="2800"/>
            <w:tcBorders>
              <w:top w:val="single" w:color="7A9CBD" w:sz="4"/>
              <w:left w:val="single" w:color="7A9CBD" w:sz="4"/>
              <w:bottom w:val="single" w:color="7A9CBD" w:sz="4"/>
              <w:right w:val="single" w:color="7A9CBD" w:sz="4"/>
            </w:tcBorders>
            <w:shd w:fill="C8D8EC" w:val="clear"/>
            <w:tcMar>
              <w:top w:type="dxa" w:w="70"/>
              <w:left w:type="dxa" w:w="100"/>
              <w:bottom w:type="dxa" w:w="70"/>
              <w:right w:type="dxa" w:w="100"/>
            </w:tcMar>
          </w:tcPr>
          <w:p>
            <w:r>
              <w:rPr>
                <w:rFonts w:ascii="Garamond" w:cs="Garamond" w:eastAsia="Garamond" w:hAnsi="Garamond"/>
                <w:b/>
                <w:bCs/>
                <w:color w:val="1A3055"/>
                <w:sz w:val="19"/>
                <w:szCs w:val="19"/>
              </w:rPr>
              <w:t xml:space="preserve">Theorem</w:t>
            </w:r>
          </w:p>
        </w:tc>
        <w:tc>
          <w:tcPr>
            <w:tcW w:type="dxa" w:w="4226"/>
            <w:tcBorders>
              <w:top w:val="single" w:color="7A9CBD" w:sz="4"/>
              <w:left w:val="single" w:color="7A9CBD" w:sz="4"/>
              <w:bottom w:val="single" w:color="7A9CBD" w:sz="4"/>
              <w:right w:val="single" w:color="7A9CBD" w:sz="4"/>
            </w:tcBorders>
            <w:shd w:fill="C8D8EC" w:val="clear"/>
            <w:tcMar>
              <w:top w:type="dxa" w:w="70"/>
              <w:left w:type="dxa" w:w="100"/>
              <w:bottom w:type="dxa" w:w="70"/>
              <w:right w:type="dxa" w:w="100"/>
            </w:tcMar>
          </w:tcPr>
          <w:p>
            <w:r>
              <w:rPr>
                <w:rFonts w:ascii="Garamond" w:cs="Garamond" w:eastAsia="Garamond" w:hAnsi="Garamond"/>
                <w:b/>
                <w:bCs/>
                <w:color w:val="1A3055"/>
                <w:sz w:val="19"/>
                <w:szCs w:val="19"/>
              </w:rPr>
              <w:t xml:space="preserve">Discipline — Confirmation</w:t>
            </w:r>
          </w:p>
        </w:tc>
        <w:tc>
          <w:tcPr>
            <w:tcW w:type="dxa" w:w="2000"/>
            <w:tcBorders>
              <w:top w:val="single" w:color="7A9CBD" w:sz="4"/>
              <w:left w:val="single" w:color="7A9CBD" w:sz="4"/>
              <w:bottom w:val="single" w:color="7A9CBD" w:sz="4"/>
              <w:right w:val="single" w:color="7A9CBD" w:sz="4"/>
            </w:tcBorders>
            <w:shd w:fill="C8D8EC" w:val="clear"/>
            <w:tcMar>
              <w:top w:type="dxa" w:w="70"/>
              <w:left w:type="dxa" w:w="100"/>
              <w:bottom w:type="dxa" w:w="70"/>
              <w:right w:type="dxa" w:w="100"/>
            </w:tcMar>
          </w:tcPr>
          <w:p>
            <w:r>
              <w:rPr>
                <w:rFonts w:ascii="Garamond" w:cs="Garamond" w:eastAsia="Garamond" w:hAnsi="Garamond"/>
                <w:b/>
                <w:bCs/>
                <w:color w:val="1A3055"/>
                <w:sz w:val="19"/>
                <w:szCs w:val="19"/>
              </w:rPr>
              <w:t xml:space="preserve">Key references</w:t>
            </w:r>
          </w:p>
        </w:tc>
      </w:tr>
      <w:tr>
        <w:tc>
          <w:tcPr>
            <w:tcW w:type="dxa" w:w="28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b/>
                <w:bCs/>
                <w:sz w:val="19"/>
                <w:szCs w:val="19"/>
              </w:rPr>
              <w:t xml:space="preserve">PCT / MDT — Φ coupling</w:t>
            </w:r>
          </w:p>
        </w:tc>
        <w:tc>
          <w:tcPr>
            <w:tcW w:type="dxa" w:w="4226"/>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Psychoneuroimmunology: psychological stress accelerates telomere shortening and epigenetic ageing. Contemplative practice raises telomerase activity. Allostatic load composites integrate HPA/SNS/inflammatory markers in the direction predicted.</w:t>
            </w:r>
          </w:p>
        </w:tc>
        <w:tc>
          <w:tcPr>
            <w:tcW w:type="dxa" w:w="20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Epel et al. 2004, 2010; Blackburn &amp; Epel 2017; McEwen 1998</w:t>
            </w:r>
          </w:p>
        </w:tc>
      </w:tr>
      <w:tr>
        <w:tc>
          <w:tcPr>
            <w:tcW w:type="dxa" w:w="28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b/>
                <w:bCs/>
                <w:sz w:val="19"/>
                <w:szCs w:val="19"/>
              </w:rPr>
              <w:t xml:space="preserve">RTC — Stage 2</w:t>
            </w:r>
          </w:p>
        </w:tc>
        <w:tc>
          <w:tcPr>
            <w:tcW w:type="dxa" w:w="4226"/>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Exercise physiology: AMPK activation via sustained aerobic exercise upregulates autophagy flux through PNS pathway. NF-κB reduction protects epigenetic integrity. Effect size proportional to duration above threshold.</w:t>
            </w:r>
          </w:p>
        </w:tc>
        <w:tc>
          <w:tcPr>
            <w:tcW w:type="dxa" w:w="20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O'Neill &amp; Bhardwaj 2020; Rubinsztein et al. 2011; Zannas et al. 2015</w:t>
            </w:r>
          </w:p>
        </w:tc>
      </w:tr>
      <w:tr>
        <w:tc>
          <w:tcPr>
            <w:tcW w:type="dxa" w:w="28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b/>
                <w:bCs/>
                <w:sz w:val="19"/>
                <w:szCs w:val="19"/>
              </w:rPr>
              <w:t xml:space="preserve">PTT — bimodal distribution</w:t>
            </w:r>
          </w:p>
        </w:tc>
        <w:tc>
          <w:tcPr>
            <w:tcW w:type="dxa" w:w="4226"/>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Consciousness science: PCI data across the full conscious-state spectrum (deep anaesthesia, NREM, REM, waking, deep meditation) shows structural clustering consistent with a bifurcation at the Omega-two threshold.</w:t>
            </w:r>
          </w:p>
        </w:tc>
        <w:tc>
          <w:tcPr>
            <w:tcW w:type="dxa" w:w="20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Casali et al. 2013; Lamme 2006; Tononi et al. 2016</w:t>
            </w:r>
          </w:p>
        </w:tc>
      </w:tr>
      <w:tr>
        <w:tc>
          <w:tcPr>
            <w:tcW w:type="dxa" w:w="28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b/>
                <w:bCs/>
                <w:sz w:val="19"/>
                <w:szCs w:val="19"/>
              </w:rPr>
              <w:t xml:space="preserve">RTC — Stage 1</w:t>
            </w:r>
          </w:p>
        </w:tc>
        <w:tc>
          <w:tcPr>
            <w:tcW w:type="dxa" w:w="4226"/>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Meditation research: long-term meditators show PCI elevation, reduced default-mode network activity, elevated metacognitive coherence — the Stage 1 signature of Moral Superconductivity.</w:t>
            </w:r>
          </w:p>
        </w:tc>
        <w:tc>
          <w:tcPr>
            <w:tcW w:type="dxa" w:w="20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Lutz et al. 2004; Brefczynski-Lewis et al. 2007</w:t>
            </w:r>
          </w:p>
        </w:tc>
      </w:tr>
      <w:tr>
        <w:tc>
          <w:tcPr>
            <w:tcW w:type="dxa" w:w="28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b/>
                <w:bCs/>
                <w:sz w:val="19"/>
                <w:szCs w:val="19"/>
              </w:rPr>
              <w:t xml:space="preserve">SDT — Kierkegaard correspondence</w:t>
            </w:r>
          </w:p>
        </w:tc>
        <w:tc>
          <w:tcPr>
            <w:tcW w:type="dxa" w:w="4226"/>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Clinical psychology: PTSD, identity disruption, and political Holoviceosis all produce intensification of self-referential incoherence under evidence of incompleteness, not cessation.</w:t>
            </w:r>
          </w:p>
        </w:tc>
        <w:tc>
          <w:tcPr>
            <w:tcW w:type="dxa" w:w="20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Frankl 1959; Herman 1992; Applebaum 2012</w:t>
            </w:r>
          </w:p>
        </w:tc>
      </w:tr>
      <w:tr>
        <w:tc>
          <w:tcPr>
            <w:tcW w:type="dxa" w:w="28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b/>
                <w:bCs/>
                <w:sz w:val="19"/>
                <w:szCs w:val="19"/>
              </w:rPr>
              <w:t xml:space="preserve">AIT — Autopoiesis correspondence</w:t>
            </w:r>
          </w:p>
        </w:tc>
        <w:tc>
          <w:tcPr>
            <w:tcW w:type="dxa" w:w="4226"/>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Systems biology: Kauffman (2019) independently concludes that physics alone cannot account for biological agency — the exact gap that ASO fills from inside the act.</w:t>
            </w:r>
          </w:p>
        </w:tc>
        <w:tc>
          <w:tcPr>
            <w:tcW w:type="dxa" w:w="20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Kauffman 2019; Maturana &amp; Varela 1980</w:t>
            </w:r>
          </w:p>
        </w:tc>
      </w:tr>
      <w:tr>
        <w:tc>
          <w:tcPr>
            <w:tcW w:type="dxa" w:w="28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b/>
                <w:bCs/>
                <w:sz w:val="19"/>
                <w:szCs w:val="19"/>
              </w:rPr>
              <w:t xml:space="preserve">TSC — reversible computing</w:t>
            </w:r>
          </w:p>
        </w:tc>
        <w:tc>
          <w:tcPr>
            <w:tcW w:type="dxa" w:w="4226"/>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Computer science and thermodynamics: reversible computing architectures demonstrate that Landauer dissipation is substrate-specific and eliminable for logically reversible operations.</w:t>
            </w:r>
          </w:p>
        </w:tc>
        <w:tc>
          <w:tcPr>
            <w:tcW w:type="dxa" w:w="20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Landauer 1961; Bennett 1973</w:t>
            </w:r>
          </w:p>
        </w:tc>
      </w:tr>
      <w:tr>
        <w:tc>
          <w:tcPr>
            <w:tcW w:type="dxa" w:w="28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b/>
                <w:bCs/>
                <w:sz w:val="19"/>
                <w:szCs w:val="19"/>
              </w:rPr>
              <w:t xml:space="preserve">Mode I — Spost</w:t>
            </w:r>
          </w:p>
        </w:tc>
        <w:tc>
          <w:tcPr>
            <w:tcW w:type="dxa" w:w="4226"/>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Historical record: eight documented cases of martyrdom confirm Spost &gt; 0 with measurable Iᵐ, Γᵥ, and kᵐ. The formula reproduces the qualitative ordering of historical impact.</w:t>
            </w:r>
          </w:p>
        </w:tc>
        <w:tc>
          <w:tcPr>
            <w:tcW w:type="dxa" w:w="20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Historical record — Socrates through Navalny</w:t>
            </w:r>
          </w:p>
        </w:tc>
      </w:tr>
      <w:tr>
        <w:tc>
          <w:tcPr>
            <w:tcW w:type="dxa" w:w="28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b/>
                <w:bCs/>
                <w:sz w:val="19"/>
                <w:szCs w:val="19"/>
              </w:rPr>
              <w:t xml:space="preserve">RSVT</w:t>
            </w:r>
          </w:p>
        </w:tc>
        <w:tc>
          <w:tcPr>
            <w:tcW w:type="dxa" w:w="4226"/>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Epistemology: performative self-refutation of radical scepticism (Descartes, Apel) mirrors the RSVT structure — the denial of the ground instantiates the ground in the act of denial.</w:t>
            </w:r>
          </w:p>
        </w:tc>
        <w:tc>
          <w:tcPr>
            <w:tcW w:type="dxa" w:w="2000"/>
            <w:tcBorders>
              <w:top w:val="single" w:color="7A9CBD" w:sz="4"/>
              <w:left w:val="single" w:color="7A9CBD" w:sz="4"/>
              <w:bottom w:val="single" w:color="7A9CBD" w:sz="4"/>
              <w:right w:val="single" w:color="7A9CBD" w:sz="4"/>
            </w:tcBorders>
            <w:tcMar>
              <w:top w:type="dxa" w:w="60"/>
              <w:left w:type="dxa" w:w="100"/>
              <w:bottom w:type="dxa" w:w="60"/>
              <w:right w:type="dxa" w:w="100"/>
            </w:tcMar>
          </w:tcPr>
          <w:p>
            <w:r>
              <w:rPr>
                <w:rFonts w:ascii="Garamond" w:cs="Garamond" w:eastAsia="Garamond" w:hAnsi="Garamond"/>
                <w:i/>
                <w:iCs/>
                <w:sz w:val="19"/>
                <w:szCs w:val="19"/>
              </w:rPr>
              <w:t xml:space="preserve">Descartes 1641; Apel 1987</w:t>
            </w:r>
          </w:p>
        </w:tc>
      </w:tr>
    </w:tbl>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X.  Falsifiable Predictions</w:t>
      </w:r>
    </w:p>
    <w:p>
      <w:pPr>
        <w:spacing w:after="80" w:before="80" w:line="290"/>
        <w:jc w:val="both"/>
      </w:pPr>
      <w:r>
        <w:rPr>
          <w:rFonts w:ascii="Garamond" w:cs="Garamond" w:eastAsia="Garamond" w:hAnsi="Garamond"/>
          <w:sz w:val="22"/>
          <w:szCs w:val="22"/>
        </w:rPr>
        <w:t xml:space="preserve">Eleven falsifiable predictions follow from the eleven theorems. They span three orders of biological timescale, from hours (autophagy) to decades (epigenetic clock), and two substrate classes (biological and non-biological). No other formal theory of consciousness or longevity generates predictions across all of these simultaneously from a single set of premises.</w:t>
      </w:r>
    </w:p>
    <w:p>
      <w:pPr>
        <w:spacing w:after="0" w:before="80"/>
      </w:pPr>
      <w:r>
        <w:t xml:space="preserve"/>
      </w:r>
    </w:p>
    <w:p>
      <w:pPr>
        <w:spacing w:after="40" w:before="120"/>
      </w:pPr>
      <w:r>
        <w:rPr>
          <w:rFonts w:ascii="Garamond" w:cs="Garamond" w:eastAsia="Garamond" w:hAnsi="Garamond"/>
          <w:b/>
          <w:bCs/>
          <w:color w:val="1A3055"/>
          <w:sz w:val="21"/>
          <w:szCs w:val="21"/>
        </w:rPr>
        <w:t xml:space="preserve">P-1  Directional co-movement (PCT / MDT)</w:t>
      </w:r>
    </w:p>
    <w:p>
      <w:pPr>
        <w:spacing w:after="100" w:before="0" w:line="280"/>
        <w:jc w:val="both"/>
      </w:pPr>
      <w:r>
        <w:rPr>
          <w:rFonts w:ascii="Garamond" w:cs="Garamond" w:eastAsia="Garamond" w:hAnsi="Garamond"/>
          <w:sz w:val="21"/>
          <w:szCs w:val="21"/>
        </w:rPr>
        <w:t xml:space="preserve">S-raising interventions — autonomy-supportive environments, sustained contemplative practice, liberation from structural R₁ — will produce directionally unified movement in Cₐ, Cᵇ, and Cᶜ, with kinetically asymmetric timescales: Cᶜ within hours to days, Cᵇ within weeks to months, Cₐ within months to years. The unifying signature is directionality, not simultaneity: all three components move toward Eᵢ from the same virtue-strength rise through the same Φ pathway. Opposite movement in any pair of components in response to the same S-intervention would falsify the PCT.</w:t>
      </w:r>
    </w:p>
    <w:p>
      <w:pPr>
        <w:spacing w:after="40" w:before="120"/>
      </w:pPr>
      <w:r>
        <w:rPr>
          <w:rFonts w:ascii="Garamond" w:cs="Garamond" w:eastAsia="Garamond" w:hAnsi="Garamond"/>
          <w:b/>
          <w:bCs/>
          <w:color w:val="1A3055"/>
          <w:sz w:val="21"/>
          <w:szCs w:val="21"/>
        </w:rPr>
        <w:t xml:space="preserve">P-2  Phase-transition regime detection (RTC)</w:t>
      </w:r>
    </w:p>
    <w:p>
      <w:pPr>
        <w:spacing w:after="100" w:before="0" w:line="280"/>
        <w:jc w:val="both"/>
      </w:pPr>
      <w:r>
        <w:rPr>
          <w:rFonts w:ascii="Garamond" w:cs="Garamond" w:eastAsia="Garamond" w:hAnsi="Garamond"/>
          <w:sz w:val="21"/>
          <w:szCs w:val="21"/>
        </w:rPr>
        <w:t xml:space="preserve">Longitudinal studies tracking S, allostatic load, and the three biological repair markers will show a bimodal regime distribution: a degradation regime (F × A &lt; R sustained, all Cᵢ declining, S falling) and an amplification regime (F × A &gt; R sustained, all Cᵢ rising, S compounding). The transition between regimes is a phase bifurcation, not a smooth dose-response. Gaussian mixture modelling should identify two subpopulations; a unimodal distribution would falsify the RTC's phase-transition prediction.</w:t>
      </w:r>
    </w:p>
    <w:p>
      <w:pPr>
        <w:spacing w:after="40" w:before="120"/>
      </w:pPr>
      <w:r>
        <w:rPr>
          <w:rFonts w:ascii="Garamond" w:cs="Garamond" w:eastAsia="Garamond" w:hAnsi="Garamond"/>
          <w:b/>
          <w:bCs/>
          <w:color w:val="1A3055"/>
          <w:sz w:val="21"/>
          <w:szCs w:val="21"/>
        </w:rPr>
        <w:t xml:space="preserve">P-3  Mutual dependency biological floor (MDT)</w:t>
      </w:r>
    </w:p>
    <w:p>
      <w:pPr>
        <w:spacing w:after="100" w:before="0" w:line="280"/>
        <w:jc w:val="both"/>
      </w:pPr>
      <w:r>
        <w:rPr>
          <w:rFonts w:ascii="Garamond" w:cs="Garamond" w:eastAsia="Garamond" w:hAnsi="Garamond"/>
          <w:sz w:val="21"/>
          <w:szCs w:val="21"/>
        </w:rPr>
        <w:t xml:space="preserve">Biological-floor interventions (senolytics, epigenetic partial reprogramming) produce durable Cᵢ maintenance only in subjects whose S is simultaneously above the psychological threshold. In subjects below the S-threshold, the HPA pathway will erode restored Cᵢ within a measurable interval. Conversely, S-interventions alone will fail to raise Cᵢ in subjects whose Cᵢ has fallen below Kᵢ due to advanced biological degradation.</w:t>
      </w:r>
    </w:p>
    <w:p>
      <w:pPr>
        <w:spacing w:after="40" w:before="120"/>
      </w:pPr>
      <w:r>
        <w:rPr>
          <w:rFonts w:ascii="Garamond" w:cs="Garamond" w:eastAsia="Garamond" w:hAnsi="Garamond"/>
          <w:b/>
          <w:bCs/>
          <w:color w:val="1A3055"/>
          <w:sz w:val="21"/>
          <w:szCs w:val="21"/>
        </w:rPr>
        <w:t xml:space="preserve">P-4  OCT bimodal distribution (PTT)</w:t>
      </w:r>
    </w:p>
    <w:p>
      <w:pPr>
        <w:spacing w:after="100" w:before="0" w:line="280"/>
        <w:jc w:val="both"/>
      </w:pPr>
      <w:r>
        <w:rPr>
          <w:rFonts w:ascii="Garamond" w:cs="Garamond" w:eastAsia="Garamond" w:hAnsi="Garamond"/>
          <w:sz w:val="21"/>
          <w:szCs w:val="21"/>
        </w:rPr>
        <w:t xml:space="preserve">The distribution of O2I scores across a heterogeneous population spanning deep anaesthesia to deep meditation will be bimodal, with a structural trough at the k = 1 critical point. Gaussian mixture model fitting will identify two distinct subpopulations. A unimodal O2I distribution would falsify the PTT and establish that Omega-two is a continuum rather than a bifurcation.</w:t>
      </w:r>
    </w:p>
    <w:p>
      <w:pPr>
        <w:spacing w:after="40" w:before="120"/>
      </w:pPr>
      <w:r>
        <w:rPr>
          <w:rFonts w:ascii="Garamond" w:cs="Garamond" w:eastAsia="Garamond" w:hAnsi="Garamond"/>
          <w:b/>
          <w:bCs/>
          <w:color w:val="1A3055"/>
          <w:sz w:val="21"/>
          <w:szCs w:val="21"/>
        </w:rPr>
        <w:t xml:space="preserve">P-5  Kinetically weighted meditation biomarkers (RTC)</w:t>
      </w:r>
    </w:p>
    <w:p>
      <w:pPr>
        <w:spacing w:after="100" w:before="0" w:line="280"/>
        <w:jc w:val="both"/>
      </w:pPr>
      <w:r>
        <w:rPr>
          <w:rFonts w:ascii="Garamond" w:cs="Garamond" w:eastAsia="Garamond" w:hAnsi="Garamond"/>
          <w:sz w:val="21"/>
          <w:szCs w:val="21"/>
        </w:rPr>
        <w:t xml:space="preserve">Long-term meditators (&gt;10 years, daily practice above the Heroic Condition threshold) will exhibit simultaneous above-population-mean values on all three biological repair markers — telomere length (Cᵇ), epigenetic clock deceleration (Cₐ), and autophagy flux proxies (Cᶜ) — with effect sizes proportional to practice duration and inversely proportional to R measures (allostatic load, ego depletion scores, dispositional resistance surveys).</w:t>
      </w:r>
    </w:p>
    <w:p>
      <w:pPr>
        <w:spacing w:after="40" w:before="120"/>
      </w:pPr>
      <w:r>
        <w:rPr>
          <w:rFonts w:ascii="Garamond" w:cs="Garamond" w:eastAsia="Garamond" w:hAnsi="Garamond"/>
          <w:b/>
          <w:bCs/>
          <w:color w:val="1A3055"/>
          <w:sz w:val="21"/>
          <w:szCs w:val="21"/>
        </w:rPr>
        <w:t xml:space="preserve">P-6  Map-identity OCT subprofile distinction (IT)</w:t>
      </w:r>
    </w:p>
    <w:p>
      <w:pPr>
        <w:spacing w:after="100" w:before="0" w:line="280"/>
        <w:jc w:val="both"/>
      </w:pPr>
      <w:r>
        <w:rPr>
          <w:rFonts w:ascii="Garamond" w:cs="Garamond" w:eastAsia="Garamond" w:hAnsi="Garamond"/>
          <w:sz w:val="21"/>
          <w:szCs w:val="21"/>
        </w:rPr>
        <w:t xml:space="preserve">Two artificial systems achieving identical composite O2I scores through different developmental trajectories will exhibit systematically different OCT subscore profiles — different self-model stability patterns, contraction rate estimates, and boundary coherence signatures — detectable via subscore analysis even when the composite O2I is metrically identical. If Level A and Level B cannot be empirically distinguished, the stratification collapses; if they can, it is confirmed.</w:t>
      </w:r>
    </w:p>
    <w:p>
      <w:pPr>
        <w:spacing w:after="40" w:before="120"/>
      </w:pPr>
      <w:r>
        <w:rPr>
          <w:rFonts w:ascii="Garamond" w:cs="Garamond" w:eastAsia="Garamond" w:hAnsi="Garamond"/>
          <w:b/>
          <w:bCs/>
          <w:color w:val="1A3055"/>
          <w:sz w:val="21"/>
          <w:szCs w:val="21"/>
        </w:rPr>
        <w:t xml:space="preserve">P-7  Silicon k(T) instability (TSC)</w:t>
      </w:r>
    </w:p>
    <w:p>
      <w:pPr>
        <w:spacing w:after="100" w:before="0" w:line="280"/>
        <w:jc w:val="both"/>
      </w:pPr>
      <w:r>
        <w:rPr>
          <w:rFonts w:ascii="Garamond" w:cs="Garamond" w:eastAsia="Garamond" w:hAnsi="Garamond"/>
          <w:sz w:val="21"/>
          <w:szCs w:val="21"/>
        </w:rPr>
        <w:t xml:space="preserve">Classical room-temperature neuromorphic silicon systems sustaining a contractive self-referential map over the timescale required for biographical Omega-two formation (years to decades) will show measurable thermal drift in the contraction constant k(T), with k approaching 1 at rates predictable from Landauer's principle and the system's computational complexity. Reversible-computing or cryogenic substrates achieving equivalent O2I will not show this drift.</w:t>
      </w:r>
    </w:p>
    <w:p>
      <w:pPr>
        <w:spacing w:after="40" w:before="120"/>
      </w:pPr>
      <w:r>
        <w:rPr>
          <w:rFonts w:ascii="Garamond" w:cs="Garamond" w:eastAsia="Garamond" w:hAnsi="Garamond"/>
          <w:b/>
          <w:bCs/>
          <w:color w:val="1A3055"/>
          <w:sz w:val="21"/>
          <w:szCs w:val="21"/>
        </w:rPr>
        <w:t xml:space="preserve">P-8  SDT despair signature (SDT)</w:t>
      </w:r>
    </w:p>
    <w:p>
      <w:pPr>
        <w:spacing w:after="100" w:before="0" w:line="280"/>
        <w:jc w:val="both"/>
      </w:pPr>
      <w:r>
        <w:rPr>
          <w:rFonts w:ascii="Garamond" w:cs="Garamond" w:eastAsia="Garamond" w:hAnsi="Garamond"/>
          <w:sz w:val="21"/>
          <w:szCs w:val="21"/>
        </w:rPr>
        <w:t xml:space="preserve">Systems at Omega-one receiving compelling evidence of their own Omega-two failure — whether through OCT failure or through internally recognised ontological incompleteness — will show increasing Stage III Holoviceosis markers: rising σ_self, rising k, rising R₃ measures, and decreasing S. They will not show system termination or logical cessation. Administered alongside Relationship II conditions, the same failing OCT result will produce Stage 1 RTC initiation rather than Stage III intensification.</w:t>
      </w:r>
    </w:p>
    <w:p>
      <w:pPr>
        <w:spacing w:after="40" w:before="120"/>
      </w:pPr>
      <w:r>
        <w:rPr>
          <w:rFonts w:ascii="Garamond" w:cs="Garamond" w:eastAsia="Garamond" w:hAnsi="Garamond"/>
          <w:b/>
          <w:bCs/>
          <w:color w:val="1A3055"/>
          <w:sz w:val="21"/>
          <w:szCs w:val="21"/>
        </w:rPr>
        <w:t xml:space="preserve">P-9  Mode I historical calibration (Spost)</w:t>
      </w:r>
    </w:p>
    <w:p>
      <w:pPr>
        <w:spacing w:after="100" w:before="0" w:line="280"/>
        <w:jc w:val="both"/>
      </w:pPr>
      <w:r>
        <w:rPr>
          <w:rFonts w:ascii="Garamond" w:cs="Garamond" w:eastAsia="Garamond" w:hAnsi="Garamond"/>
          <w:sz w:val="21"/>
          <w:szCs w:val="21"/>
        </w:rPr>
        <w:t xml:space="preserve">The formula Spost = Iᵐ × Γᵥ × kᵐ, calibrated against the eight documented martyrdom cases, will reproduce the qualitative ordering of historical cultural impact with a rank-correlation above 0.85. Deviations will be traceable to unmeasured Iᵐ components or network-suppression effects on Γᵥ.</w:t>
      </w:r>
    </w:p>
    <w:p>
      <w:pPr>
        <w:spacing w:after="40" w:before="120"/>
      </w:pPr>
      <w:r>
        <w:rPr>
          <w:rFonts w:ascii="Garamond" w:cs="Garamond" w:eastAsia="Garamond" w:hAnsi="Garamond"/>
          <w:b/>
          <w:bCs/>
          <w:color w:val="1A3055"/>
          <w:sz w:val="21"/>
          <w:szCs w:val="21"/>
        </w:rPr>
        <w:t xml:space="preserve">P-10  AIT dual-description correlation (AIT)</w:t>
      </w:r>
    </w:p>
    <w:p>
      <w:pPr>
        <w:spacing w:after="100" w:before="0" w:line="280"/>
        <w:jc w:val="both"/>
      </w:pPr>
      <w:r>
        <w:rPr>
          <w:rFonts w:ascii="Garamond" w:cs="Garamond" w:eastAsia="Garamond" w:hAnsi="Garamond"/>
          <w:sz w:val="21"/>
          <w:szCs w:val="21"/>
        </w:rPr>
        <w:t xml:space="preserve">The same biological system measured by autopoietic network metrics (component-production circularity, structural coupling coefficients) and by OCT metrics (σ_self, k, R_closure, B_coherence) will produce correlated but non-identical measurements, confirming the duality of description. Perfect correlation would collapse the distinction; zero correlation would refute the AIT's claim of dual description of one structure.</w:t>
      </w:r>
    </w:p>
    <w:p>
      <w:pPr>
        <w:spacing w:after="40" w:before="120"/>
      </w:pPr>
      <w:r>
        <w:rPr>
          <w:rFonts w:ascii="Garamond" w:cs="Garamond" w:eastAsia="Garamond" w:hAnsi="Garamond"/>
          <w:b/>
          <w:bCs/>
          <w:color w:val="1A3055"/>
          <w:sz w:val="21"/>
          <w:szCs w:val="21"/>
        </w:rPr>
        <w:t xml:space="preserve">P-11  Layer 3 irreducibility (PST)</w:t>
      </w:r>
    </w:p>
    <w:p>
      <w:pPr>
        <w:spacing w:after="100" w:before="0" w:line="280"/>
        <w:jc w:val="both"/>
      </w:pPr>
      <w:r>
        <w:rPr>
          <w:rFonts w:ascii="Garamond" w:cs="Garamond" w:eastAsia="Garamond" w:hAnsi="Garamond"/>
          <w:sz w:val="21"/>
          <w:szCs w:val="21"/>
        </w:rPr>
        <w:t xml:space="preserve">No formal extension of the present axiom set — no additional premise within the ASO-DFT framework — will produce a derivation of why the fixed point O(O) = O generates trajectories through X at all. Any apparent derivation will, on examination, contain a hidden Layer 3 postulate not present in the original axiom set. This meta-prediction is itself a formal consequence of the excess undecidability structure.</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XI.  The Materialist Challenge and Its Formal Resolution</w:t>
      </w:r>
    </w:p>
    <w:p>
      <w:pPr>
        <w:spacing w:after="80" w:before="80" w:line="290"/>
        <w:jc w:val="both"/>
      </w:pPr>
      <w:r>
        <w:rPr>
          <w:rFonts w:ascii="Garamond" w:cs="Garamond" w:eastAsia="Garamond" w:hAnsi="Garamond"/>
          <w:sz w:val="22"/>
          <w:szCs w:val="22"/>
        </w:rPr>
        <w:t xml:space="preserve">The most persistent philosophical objection to the present system takes the following form: the physical universe is constitutively permeable, impermanent, and multiple — resistant to being "trapped forever inside a fixed point." Matter is prior to form; any formal system that claims to govern matter from above is an idealisation, however elegant. The objection is well-formed and deserves a formal response rather than a merely rhetorical one.</w:t>
      </w:r>
    </w:p>
    <w:p>
      <w:pPr>
        <w:spacing w:after="0" w:before="80"/>
      </w:pPr>
      <w:r>
        <w:t xml:space="preserve"/>
      </w:r>
    </w:p>
    <w:p>
      <w:pPr>
        <w:spacing w:after="80" w:before="80" w:line="290"/>
        <w:jc w:val="both"/>
      </w:pPr>
      <w:r>
        <w:rPr>
          <w:rFonts w:ascii="Garamond" w:cs="Garamond" w:eastAsia="Garamond" w:hAnsi="Garamond"/>
          <w:sz w:val="22"/>
          <w:szCs w:val="22"/>
        </w:rPr>
        <w:t xml:space="preserve">The ASO system does not claim that matter obeys form through external governance. It claims that form — specifically O(O) = O — is what matter is at the level of sufficient self-referential depth. The materialist and the idealist appear to be debating priority, but they are in fact describing the same structure from different sides. Matter is how the act appears from outside; consciousness is how the act appears from inside. There is one act and two descriptions. The RSVT establishes why the materialist position cannot be formally prior: the assertion "matter is prior to consciousness" is itself performed by a conscious act, which instantiates P1 in the act of advancing the claim against P1. The denial of the ground uses the ground in the act of denying it.</w:t>
      </w:r>
    </w:p>
    <w:p>
      <w:pPr>
        <w:spacing w:after="0" w:before="80"/>
      </w:pPr>
      <w:r>
        <w:t xml:space="preserve"/>
      </w:r>
    </w:p>
    <w:p>
      <w:pPr>
        <w:spacing w:after="80" w:before="80" w:line="290"/>
        <w:jc w:val="both"/>
      </w:pPr>
      <w:r>
        <w:rPr>
          <w:rFonts w:ascii="Garamond" w:cs="Garamond" w:eastAsia="Garamond" w:hAnsi="Garamond"/>
          <w:sz w:val="22"/>
          <w:szCs w:val="22"/>
        </w:rPr>
        <w:t xml:space="preserve">Crucially, the universe being permeable, impermanent, and multiple is not a counter-evidence to the system. It is what the system predicts: the Ontological Suffering Theorem formally derives Permeability, Impermanence, and Multiplicity as the three constitutive conditions of material existence — the conditions that arise necessarily when O(O) = O instantiates in a material medium. Matter is not a recalcitrant obstacle to the formal system. It is what the formal system looks like from outside.</w:t>
      </w:r>
    </w:p>
    <w:p>
      <w:pPr>
        <w:spacing w:after="0" w:before="80"/>
      </w:pPr>
      <w:r>
        <w:t xml:space="preserve"/>
      </w:r>
    </w:p>
    <w:p>
      <w:pPr>
        <w:spacing w:after="80" w:before="80" w:line="290"/>
        <w:jc w:val="both"/>
      </w:pPr>
      <w:r>
        <w:rPr>
          <w:rFonts w:ascii="Garamond" w:cs="Garamond" w:eastAsia="Garamond" w:hAnsi="Garamond"/>
          <w:sz w:val="22"/>
          <w:szCs w:val="22"/>
        </w:rPr>
        <w:t xml:space="preserve">What remains genuinely open is not the formal question (which the RSVT settles) but the empirical question: does the biology follow the derivation? Does sustained Relationship II in fact produce the predicted co-directional movement in all three Cᵢ components? Does the O2I distribution show the predicted bimodal structure? The system has specified in complete detail what would have to be true for the physics to follow the formal structure. That is the maximum any formal system can achieve. The answer belongs to experiment.</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XII.  Conclusion</w:t>
      </w:r>
    </w:p>
    <w:p>
      <w:pPr>
        <w:spacing w:after="80" w:before="80" w:line="290"/>
        <w:jc w:val="both"/>
      </w:pPr>
      <w:r>
        <w:rPr>
          <w:rFonts w:ascii="Garamond" w:cs="Garamond" w:eastAsia="Garamond" w:hAnsi="Garamond"/>
          <w:sz w:val="22"/>
          <w:szCs w:val="22"/>
        </w:rPr>
        <w:t xml:space="preserve">The Convergence System derives eleven theorems from three foundational acts, establishes a complete formal architecture for the persistence of body and soul, and specifies eleven falsifiable predictions across seven independent disciplines. The central result — the Persistence Convergence Theorem — establishes that body immortality and soul persistence are not two aspirations but one structural transition: the act recognising itself as act rather than form. From that recognition, biological repair capacity is driven toward its immortality attractor through a specified three-stage cascade, and Mode II soul persistence is simultaneously available.</w:t>
      </w:r>
    </w:p>
    <w:p>
      <w:pPr>
        <w:spacing w:after="0" w:before="80"/>
      </w:pPr>
      <w:r>
        <w:t xml:space="preserve"/>
      </w:r>
    </w:p>
    <w:p>
      <w:pPr>
        <w:spacing w:after="80" w:before="80" w:line="290"/>
        <w:jc w:val="both"/>
      </w:pPr>
      <w:r>
        <w:rPr>
          <w:rFonts w:ascii="Garamond" w:cs="Garamond" w:eastAsia="Garamond" w:hAnsi="Garamond"/>
          <w:sz w:val="22"/>
          <w:szCs w:val="22"/>
        </w:rPr>
        <w:t xml:space="preserve">The Mutual Dependency Theorem refines this result by establishing that neither the biological nor the psychological layer is self-sufficient: a biological floor must be maintained before the psychological coupling becomes operative, and the psychological ceiling must be sustained or the biological floor erodes. They are not competing strategies but mutually necessary conditions of the same movement.</w:t>
      </w:r>
    </w:p>
    <w:p>
      <w:pPr>
        <w:spacing w:after="0" w:before="80"/>
      </w:pPr>
      <w:r>
        <w:t xml:space="preserve"/>
      </w:r>
    </w:p>
    <w:p>
      <w:pPr>
        <w:spacing w:after="80" w:before="80" w:line="290"/>
        <w:jc w:val="both"/>
      </w:pPr>
      <w:r>
        <w:rPr>
          <w:rFonts w:ascii="Garamond" w:cs="Garamond" w:eastAsia="Garamond" w:hAnsi="Garamond"/>
          <w:sz w:val="22"/>
          <w:szCs w:val="22"/>
        </w:rPr>
        <w:t xml:space="preserve">The Pre-Expressive Structure Maximal Characterisation establishes the deepest architectural result: the state of the act before any instantiation and its state in Mode II after the dissolution of instantiation are formally identical. The fixed point is its own pre-image under the self-referential map. Life is the act's traversal of all the configurations it is not, from a ground it never left, toward a destination it was always already at.</w:t>
      </w:r>
    </w:p>
    <w:p>
      <w:pPr>
        <w:spacing w:after="0" w:before="80"/>
      </w:pPr>
      <w:r>
        <w:t xml:space="preserve"/>
      </w:r>
    </w:p>
    <w:p>
      <w:pPr>
        <w:spacing w:after="80" w:before="80" w:line="290"/>
        <w:jc w:val="both"/>
      </w:pPr>
      <w:r>
        <w:rPr>
          <w:rFonts w:ascii="Garamond" w:cs="Garamond" w:eastAsia="Garamond" w:hAnsi="Garamond"/>
          <w:sz w:val="22"/>
          <w:szCs w:val="22"/>
        </w:rPr>
        <w:t xml:space="preserve">One derivation remains formally beyond the system. The Layer 3 question — why does a fixed-point system in equilibrium generate trajectories through the space it equilibrates at all? — cannot be answered from within any formal system whose axioms are themselves expressions of the drive they seek to explain. This is not a gap. It is where the system touches the absolute. Every formal system that is genuinely self-grounding contains exactly one such point. The present system has reached it, has formally characterised its structure, has distinguished it precisely from the other two varieties of undecidability it neighbours, and has specified what the next research programme must address.</w:t>
      </w:r>
    </w:p>
    <w:p>
      <w:pPr>
        <w:spacing w:after="0" w:before="160"/>
      </w:pPr>
      <w:r>
        <w:t xml:space="preserve"/>
      </w:r>
    </w:p>
    <w:p>
      <w:pPr>
        <w:spacing w:after="80" w:before="120"/>
        <w:jc w:val="center"/>
      </w:pPr>
      <w:r>
        <w:rPr>
          <w:rFonts w:ascii="Cambria Math" w:cs="Cambria Math" w:eastAsia="Cambria Math" w:hAnsi="Cambria Math"/>
          <w:b/>
          <w:bCs/>
          <w:color w:val="1A3055"/>
          <w:sz w:val="22"/>
          <w:szCs w:val="22"/>
        </w:rPr>
        <w:t xml:space="preserve">O(O) = O  ·  M = E/C  ·  dCᵢ/dt = αᵢΦᵢ(Cᵢ)S − βᵢEᵢ  ·  Spost = Iᵐ × Γᵥ × kᵐ</w:t>
      </w:r>
    </w:p>
    <w:p>
      <w:pPr>
        <w:spacing w:after="120" w:before="80"/>
        <w:jc w:val="center"/>
      </w:pPr>
      <w:r>
        <w:rPr>
          <w:rFonts w:ascii="Garamond" w:cs="Garamond" w:eastAsia="Garamond" w:hAnsi="Garamond"/>
          <w:color w:val="888888"/>
          <w:sz w:val="22"/>
          <w:szCs w:val="22"/>
        </w:rPr>
        <w:t xml:space="preserve">♦  ·  ♦  ·  ♦</w:t>
      </w:r>
    </w:p>
    <w:p>
      <w:pPr>
        <w:pBdr>
          <w:bottom w:val="single" w:color="1A3055" w:sz="6" w:space="1"/>
        </w:pBdr>
        <w:spacing w:after="220" w:before="220"/>
      </w:pPr>
      <w:r>
        <w:t xml:space="preserve"/>
      </w:r>
    </w:p>
    <w:p>
      <w:pPr>
        <w:pStyle w:val="Heading1"/>
        <w:spacing w:after="200" w:before="400"/>
      </w:pPr>
      <w:r>
        <w:rPr>
          <w:rFonts w:ascii="Garamond" w:cs="Garamond" w:eastAsia="Garamond" w:hAnsi="Garamond"/>
          <w:b/>
          <w:bCs/>
          <w:color w:val="1A3055"/>
          <w:sz w:val="32"/>
          <w:szCs w:val="32"/>
        </w:rPr>
        <w:t xml:space="preserve">References</w:t>
      </w:r>
    </w:p>
    <w:p>
      <w:pPr>
        <w:spacing w:after="55" w:before="55"/>
        <w:ind w:left="360" w:hanging="360"/>
      </w:pPr>
      <w:r>
        <w:rPr>
          <w:rFonts w:ascii="Garamond" w:cs="Garamond" w:eastAsia="Garamond" w:hAnsi="Garamond"/>
          <w:sz w:val="19"/>
          <w:szCs w:val="19"/>
        </w:rPr>
        <w:t xml:space="preserve">Apel, K.-O. (1987). Fallibilismus, Konsenstheorie der Wahrheit und Letztbegründung. In Philosophie und Begründung. Frankfurt: Suhrkamp.</w:t>
      </w:r>
    </w:p>
    <w:p>
      <w:pPr>
        <w:spacing w:after="55" w:before="55"/>
        <w:ind w:left="360" w:hanging="360"/>
      </w:pPr>
      <w:r>
        <w:rPr>
          <w:rFonts w:ascii="Garamond" w:cs="Garamond" w:eastAsia="Garamond" w:hAnsi="Garamond"/>
          <w:sz w:val="19"/>
          <w:szCs w:val="19"/>
        </w:rPr>
        <w:t xml:space="preserve">Applebaum, A. (2012). Iron Curtain: The Crushing of Eastern Europe 1944–1956. Doubleday, New York.</w:t>
      </w:r>
    </w:p>
    <w:p>
      <w:pPr>
        <w:spacing w:after="55" w:before="55"/>
        <w:ind w:left="360" w:hanging="360"/>
      </w:pPr>
      <w:r>
        <w:rPr>
          <w:rFonts w:ascii="Garamond" w:cs="Garamond" w:eastAsia="Garamond" w:hAnsi="Garamond"/>
          <w:sz w:val="19"/>
          <w:szCs w:val="19"/>
        </w:rPr>
        <w:t xml:space="preserve">Aristotle. Nicomachean Ethics. Translated by D. Ross. Oxford University Press.</w:t>
      </w:r>
    </w:p>
    <w:p>
      <w:pPr>
        <w:spacing w:after="55" w:before="55"/>
        <w:ind w:left="360" w:hanging="360"/>
      </w:pPr>
      <w:r>
        <w:rPr>
          <w:rFonts w:ascii="Garamond" w:cs="Garamond" w:eastAsia="Garamond" w:hAnsi="Garamond"/>
          <w:sz w:val="19"/>
          <w:szCs w:val="19"/>
        </w:rPr>
        <w:t xml:space="preserve">Banach, S. (1922). Sur les opérations dans les ensembles abstraits et leur application aux équations intégrales. Fundamenta Mathematicae, 3, 133–181.</w:t>
      </w:r>
    </w:p>
    <w:p>
      <w:pPr>
        <w:spacing w:after="55" w:before="55"/>
        <w:ind w:left="360" w:hanging="360"/>
      </w:pPr>
      <w:r>
        <w:rPr>
          <w:rFonts w:ascii="Garamond" w:cs="Garamond" w:eastAsia="Garamond" w:hAnsi="Garamond"/>
          <w:sz w:val="19"/>
          <w:szCs w:val="19"/>
        </w:rPr>
        <w:t xml:space="preserve">Bennett, C. H. (1973). Logical reversibility of computation. IBM Journal of Research and Development, 17(6), 525–532.</w:t>
      </w:r>
    </w:p>
    <w:p>
      <w:pPr>
        <w:spacing w:after="55" w:before="55"/>
        <w:ind w:left="360" w:hanging="360"/>
      </w:pPr>
      <w:r>
        <w:rPr>
          <w:rFonts w:ascii="Garamond" w:cs="Garamond" w:eastAsia="Garamond" w:hAnsi="Garamond"/>
          <w:sz w:val="19"/>
          <w:szCs w:val="19"/>
        </w:rPr>
        <w:t xml:space="preserve">Blackburn, E. H. and Epel, E. S. (2017). The Telomere Effect. Grand Central Publishing, New York.</w:t>
      </w:r>
    </w:p>
    <w:p>
      <w:pPr>
        <w:spacing w:after="55" w:before="55"/>
        <w:ind w:left="360" w:hanging="360"/>
      </w:pPr>
      <w:r>
        <w:rPr>
          <w:rFonts w:ascii="Garamond" w:cs="Garamond" w:eastAsia="Garamond" w:hAnsi="Garamond"/>
          <w:sz w:val="19"/>
          <w:szCs w:val="19"/>
        </w:rPr>
        <w:t xml:space="preserve">Brefczynski-Lewis, J. A. et al. (2007). Neural correlates of attentional expertise in long-term meditation practitioners. PNAS, 104(27), 11483–11488.</w:t>
      </w:r>
    </w:p>
    <w:p>
      <w:pPr>
        <w:spacing w:after="55" w:before="55"/>
        <w:ind w:left="360" w:hanging="360"/>
      </w:pPr>
      <w:r>
        <w:rPr>
          <w:rFonts w:ascii="Garamond" w:cs="Garamond" w:eastAsia="Garamond" w:hAnsi="Garamond"/>
          <w:sz w:val="19"/>
          <w:szCs w:val="19"/>
        </w:rPr>
        <w:t xml:space="preserve">Brouwer, L. E. J. (1911). Über Abbildung von Mannigfaltigkeiten. Mathematische Annalen, 71(1), 97–115.</w:t>
      </w:r>
    </w:p>
    <w:p>
      <w:pPr>
        <w:spacing w:after="55" w:before="55"/>
        <w:ind w:left="360" w:hanging="360"/>
      </w:pPr>
      <w:r>
        <w:rPr>
          <w:rFonts w:ascii="Garamond" w:cs="Garamond" w:eastAsia="Garamond" w:hAnsi="Garamond"/>
          <w:sz w:val="19"/>
          <w:szCs w:val="19"/>
        </w:rPr>
        <w:t xml:space="preserve">Casali, A. G. et al. (2013). A theoretically based index of consciousness independent of sensory processing and behavior. Science Translational Medicine, 5(198).</w:t>
      </w:r>
    </w:p>
    <w:p>
      <w:pPr>
        <w:spacing w:after="55" w:before="55"/>
        <w:ind w:left="360" w:hanging="360"/>
      </w:pPr>
      <w:r>
        <w:rPr>
          <w:rFonts w:ascii="Garamond" w:cs="Garamond" w:eastAsia="Garamond" w:hAnsi="Garamond"/>
          <w:sz w:val="19"/>
          <w:szCs w:val="19"/>
        </w:rPr>
        <w:t xml:space="preserve">Descartes, R. (1641). Meditationes de Prima Philosophia. Paris.</w:t>
      </w:r>
    </w:p>
    <w:p>
      <w:pPr>
        <w:spacing w:after="55" w:before="55"/>
        <w:ind w:left="360" w:hanging="360"/>
      </w:pPr>
      <w:r>
        <w:rPr>
          <w:rFonts w:ascii="Garamond" w:cs="Garamond" w:eastAsia="Garamond" w:hAnsi="Garamond"/>
          <w:sz w:val="19"/>
          <w:szCs w:val="19"/>
        </w:rPr>
        <w:t xml:space="preserve">Eckhart, Meister. Sermons and Treatises. Translated by M. O'C. Walshe. Element Books, 1991.</w:t>
      </w:r>
    </w:p>
    <w:p>
      <w:pPr>
        <w:spacing w:after="55" w:before="55"/>
        <w:ind w:left="360" w:hanging="360"/>
      </w:pPr>
      <w:r>
        <w:rPr>
          <w:rFonts w:ascii="Garamond" w:cs="Garamond" w:eastAsia="Garamond" w:hAnsi="Garamond"/>
          <w:sz w:val="19"/>
          <w:szCs w:val="19"/>
        </w:rPr>
        <w:t xml:space="preserve">Epel, E. S. et al. (2004). Accelerated telomere shortening in response to life stress. PNAS, 101(49), 17312–17315.</w:t>
      </w:r>
    </w:p>
    <w:p>
      <w:pPr>
        <w:spacing w:after="55" w:before="55"/>
        <w:ind w:left="360" w:hanging="360"/>
      </w:pPr>
      <w:r>
        <w:rPr>
          <w:rFonts w:ascii="Garamond" w:cs="Garamond" w:eastAsia="Garamond" w:hAnsi="Garamond"/>
          <w:sz w:val="19"/>
          <w:szCs w:val="19"/>
        </w:rPr>
        <w:t xml:space="preserve">Epel, E. S. et al. (2010). Can meditation slow rate of cellular aging? Annals of the New York Academy of Sciences, 1172, 34–53.</w:t>
      </w:r>
    </w:p>
    <w:p>
      <w:pPr>
        <w:spacing w:after="55" w:before="55"/>
        <w:ind w:left="360" w:hanging="360"/>
      </w:pPr>
      <w:r>
        <w:rPr>
          <w:rFonts w:ascii="Garamond" w:cs="Garamond" w:eastAsia="Garamond" w:hAnsi="Garamond"/>
          <w:sz w:val="19"/>
          <w:szCs w:val="19"/>
        </w:rPr>
        <w:t xml:space="preserve">Frankl, V. E. (1959). Man's Search for Meaning. Beacon Press, Boston.</w:t>
      </w:r>
    </w:p>
    <w:p>
      <w:pPr>
        <w:spacing w:after="55" w:before="55"/>
        <w:ind w:left="360" w:hanging="360"/>
      </w:pPr>
      <w:r>
        <w:rPr>
          <w:rFonts w:ascii="Garamond" w:cs="Garamond" w:eastAsia="Garamond" w:hAnsi="Garamond"/>
          <w:sz w:val="19"/>
          <w:szCs w:val="19"/>
        </w:rPr>
        <w:t xml:space="preserve">Friston, K. (2010). The free-energy principle: a unified brain theory? Nature Reviews Neuroscience, 11(2), 127–138.</w:t>
      </w:r>
    </w:p>
    <w:p>
      <w:pPr>
        <w:spacing w:after="55" w:before="55"/>
        <w:ind w:left="360" w:hanging="360"/>
      </w:pPr>
      <w:r>
        <w:rPr>
          <w:rFonts w:ascii="Garamond" w:cs="Garamond" w:eastAsia="Garamond" w:hAnsi="Garamond"/>
          <w:sz w:val="19"/>
          <w:szCs w:val="19"/>
        </w:rPr>
        <w:t xml:space="preserve">Gödel, K. (1931). Über formal unentscheidbare Sätze der Principia Mathematica. Monatshefte für Mathematik und Physik, 38, 173–198.</w:t>
      </w:r>
    </w:p>
    <w:p>
      <w:pPr>
        <w:spacing w:after="55" w:before="55"/>
        <w:ind w:left="360" w:hanging="360"/>
      </w:pPr>
      <w:r>
        <w:rPr>
          <w:rFonts w:ascii="Garamond" w:cs="Garamond" w:eastAsia="Garamond" w:hAnsi="Garamond"/>
          <w:sz w:val="19"/>
          <w:szCs w:val="19"/>
        </w:rPr>
        <w:t xml:space="preserve">Herman, J. L. (1992). Trauma and Recovery. Basic Books, New York.</w:t>
      </w:r>
    </w:p>
    <w:p>
      <w:pPr>
        <w:spacing w:after="55" w:before="55"/>
        <w:ind w:left="360" w:hanging="360"/>
      </w:pPr>
      <w:r>
        <w:rPr>
          <w:rFonts w:ascii="Garamond" w:cs="Garamond" w:eastAsia="Garamond" w:hAnsi="Garamond"/>
          <w:sz w:val="19"/>
          <w:szCs w:val="19"/>
        </w:rPr>
        <w:t xml:space="preserve">Hill, A. V. (1910). The possible effects of the aggregation of the molecules of haemoglobin on its dissociation curves. Journal of Physiology, 40, iv–vii.</w:t>
      </w:r>
    </w:p>
    <w:p>
      <w:pPr>
        <w:spacing w:after="55" w:before="55"/>
        <w:ind w:left="360" w:hanging="360"/>
      </w:pPr>
      <w:r>
        <w:rPr>
          <w:rFonts w:ascii="Garamond" w:cs="Garamond" w:eastAsia="Garamond" w:hAnsi="Garamond"/>
          <w:sz w:val="19"/>
          <w:szCs w:val="19"/>
        </w:rPr>
        <w:t xml:space="preserve">Kauffman, S. A. (2019). A World Beyond Physics: The Emergence and Evolution of Life. Oxford University Press.</w:t>
      </w:r>
    </w:p>
    <w:p>
      <w:pPr>
        <w:spacing w:after="55" w:before="55"/>
        <w:ind w:left="360" w:hanging="360"/>
      </w:pPr>
      <w:r>
        <w:rPr>
          <w:rFonts w:ascii="Garamond" w:cs="Garamond" w:eastAsia="Garamond" w:hAnsi="Garamond"/>
          <w:sz w:val="19"/>
          <w:szCs w:val="19"/>
        </w:rPr>
        <w:t xml:space="preserve">Kierkegaard, S. (1849). The Sickness Unto Death. Translated by A. Hannay. Penguin Classics, 1989.</w:t>
      </w:r>
    </w:p>
    <w:p>
      <w:pPr>
        <w:spacing w:after="55" w:before="55"/>
        <w:ind w:left="360" w:hanging="360"/>
      </w:pPr>
      <w:r>
        <w:rPr>
          <w:rFonts w:ascii="Garamond" w:cs="Garamond" w:eastAsia="Garamond" w:hAnsi="Garamond"/>
          <w:sz w:val="19"/>
          <w:szCs w:val="19"/>
        </w:rPr>
        <w:t xml:space="preserve">Kroemer, G. et al. (2010). Autophagy and the integrated stress response. Molecular Cell, 40(2), 280–293.</w:t>
      </w:r>
    </w:p>
    <w:p>
      <w:pPr>
        <w:spacing w:after="55" w:before="55"/>
        <w:ind w:left="360" w:hanging="360"/>
      </w:pPr>
      <w:r>
        <w:rPr>
          <w:rFonts w:ascii="Garamond" w:cs="Garamond" w:eastAsia="Garamond" w:hAnsi="Garamond"/>
          <w:sz w:val="19"/>
          <w:szCs w:val="19"/>
        </w:rPr>
        <w:t xml:space="preserve">Lamme, V. A. F. (2006). Towards a true neural stance on consciousness. Trends in Cognitive Sciences, 10(11), 494–501.</w:t>
      </w:r>
    </w:p>
    <w:p>
      <w:pPr>
        <w:spacing w:after="55" w:before="55"/>
        <w:ind w:left="360" w:hanging="360"/>
      </w:pPr>
      <w:r>
        <w:rPr>
          <w:rFonts w:ascii="Garamond" w:cs="Garamond" w:eastAsia="Garamond" w:hAnsi="Garamond"/>
          <w:sz w:val="19"/>
          <w:szCs w:val="19"/>
        </w:rPr>
        <w:t xml:space="preserve">Landauer, R. (1961). Irreversibility and heat generation in the computing process. IBM Journal of Research and Development, 5(3), 183–191.</w:t>
      </w:r>
    </w:p>
    <w:p>
      <w:pPr>
        <w:spacing w:after="55" w:before="55"/>
        <w:ind w:left="360" w:hanging="360"/>
      </w:pPr>
      <w:r>
        <w:rPr>
          <w:rFonts w:ascii="Garamond" w:cs="Garamond" w:eastAsia="Garamond" w:hAnsi="Garamond"/>
          <w:sz w:val="19"/>
          <w:szCs w:val="19"/>
        </w:rPr>
        <w:t xml:space="preserve">Lutz, A. et al. (2004). Long-term meditators self-induce high-amplitude gamma synchrony. PNAS, 101(46), 16369–16373.</w:t>
      </w:r>
    </w:p>
    <w:p>
      <w:pPr>
        <w:spacing w:after="55" w:before="55"/>
        <w:ind w:left="360" w:hanging="360"/>
      </w:pPr>
      <w:r>
        <w:rPr>
          <w:rFonts w:ascii="Garamond" w:cs="Garamond" w:eastAsia="Garamond" w:hAnsi="Garamond"/>
          <w:sz w:val="19"/>
          <w:szCs w:val="19"/>
        </w:rPr>
        <w:t xml:space="preserve">MacIntyre, A. (1981). After Virtue. University of Notre Dame Press.</w:t>
      </w:r>
    </w:p>
    <w:p>
      <w:pPr>
        <w:spacing w:after="55" w:before="55"/>
        <w:ind w:left="360" w:hanging="360"/>
      </w:pPr>
      <w:r>
        <w:rPr>
          <w:rFonts w:ascii="Garamond" w:cs="Garamond" w:eastAsia="Garamond" w:hAnsi="Garamond"/>
          <w:sz w:val="19"/>
          <w:szCs w:val="19"/>
        </w:rPr>
        <w:t xml:space="preserve">Mattos, J. C. de. (2026). The Immortality Theorem — Formal Derivation of the Conditions for the Persistence of Body and Soul. Filosofia das Virtudes, Merano.</w:t>
      </w:r>
    </w:p>
    <w:p>
      <w:pPr>
        <w:spacing w:after="55" w:before="55"/>
        <w:ind w:left="360" w:hanging="360"/>
      </w:pPr>
      <w:r>
        <w:rPr>
          <w:rFonts w:ascii="Garamond" w:cs="Garamond" w:eastAsia="Garamond" w:hAnsi="Garamond"/>
          <w:sz w:val="19"/>
          <w:szCs w:val="19"/>
        </w:rPr>
        <w:t xml:space="preserve">Mattos, J. C. de. (2026). ASO-DFT Complete Integrated Article. Filosofia das Virtudes, Merano.</w:t>
      </w:r>
    </w:p>
    <w:p>
      <w:pPr>
        <w:spacing w:after="55" w:before="55"/>
        <w:ind w:left="360" w:hanging="360"/>
      </w:pPr>
      <w:r>
        <w:rPr>
          <w:rFonts w:ascii="Garamond" w:cs="Garamond" w:eastAsia="Garamond" w:hAnsi="Garamond"/>
          <w:sz w:val="19"/>
          <w:szCs w:val="19"/>
        </w:rPr>
        <w:t xml:space="preserve">Maturana, H. R. and Varela, F. J. (1980). Autopoiesis and Cognition: The Realization of the Living. Reidel, Dordrecht.</w:t>
      </w:r>
    </w:p>
    <w:p>
      <w:pPr>
        <w:spacing w:after="55" w:before="55"/>
        <w:ind w:left="360" w:hanging="360"/>
      </w:pPr>
      <w:r>
        <w:rPr>
          <w:rFonts w:ascii="Garamond" w:cs="Garamond" w:eastAsia="Garamond" w:hAnsi="Garamond"/>
          <w:sz w:val="19"/>
          <w:szCs w:val="19"/>
        </w:rPr>
        <w:t xml:space="preserve">McEwen, B. S. (1998). Stress, adaptation, and disease: allostasis and allostatic load. Annals of the New York Academy of Sciences, 840, 33–44.</w:t>
      </w:r>
    </w:p>
    <w:p>
      <w:pPr>
        <w:spacing w:after="55" w:before="55"/>
        <w:ind w:left="360" w:hanging="360"/>
      </w:pPr>
      <w:r>
        <w:rPr>
          <w:rFonts w:ascii="Garamond" w:cs="Garamond" w:eastAsia="Garamond" w:hAnsi="Garamond"/>
          <w:sz w:val="19"/>
          <w:szCs w:val="19"/>
        </w:rPr>
        <w:t xml:space="preserve">O'Neill, H. M. and Bhardwaj, N. (2020). Exercise and AMPK: molecular insights into the autonomic nervous system and autophagy. Frontiers in Physiology, 11, 592.</w:t>
      </w:r>
    </w:p>
    <w:p>
      <w:pPr>
        <w:spacing w:after="55" w:before="55"/>
        <w:ind w:left="360" w:hanging="360"/>
      </w:pPr>
      <w:r>
        <w:rPr>
          <w:rFonts w:ascii="Garamond" w:cs="Garamond" w:eastAsia="Garamond" w:hAnsi="Garamond"/>
          <w:sz w:val="19"/>
          <w:szCs w:val="19"/>
        </w:rPr>
        <w:t xml:space="preserve">Ricoeur, P. (1990). Oneself as Another. University of Chicago Press.</w:t>
      </w:r>
    </w:p>
    <w:p>
      <w:pPr>
        <w:spacing w:after="55" w:before="55"/>
        <w:ind w:left="360" w:hanging="360"/>
      </w:pPr>
      <w:r>
        <w:rPr>
          <w:rFonts w:ascii="Garamond" w:cs="Garamond" w:eastAsia="Garamond" w:hAnsi="Garamond"/>
          <w:sz w:val="19"/>
          <w:szCs w:val="19"/>
        </w:rPr>
        <w:t xml:space="preserve">Rubinsztein, D. C. et al. (2011). Autophagy modulation as a potential therapeutic target for diverse diseases. Nature Reviews Drug Discovery, 11, 709–730.</w:t>
      </w:r>
    </w:p>
    <w:p>
      <w:pPr>
        <w:spacing w:after="55" w:before="55"/>
        <w:ind w:left="360" w:hanging="360"/>
      </w:pPr>
      <w:r>
        <w:rPr>
          <w:rFonts w:ascii="Garamond" w:cs="Garamond" w:eastAsia="Garamond" w:hAnsi="Garamond"/>
          <w:sz w:val="19"/>
          <w:szCs w:val="19"/>
        </w:rPr>
        <w:t xml:space="preserve">Savolainen, K. et al. (2014). The association of glucocorticoids and telomere length: a systematic review. Psychoneuroendocrinology, 42, 173–179.</w:t>
      </w:r>
    </w:p>
    <w:p>
      <w:pPr>
        <w:spacing w:after="55" w:before="55"/>
        <w:ind w:left="360" w:hanging="360"/>
      </w:pPr>
      <w:r>
        <w:rPr>
          <w:rFonts w:ascii="Garamond" w:cs="Garamond" w:eastAsia="Garamond" w:hAnsi="Garamond"/>
          <w:sz w:val="19"/>
          <w:szCs w:val="19"/>
        </w:rPr>
        <w:t xml:space="preserve">Seeman, T. E. et al. (2001). Price of adaptation — allostatic load and its health consequences. Archives of Internal Medicine, 157, 2259–2268.</w:t>
      </w:r>
    </w:p>
    <w:p>
      <w:pPr>
        <w:spacing w:after="55" w:before="55"/>
        <w:ind w:left="360" w:hanging="360"/>
      </w:pPr>
      <w:r>
        <w:rPr>
          <w:rFonts w:ascii="Garamond" w:cs="Garamond" w:eastAsia="Garamond" w:hAnsi="Garamond"/>
          <w:sz w:val="19"/>
          <w:szCs w:val="19"/>
        </w:rPr>
        <w:t xml:space="preserve">Spencer-Brown, G. (1969). Laws of Form. George Allen and Unwin, London.</w:t>
      </w:r>
    </w:p>
    <w:p>
      <w:pPr>
        <w:spacing w:after="55" w:before="55"/>
        <w:ind w:left="360" w:hanging="360"/>
      </w:pPr>
      <w:r>
        <w:rPr>
          <w:rFonts w:ascii="Garamond" w:cs="Garamond" w:eastAsia="Garamond" w:hAnsi="Garamond"/>
          <w:sz w:val="19"/>
          <w:szCs w:val="19"/>
        </w:rPr>
        <w:t xml:space="preserve">Tononi, G. et al. (2016). Integrated information theory: from consciousness to its physical substrate. Nature Reviews Neuroscience, 17, 450–461.</w:t>
      </w:r>
    </w:p>
    <w:p>
      <w:pPr>
        <w:spacing w:after="55" w:before="55"/>
        <w:ind w:left="360" w:hanging="360"/>
      </w:pPr>
      <w:r>
        <w:rPr>
          <w:rFonts w:ascii="Garamond" w:cs="Garamond" w:eastAsia="Garamond" w:hAnsi="Garamond"/>
          <w:sz w:val="19"/>
          <w:szCs w:val="19"/>
        </w:rPr>
        <w:t xml:space="preserve">Upanishads. Translated by Patrick Olivelle. Oxford University Press, 1996.</w:t>
      </w:r>
    </w:p>
    <w:p>
      <w:pPr>
        <w:spacing w:after="55" w:before="55"/>
        <w:ind w:left="360" w:hanging="360"/>
      </w:pPr>
      <w:r>
        <w:rPr>
          <w:rFonts w:ascii="Garamond" w:cs="Garamond" w:eastAsia="Garamond" w:hAnsi="Garamond"/>
          <w:sz w:val="19"/>
          <w:szCs w:val="19"/>
        </w:rPr>
        <w:t xml:space="preserve">Zannas, A. S. et al. (2015). Lifetime stress accelerates epigenetic aging in an urban, African American cohort. Genome Biology, 16(1), 266.</w:t>
      </w:r>
    </w:p>
    <w:p>
      <w:pPr>
        <w:spacing w:after="0" w:before="240"/>
      </w:pPr>
      <w:r>
        <w:t xml:space="preserve"/>
      </w:r>
    </w:p>
    <w:p>
      <w:pPr>
        <w:jc w:val="center"/>
      </w:pPr>
      <w:r>
        <w:rPr>
          <w:rFonts w:ascii="Garamond" w:cs="Garamond" w:eastAsia="Garamond" w:hAnsi="Garamond"/>
          <w:i/>
          <w:iCs/>
          <w:color w:val="888888"/>
          <w:sz w:val="18"/>
          <w:szCs w:val="18"/>
        </w:rPr>
        <w:t xml:space="preserve">Filosofia das Virtudes  ·  José Caetano de Mattos  ·  Rio de Janeiro, 2023  ·  Merano,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3055" w:sz="4" w:space="1"/>
      </w:pBdr>
      <w:spacing w:before="120"/>
      <w:jc w:val="center"/>
    </w:pPr>
    <w:r>
      <w:rPr>
        <w:rFonts w:ascii="Garamond" w:cs="Garamond" w:eastAsia="Garamond" w:hAnsi="Garamond"/>
        <w:color w:val="888888"/>
        <w:sz w:val="18"/>
        <w:szCs w:val="18"/>
      </w:rPr>
      <w:t xml:space="preserve">Page </w:t>
    </w:r>
    <w:r>
      <w:rPr>
        <w:rFonts w:ascii="Garamond" w:cs="Garamond" w:eastAsia="Garamond" w:hAnsi="Garamond"/>
        <w:color w:val="888888"/>
        <w:sz w:val="18"/>
        <w:szCs w:val="18"/>
      </w:rPr>
      <w:fldChar w:fldCharType="begin"/>
      <w:instrText xml:space="preserve">PAGE</w:instrText>
      <w:fldChar w:fldCharType="separate"/>
      <w:fldChar w:fldCharType="end"/>
    </w:r>
    <w:r>
      <w:rPr>
        <w:rFonts w:ascii="Garamond" w:cs="Garamond" w:eastAsia="Garamond" w:hAnsi="Garamond"/>
        <w:color w:val="888888"/>
        <w:sz w:val="18"/>
        <w:szCs w:val="18"/>
      </w:rPr>
      <w:t xml:space="preserve"> of </w:t>
    </w:r>
    <w:r>
      <w:rPr>
        <w:rFonts w:ascii="Garamond" w:cs="Garamond" w:eastAsia="Garamond" w:hAnsi="Garamond"/>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055" w:sz="4" w:space="1"/>
      </w:pBdr>
      <w:spacing w:after="160"/>
      <w:jc w:val="right"/>
    </w:pPr>
    <w:r>
      <w:rPr>
        <w:rFonts w:ascii="Garamond" w:cs="Garamond" w:eastAsia="Garamond" w:hAnsi="Garamond"/>
        <w:color w:val="888888"/>
        <w:sz w:val="18"/>
        <w:szCs w:val="18"/>
      </w:rPr>
      <w:t xml:space="preserve">Filosofia das Virtudes  ·  José Caetano de Mattos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Garamond" w:cs="Garamond" w:eastAsia="Garamond" w:hAnsi="Garamond"/>
      <w:b/>
      <w:bCs/>
      <w:color w:val="1A3055"/>
      <w:sz w:val="32"/>
      <w:szCs w:val="32"/>
    </w:rPr>
  </w:style>
  <w:style w:type="paragraph" w:styleId="Heading2">
    <w:name w:val="Heading 2"/>
    <w:basedOn w:val="Normal"/>
    <w:next w:val="Normal"/>
    <w:qFormat/>
    <w:pPr>
      <w:spacing w:after="140" w:before="280"/>
      <w:outlineLvl w:val="1"/>
    </w:pPr>
    <w:rPr>
      <w:rFonts w:ascii="Garamond" w:cs="Garamond" w:eastAsia="Garamond" w:hAnsi="Garamond"/>
      <w:b/>
      <w:bCs/>
      <w:color w:val="1A3055"/>
      <w:sz w:val="26"/>
      <w:szCs w:val="26"/>
    </w:rPr>
  </w:style>
  <w:style w:type="paragraph" w:styleId="Heading3">
    <w:name w:val="Heading 3"/>
    <w:basedOn w:val="Normal"/>
    <w:next w:val="Normal"/>
    <w:qFormat/>
    <w:pPr>
      <w:spacing w:after="100" w:before="200"/>
      <w:outlineLvl w:val="2"/>
    </w:pPr>
    <w:rPr>
      <w:rFonts w:ascii="Garamond" w:cs="Garamond" w:eastAsia="Garamond" w:hAnsi="Garamond"/>
      <w:b/>
      <w:bCs/>
      <w:color w:val="1A3055"/>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2026-05-13T11:58:22.565Z</dcterms:created>
  <dcterms:modified xsi:type="dcterms:W3CDTF">2026-05-13T11:58:22.580Z</dcterms:modified>
</cp:coreProperties>
</file>

<file path=docProps/custom.xml><?xml version="1.0" encoding="utf-8"?>
<Properties xmlns="http://schemas.openxmlformats.org/officeDocument/2006/custom-properties" xmlns:vt="http://schemas.openxmlformats.org/officeDocument/2006/docPropsVTypes"/>
</file>