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t xml:space="preserve"/>
      </w:r>
    </w:p>
    <w:p>
      <w:pPr>
        <w:spacing w:after="120" w:before="0"/>
        <w:jc w:val="center"/>
      </w:pPr>
      <w:r>
        <w:rPr>
          <w:rFonts w:ascii="Cinzel" w:cs="Cinzel" w:eastAsia="Cinzel" w:hAnsi="Cinzel"/>
          <w:b w:val="false"/>
          <w:bCs w:val="false"/>
          <w:color w:val="B8963E"/>
          <w:sz w:val="16"/>
          <w:szCs w:val="16"/>
        </w:rPr>
        <w:t xml:space="preserve">FILOSOFIA DAS VIRTUDES  ·  JOSÉ CAETANO DE MATTOS  ·  2026</w:t>
      </w:r>
    </w:p>
    <w:p>
      <w:pPr>
        <w:spacing w:after="0" w:before="200"/>
      </w:pPr>
      <w:r>
        <w:t xml:space="preserve"/>
      </w:r>
    </w:p>
    <w:p>
      <w:pPr>
        <w:spacing w:after="80" w:before="0"/>
        <w:jc w:val="center"/>
      </w:pPr>
      <w:r>
        <w:rPr>
          <w:rFonts w:ascii="Cinzel" w:cs="Cinzel" w:eastAsia="Cinzel" w:hAnsi="Cinzel"/>
          <w:b w:val="false"/>
          <w:bCs w:val="false"/>
          <w:color w:val="1B2A4A"/>
          <w:sz w:val="38"/>
          <w:szCs w:val="38"/>
        </w:rPr>
        <w:t xml:space="preserve">FREEDOM BEYOND BERLIN</w:t>
      </w:r>
    </w:p>
    <w:p>
      <w:pPr>
        <w:spacing w:after="60" w:before="0"/>
        <w:jc w:val="center"/>
      </w:pPr>
      <w:r>
        <w:rPr>
          <w:rFonts w:ascii="Cinzel" w:cs="Cinzel" w:eastAsia="Cinzel" w:hAnsi="Cinzel"/>
          <w:b w:val="false"/>
          <w:bCs w:val="false"/>
          <w:color w:val="1B2A4A"/>
          <w:sz w:val="28"/>
          <w:szCs w:val="28"/>
        </w:rPr>
        <w:t xml:space="preserve">The Philosophy of Virtues and the</w:t>
      </w:r>
    </w:p>
    <w:p>
      <w:pPr>
        <w:spacing w:after="140" w:before="0"/>
        <w:jc w:val="center"/>
      </w:pPr>
      <w:r>
        <w:rPr>
          <w:rFonts w:ascii="Cinzel" w:cs="Cinzel" w:eastAsia="Cinzel" w:hAnsi="Cinzel"/>
          <w:b/>
          <w:bCs/>
          <w:color w:val="1B2A4A"/>
          <w:sz w:val="34"/>
          <w:szCs w:val="34"/>
        </w:rPr>
        <w:t xml:space="preserve">Positive and Negative Liberty Tradition</w:t>
      </w:r>
    </w:p>
    <w:p>
      <w:pPr>
        <w:spacing w:after="400" w:before="0"/>
        <w:jc w:val="center"/>
      </w:pPr>
      <w:r>
        <w:rPr>
          <w:rFonts w:ascii="Cormorant Garamond" w:cs="Cormorant Garamond" w:eastAsia="Cormorant Garamond" w:hAnsi="Cormorant Garamond"/>
          <w:b w:val="false"/>
          <w:bCs w:val="false"/>
          <w:color w:val="B8963E"/>
          <w:sz w:val="24"/>
          <w:szCs w:val="24"/>
        </w:rPr>
        <w:t xml:space="preserve">A comprehensive comparative analysis across nine dimensions:
ontology, political philosophy, virtue ethics, moral psychology,
the dynamics of resistance, republican theory,
the contented slave, the divided self, and civilisational freedom</w:t>
      </w:r>
    </w:p>
    <w:p>
      <w:pPr>
        <w:pBdr>
          <w:bottom w:val="single" w:color="B8963E" w:sz="4" w:space="1"/>
        </w:pBdr>
        <w:spacing w:after="200" w:before="200"/>
      </w:pPr>
      <w:r>
        <w:t xml:space="preserve"/>
      </w:r>
    </w:p>
    <w:p>
      <w:pPr>
        <w:spacing w:after="40" w:before="0"/>
        <w:jc w:val="center"/>
      </w:pPr>
      <w:r>
        <w:rPr>
          <w:rFonts w:ascii="Cinzel" w:cs="Cinzel" w:eastAsia="Cinzel" w:hAnsi="Cinzel"/>
          <w:b w:val="false"/>
          <w:bCs w:val="false"/>
          <w:color w:val="1B2A4A"/>
          <w:sz w:val="22"/>
          <w:szCs w:val="22"/>
        </w:rPr>
        <w:t xml:space="preserve">José Caetano de Mattos</w:t>
      </w:r>
    </w:p>
    <w:p>
      <w:pPr>
        <w:spacing w:after="0" w:before="0"/>
        <w:jc w:val="center"/>
      </w:pPr>
      <w:r>
        <w:rPr>
          <w:rFonts w:ascii="Cinzel" w:cs="Cinzel" w:eastAsia="Cinzel" w:hAnsi="Cinzel"/>
          <w:b w:val="false"/>
          <w:bCs w:val="false"/>
          <w:color w:val="B8963E"/>
          <w:sz w:val="18"/>
          <w:szCs w:val="18"/>
        </w:rPr>
        <w:t xml:space="preserve">Filosofia das Virtudes  ·  2026</w:t>
      </w:r>
    </w:p>
    <w:p>
      <w:pPr>
        <w:spacing w:after="0" w:before="400"/>
      </w:pPr>
      <w:r>
        <w:t xml:space="preserve"/>
      </w:r>
    </w:p>
    <w:p>
      <w:pPr>
        <w:spacing w:after="360" w:before="360"/>
        <w:jc w:val="center"/>
      </w:pPr>
      <w:r>
        <w:rPr>
          <w:rFonts w:ascii="Cinzel" w:cs="Cinzel" w:eastAsia="Cinzel" w:hAnsi="Cinzel"/>
          <w:b w:val="false"/>
          <w:bCs w:val="false"/>
          <w:color w:val="B8963E"/>
          <w:sz w:val="20"/>
          <w:szCs w:val="20"/>
        </w:rPr>
        <w:t xml:space="preserve">✦  ·  ✦  ·  ✦</w:t>
      </w:r>
    </w:p>
    <w:p>
      <w:pPr>
        <w:spacing w:after="0" w:before="300"/>
      </w:pPr>
      <w:r>
        <w:t xml:space="preserve"/>
      </w:r>
    </w:p>
    <w:p>
      <w:r>
        <w:br w:type="pag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Abstract</w:t>
      </w:r>
    </w:p>
    <w:p>
      <w:pPr>
        <w:spacing w:after="180" w:before="0"/>
        <w:jc w:val="both"/>
      </w:pPr>
      <w:r>
        <w:rPr>
          <w:rFonts w:ascii="Cormorant Garamond" w:cs="Cormorant Garamond" w:eastAsia="Cormorant Garamond" w:hAnsi="Cormorant Garamond"/>
          <w:b w:val="false"/>
          <w:bCs w:val="false"/>
          <w:color w:val="1B2A4A"/>
          <w:sz w:val="24"/>
          <w:szCs w:val="24"/>
        </w:rPr>
        <w:t xml:space="preserve">The Stanford Encyclopedia of Philosophy entry on Positive and Negative Liberty (Carter, 2003/2021) presents the authoritative survey of Isaiah Berlin’s two-concepts framework, MacCallum’s triadic synthesis, Christman’s content-neutral reformulation, Pettit’s republican non-domination, and the analysis of constraint types and sources. This report performs a systematic comparative analysis between this tradition and the Philosophy of Virtues (Filosofia das Virtudes, José Caetano de Mattos, 2023). The analysis proceeds across nine dimensions: the ontological level, the negative liberty / R₁ correlation, positive liberty and Autonomy, MacCallum’s triad and the OVF/DFT, republican non-domination and the Tutela Libertatis, the contented slave problem, the divided self, the constraints taxonomy, and civilisational freedom. The central finding is that the Philosophy of Virtues does not operate within the Berlin tradition but at a structurally prior level: it answers the ontological question — what is Freedom in relation to the constitution of virtue? — that Berlin and every contributor to his tradition either bypassed or declared unanswerable. The consequence is not a victory in the debate between negative and positive liberty, but the identification of the ground on which both concepts rest — and the formal demonstration that the trade-off logic underlying both political traditions collapses when Freedom is understood as the ontological substrate rather than a political value.</w:t>
      </w:r>
    </w:p>
    <w:p>
      <w:pPr>
        <w:spacing w:after="0" w:before="80"/>
      </w:pPr>
      <w:r>
        <w:t xml:space="preserve"/>
      </w:r>
    </w:p>
    <w:p>
      <w:pPr>
        <w:spacing w:after="180" w:before="0"/>
        <w:jc w:val="both"/>
      </w:pPr>
      <w:r>
        <w:rPr>
          <w:rFonts w:ascii="Cinzel" w:cs="Cinzel" w:eastAsia="Cinzel" w:hAnsi="Cinzel"/>
          <w:b w:val="false"/>
          <w:bCs w:val="false"/>
          <w:color w:val="B8963E"/>
          <w:sz w:val="20"/>
          <w:szCs w:val="20"/>
        </w:rPr>
        <w:t xml:space="preserve">Keywords: </w:t>
      </w:r>
      <w:r>
        <w:rPr>
          <w:rFonts w:ascii="Cormorant Garamond" w:cs="Cormorant Garamond" w:eastAsia="Cormorant Garamond" w:hAnsi="Cormorant Garamond"/>
          <w:b w:val="false"/>
          <w:bCs w:val="false"/>
          <w:color w:val="1B2A4A"/>
          <w:sz w:val="20"/>
          <w:szCs w:val="20"/>
        </w:rPr>
        <w:t xml:space="preserve">Freedom · Negative Liberty · Positive Liberty · Ontological Substrate · Elemental Virtue · Inversion Theorem · Dynamic Freedom Theorem · Autonomy · Resistance · Holoviceosis · Tutela Libertatis · Republican Non-Domination · MacCallum Triadic Relation · Contented Slave · Freedophobic Man</w:t>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I — Prefatory Positioning: The Prior Question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 under analysis opens with a deceptively simple division: negative liberty as freedom from obstacles, positive liberty as the presence of control or self-direction. Berlin identified these as not merely distinct but potentially rival interpretations of a single political ideal. The tradition that follows — MacCallum, Christman, Pettit, Steiner, Cohen, and the republican theorists — all operate within the same fundamental frame: freedom is a political value to be defined, protected, distributed, and weighed against other political values.</w:t>
      </w:r>
    </w:p>
    <w:p>
      <w:pPr>
        <w:spacing w:after="180" w:before="0"/>
        <w:jc w:val="both"/>
      </w:pPr>
      <w:r>
        <w:rPr>
          <w:rFonts w:ascii="Cormorant Garamond" w:cs="Cormorant Garamond" w:eastAsia="Cormorant Garamond" w:hAnsi="Cormorant Garamond"/>
          <w:b w:val="false"/>
          <w:bCs w:val="false"/>
          <w:color w:val="1B2A4A"/>
          <w:sz w:val="24"/>
          <w:szCs w:val="24"/>
        </w:rPr>
        <w:t xml:space="preserve">The Philosophy of Virtues enters this conversation from a different level of analysis entirely. Its first and most decisive move is not to choose between negative and positive liberty but to ask a prior question: what is Freedom in the constitution of virtue itself? The answer — Freedom is the ontological substrate of which all 101 Universal Human Virtues are composed — is not a contribution to the Berlin debate. It is the identification of the ground floor of the building whose upper storeys the Berlin debate inhabits.</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single" w:color="B8963E" w:sz="6"/>
              <w:left w:val="single" w:color="B8963E" w:sz="6"/>
              <w:bottom w:val="single" w:color="B8963E" w:sz="6"/>
              <w:right w:val="single" w:color="B8963E" w:sz="6"/>
            </w:tcBorders>
            <w:shd w:fill="1B2A4A" w:val="clear"/>
            <w:tcMar>
              <w:top w:type="dxa" w:w="200"/>
              <w:left w:type="dxa" w:w="400"/>
              <w:bottom w:type="dxa" w:w="200"/>
              <w:right w:type="dxa" w:w="40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V  =  F  +  D</w:t>
            </w:r>
          </w:p>
          <w:p>
            <w:pPr>
              <w:spacing w:after="0" w:before="0"/>
              <w:jc w:val="center"/>
            </w:pPr>
            <w:r>
              <w:rPr>
                <w:rFonts w:ascii="Cinzel" w:cs="Cinzel" w:eastAsia="Cinzel" w:hAnsi="Cinzel"/>
                <w:b w:val="false"/>
                <w:bCs w:val="false"/>
                <w:color w:val="B8963E"/>
                <w:sz w:val="16"/>
                <w:szCs w:val="16"/>
              </w:rPr>
              <w:t xml:space="preserve">Ontological Virtue Formula (OVF)  ·  Filosofia das Virtudes, 2023</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The plus sign in V = F + D is not arithmetic addition. It is ontological composition, analogous to the chemical formula H₂O = 2H + O. Courage is Freedom applied to the domain of fear and moral risk. Honesty is Freedom applied to the domain of truth and speech. Justice is Freedom applied to the domain of social claims and fairness. Remove Freedom, and you do not get a lesser virtue. You get the virtue’s categorical opposite. This is the Inversion Theorem: the most structurally original result in the entire history of virtue ethics.</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66"/>
        <w:gridCol w:w="2866"/>
        <w:gridCol w:w="2866"/>
      </w:tblGrid>
      <w:tr>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Level of Analysis</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Berlin Tradition</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Philosophy of Virtues</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Fundamental question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What kind of freedom should the state protect?</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What is Freedom in the ontological constitution of virtue?</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Status of freedom</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political value to be weighed, distributed, protected</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The elemental substrate of which all virtue is composed</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Consequence of removal</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Loss of an important good; erosion of rights</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Every virtue inverts into its categorical opposite</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Trade-off logic</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Freedom can be weighed against security, equality, etc.</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Trade-off logic collapses: removing freedom destroys the value traded for</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Analytical domain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Political philosophy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Ethics, theology, political philosophy, metaphysics simultaneously</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Formalism</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Conceptual; analytical; qualitative</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Formal: V = F + D; S = (F × A) / R; A(t) = A₀×e^(k∯F dt)</w:t>
            </w:r>
          </w:p>
        </w:tc>
      </w:tr>
    </w:tbl>
    <w:p>
      <w:pPr>
        <w:spacing w:after="0" w:before="2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“In Berlin’s famous taxonomy, the debate is between negative liberty (freedom from interference) and positive liberty (freedom to achieve self-realization), with different political philosophies giving priority to one or the other. But both conceptions treat freedom as a value to be maximized, distributed, and, in extreme cases, constrained in the name of other values.”</w:t>
            </w:r>
          </w:p>
          <w:p>
            <w:pPr>
              <w:spacing w:after="0" w:before="0"/>
              <w:jc w:val="both"/>
            </w:pPr>
            <w:r>
              <w:rPr>
                <w:rFonts w:ascii="Cinzel" w:cs="Cinzel" w:eastAsia="Cinzel" w:hAnsi="Cinzel"/>
                <w:b w:val="false"/>
                <w:bCs w:val="false"/>
                <w:color w:val="B8963E"/>
                <w:sz w:val="16"/>
                <w:szCs w:val="16"/>
              </w:rPr>
              <w:t xml:space="preserve">Elemental Virtue Report · Filosofia das Virtudes</w:t>
            </w:r>
          </w:p>
        </w:tc>
      </w:tr>
    </w:tbl>
    <w:p>
      <w:pPr>
        <w:spacing w:after="0" w:before="12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II — Negative Liberty and R₁: Convergence and Advance</w:t>
      </w:r>
    </w:p>
    <w:p>
      <w:pPr>
        <w:spacing w:after="180" w:before="0"/>
        <w:jc w:val="both"/>
      </w:pPr>
      <w:r>
        <w:rPr>
          <w:rFonts w:ascii="Cormorant Garamond" w:cs="Cormorant Garamond" w:eastAsia="Cormorant Garamond" w:hAnsi="Cormorant Garamond"/>
          <w:b w:val="false"/>
          <w:bCs w:val="false"/>
          <w:color w:val="1B2A4A"/>
          <w:sz w:val="24"/>
          <w:szCs w:val="24"/>
        </w:rPr>
        <w:t xml:space="preserve">Berlin’s negative liberty — freedom from obstacles, barriers, and interference by others — maps directly onto R₁ (External Tyranny) in the Dynamic Freedom Theorem. Both traditions identify coercive institutional interference as the primary political threat to freedom. Both generate structurally similar policy prescriptions: constitutional protections, limits on state power, and the maintenance of a sphere of non-interference within which the individual is sovereign.</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FdV’s advance over the negative liberty tradition is formal and diagnostic rather than merely conceptual. Berlin identifies the presence of R₁ as a political problem. The DFT specifies its magnitude and its differential effect within the formula S = (F × A) / R. R₁ directly reduces F in the numerator and, through sustained exposure, begins to erode A. Every unit increase in R₁ produces a calculable reduction in S across the entire virtue spectrum simultaneously — not merely in the political domain, not merely in the domain of formal rights, but in every virtue the agent would otherwise exercise: Honesty, Courage, Love, Justice, Work, Study.</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single" w:color="B8963E" w:sz="6"/>
              <w:left w:val="single" w:color="B8963E" w:sz="6"/>
              <w:bottom w:val="single" w:color="B8963E" w:sz="6"/>
              <w:right w:val="single" w:color="B8963E" w:sz="6"/>
            </w:tcBorders>
            <w:shd w:fill="1B2A4A" w:val="clear"/>
            <w:tcMar>
              <w:top w:type="dxa" w:w="200"/>
              <w:left w:type="dxa" w:w="400"/>
              <w:bottom w:type="dxa" w:w="200"/>
              <w:right w:type="dxa" w:w="40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S  =  (F × A) / R</w:t>
            </w:r>
          </w:p>
          <w:p>
            <w:pPr>
              <w:spacing w:after="0" w:before="0"/>
              <w:jc w:val="center"/>
            </w:pPr>
            <w:r>
              <w:rPr>
                <w:rFonts w:ascii="Cinzel" w:cs="Cinzel" w:eastAsia="Cinzel" w:hAnsi="Cinzel"/>
                <w:b w:val="false"/>
                <w:bCs w:val="false"/>
                <w:color w:val="B8963E"/>
                <w:sz w:val="16"/>
                <w:szCs w:val="16"/>
              </w:rPr>
              <w:t xml:space="preserve">Dynamic Freedom Theorem (DFT)  ·  Filosofia das Virtudes, 2026</w:t>
            </w:r>
          </w:p>
        </w:tc>
      </w:tr>
    </w:tbl>
    <w:p>
      <w:pPr>
        <w:spacing w:after="0" w:before="120"/>
      </w:pPr>
      <w:r>
        <w:t xml:space="preserve"/>
      </w:r>
    </w:p>
    <w:p>
      <w:pPr>
        <w:spacing w:after="120" w:before="280"/>
        <w:jc w:val="left"/>
      </w:pPr>
      <w:r>
        <w:rPr>
          <w:rFonts w:ascii="Cinzel" w:cs="Cinzel" w:eastAsia="Cinzel" w:hAnsi="Cinzel"/>
          <w:b w:val="false"/>
          <w:bCs w:val="false"/>
          <w:color w:val="B8963E"/>
          <w:sz w:val="20"/>
          <w:szCs w:val="20"/>
        </w:rPr>
        <w:t xml:space="preserve">The Law Test: Negative Liberty Made Absolute</w:t>
      </w:r>
    </w:p>
    <w:p>
      <w:pPr>
        <w:spacing w:after="180" w:before="0"/>
        <w:jc w:val="both"/>
      </w:pPr>
      <w:r>
        <w:rPr>
          <w:rFonts w:ascii="Cormorant Garamond" w:cs="Cormorant Garamond" w:eastAsia="Cormorant Garamond" w:hAnsi="Cormorant Garamond"/>
          <w:b w:val="false"/>
          <w:bCs w:val="false"/>
          <w:color w:val="1B2A4A"/>
          <w:sz w:val="24"/>
          <w:szCs w:val="24"/>
        </w:rPr>
        <w:t xml:space="preserve">The Law Test is the FdV’s direct legislative application of the negative liberty principle, but formalised and made absolute through the Elemental Virtue Claim. In the Berlin tradition, freedom can be traded against other values — security, equality, social harmony — with the standard liberal proviso that such trades must be carefully justified and minimally invasive. The Law Test eliminates this trade-off logic at its root: any law restricting Freedom is a flaw, not a lesser virtue, not an acceptable compromise, but a structural error. The intention of the legislator is morally relevant to their character; it is not relevant to the evaluation of the law itself.</w:t>
      </w:r>
    </w:p>
    <w:p>
      <w:pPr>
        <w:spacing w:after="180" w:before="0"/>
        <w:jc w:val="both"/>
      </w:pPr>
      <w:r>
        <w:rPr>
          <w:rFonts w:ascii="Cormorant Garamond" w:cs="Cormorant Garamond" w:eastAsia="Cormorant Garamond" w:hAnsi="Cormorant Garamond"/>
          <w:b w:val="false"/>
          <w:bCs w:val="false"/>
          <w:color w:val="1B2A4A"/>
          <w:sz w:val="24"/>
          <w:szCs w:val="24"/>
        </w:rPr>
        <w:t xml:space="preserve">The formal derivation is precise. If Freedom is the substance of which all virtues are composed, then every law that restricts Freedom destroys not merely Freedom but every virtue in the domain it regulates. The law that compels honesty — however well-intentioned — does not produce honesty. It produces compliance: the Inversion Theorem in its legislative form. The Maintenance Condition adds the temporal dimension: to maintain the same S when R₁ grows through legislation, F must grow proportionally. A society that steadily expands its legislative reach must simultaneously expand the spaces of genuine free choice to maintain the same moral vitality. A static freedom strategy in a rising-R environment is a failing strategy.</w:t>
      </w:r>
    </w:p>
    <w:p>
      <w:pPr>
        <w:spacing w:after="120" w:before="280"/>
        <w:jc w:val="left"/>
      </w:pPr>
      <w:r>
        <w:rPr>
          <w:rFonts w:ascii="Cinzel" w:cs="Cinzel" w:eastAsia="Cinzel" w:hAnsi="Cinzel"/>
          <w:b w:val="false"/>
          <w:bCs w:val="false"/>
          <w:color w:val="B8963E"/>
          <w:sz w:val="20"/>
          <w:szCs w:val="20"/>
        </w:rPr>
        <w:t xml:space="preserve">The Tutela Libertatis: Beyond Constitutional Architecture</w:t>
      </w:r>
    </w:p>
    <w:p>
      <w:pPr>
        <w:spacing w:after="180" w:before="0"/>
        <w:jc w:val="both"/>
      </w:pPr>
      <w:r>
        <w:rPr>
          <w:rFonts w:ascii="Cormorant Garamond" w:cs="Cormorant Garamond" w:eastAsia="Cormorant Garamond" w:hAnsi="Cormorant Garamond"/>
          <w:b w:val="false"/>
          <w:bCs w:val="false"/>
          <w:color w:val="1B2A4A"/>
          <w:sz w:val="24"/>
          <w:szCs w:val="24"/>
        </w:rPr>
        <w:t xml:space="preserve">The Berlin tradition generates, through Pettit and Skinner’s republicanism, the concept of structural non-domination: freedom is secured not merely by the current absence of interference but by the structural impossibility of arbitrary interference. The FdV’s Tutela Libertatis (Tier IV of the five-tier virtue architecture) goes further. It treats the citizen’s retained physical capacity to resist R₁ — when institutional structures fail — as a structural component of the virtue architecture itself, not merely an instrumental arrangement. Without the Tutela Libertatis, the Zero-Virtue Threshold is structurally reachable by any sufficiently determined tyrannical power. With it, the threshold cannot be reached permanently because the citizens retain the capacity to drive R₁ back below the Heroic Condition threshold.</w:t>
      </w:r>
    </w:p>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III — Positive Liberty and the Autonomy Variable</w:t>
      </w:r>
    </w:p>
    <w:p>
      <w:pPr>
        <w:spacing w:after="180" w:before="0"/>
        <w:jc w:val="both"/>
      </w:pPr>
      <w:r>
        <w:rPr>
          <w:rFonts w:ascii="Cormorant Garamond" w:cs="Cormorant Garamond" w:eastAsia="Cormorant Garamond" w:hAnsi="Cormorant Garamond"/>
          <w:b w:val="false"/>
          <w:bCs w:val="false"/>
          <w:color w:val="1B2A4A"/>
          <w:sz w:val="24"/>
          <w:szCs w:val="24"/>
        </w:rPr>
        <w:t xml:space="preserve">The most productive correlation between the Berlin tradition and the FdV runs through positive liberty and the Autonomy variable (A) in the DFT. Positive liberty — freedom as self-mastery, self-realisation, and self-determination — maps precisely onto A: the degree to which the agent’s choices arise from genuine interior orientation rather than from external compulsion, social pressure, or internal vice. The DFT resolves the central crisis of the positive liberty tradition: Berlin’s paradox.</w:t>
      </w:r>
    </w:p>
    <w:p>
      <w:pPr>
        <w:spacing w:after="120" w:before="280"/>
        <w:jc w:val="left"/>
      </w:pPr>
      <w:r>
        <w:rPr>
          <w:rFonts w:ascii="Cinzel" w:cs="Cinzel" w:eastAsia="Cinzel" w:hAnsi="Cinzel"/>
          <w:b w:val="false"/>
          <w:bCs w:val="false"/>
          <w:color w:val="B8963E"/>
          <w:sz w:val="20"/>
          <w:szCs w:val="20"/>
        </w:rPr>
        <w:t xml:space="preserve">Berlin’s Paradox and Its FdV Resolution</w:t>
      </w:r>
    </w:p>
    <w:p>
      <w:pPr>
        <w:spacing w:after="180" w:before="0"/>
        <w:jc w:val="both"/>
      </w:pPr>
      <w:r>
        <w:rPr>
          <w:rFonts w:ascii="Cormorant Garamond" w:cs="Cormorant Garamond" w:eastAsia="Cormorant Garamond" w:hAnsi="Cormorant Garamond"/>
          <w:b w:val="false"/>
          <w:bCs w:val="false"/>
          <w:color w:val="1B2A4A"/>
          <w:sz w:val="24"/>
          <w:szCs w:val="24"/>
        </w:rPr>
        <w:t xml:space="preserve">Berlin’s paradox of positive liberty runs as follows: if freedom is self-realisation, and if some people’s “lower selves” prevent them from realising their “higher selves”, then forcing people to realise their higher selves could be defended as liberating them. The slippery slope toward authoritarian “liberation” — most notoriously enacted by the Soviet regime — follows from this logic.</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 dissolves the paradox through a precise architectural distinction. In S = (F × A) / R, the Autonomy variable A is always and exclusively a property of the individual agent, never of the collectivity or the state. No external agent can promote A by compulsion: coerced self-realisation is not self-realisation. By the Inversion Theorem, it is its categorical opposite. The state that forces citizens to be free produces not greater A but elevated R₁, which reduces S across every virtue domain simultaneously. The formal mechanism makes Berlin’s paradox structurally impossible within the FdV architecture: the moment freedom is coerced, S falls.</w:t>
      </w:r>
    </w:p>
    <w:p>
      <w:pPr>
        <w:spacing w:after="180" w:before="0"/>
        <w:jc w:val="both"/>
      </w:pPr>
      <w:r>
        <w:rPr>
          <w:rFonts w:ascii="Cormorant Garamond" w:cs="Cormorant Garamond" w:eastAsia="Cormorant Garamond" w:hAnsi="Cormorant Garamond"/>
          <w:b w:val="false"/>
          <w:bCs w:val="false"/>
          <w:color w:val="1B2A4A"/>
          <w:sz w:val="24"/>
          <w:szCs w:val="24"/>
        </w:rPr>
        <w:t xml:space="preserve">This is precisely the move Christman proposes in the article’s content-neutral positive liberty (Section 3.1): what matters for freedom is not the content of desires but the manner of their formation — whether they arise from rational reflection or from manipulation, pressure, and compulsion. The FdV’s A variable captures this exactly, and with formal precision: A measures the degree to which the agent’s orientation arises from genuine interior conviction rather than any form of external imposition. Christman’s procedural account is, structurally, a verbal description of the FdV’s A variable — but without the formal mechanism of the DFT and the CAT that gives it testable content.</w:t>
      </w:r>
    </w:p>
    <w:p>
      <w:pPr>
        <w:spacing w:after="0" w:before="8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66"/>
        <w:gridCol w:w="2866"/>
        <w:gridCol w:w="2866"/>
      </w:tblGrid>
      <w:tr>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Concept</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Article Formulation</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Formal Correlate</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Positive liberty (Berlin)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Self-mastery, self-realisation, self-determination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variable in DFT: interior orientation, degree of genuine self-governance</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Content-neutral positive liberty (Christman)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Freedom concerns manner of desire-formation, not content</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measures whether orientation arises from genuine interior conviction</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Divided self (Berlin)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Higher rational self vs. lower empirical self in conflict</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High R₃ (Internal Vice) reducing A; not a metaphysical division but a measurable parameter</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Self-Determination Theory (Deci &amp; Ryan)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Autonomy as the strongest predictor of wellbeing</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Empirical confirmation of A as the leverage point in DFT</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SDT meta-analyses</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Autonomy predicts intrinsic motivation and prosocial behaviour</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high ⇒ S elevated; A low ⇒ S near zero even with high formal F</w:t>
            </w:r>
          </w:p>
        </w:tc>
      </w:tr>
    </w:tbl>
    <w:p>
      <w:pPr>
        <w:spacing w:after="0" w:before="200"/>
      </w:pPr>
      <w:r>
        <w:t xml:space="preserve"/>
      </w:r>
    </w:p>
    <w:p>
      <w:pPr>
        <w:spacing w:after="120" w:before="280"/>
        <w:jc w:val="left"/>
      </w:pPr>
      <w:r>
        <w:rPr>
          <w:rFonts w:ascii="Cinzel" w:cs="Cinzel" w:eastAsia="Cinzel" w:hAnsi="Cinzel"/>
          <w:b w:val="false"/>
          <w:bCs w:val="false"/>
          <w:color w:val="B8963E"/>
          <w:sz w:val="20"/>
          <w:szCs w:val="20"/>
        </w:rPr>
        <w:t xml:space="preserve">The Critical Advance: Dissolving the Higher/Lower Self Without a True Self</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 identifies a recurring problem in the positive liberty tradition: any reference to a “true self” whose realisation the state might promote risks licensing authoritarian coercion. Theorists like Green, Bosanquet, and Rousseau fall into this trap to varying degrees. Christman’s content-neutral reformulation attempts to avoid it; contemporary republicans like Pettit attempt to sidestep it entirely.</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 avoids the problem without any reference to a “true self” whatsoever. The A variable is not the higher self; it is a measurable parameter of the agent’s current interior orientation. High A means the agent’s choices currently arise more from interior conviction than from external imposition. Low A means external prescription currently dominates the agent’s orientation. These are empirically tractable, agent-level observations — not metaphysical claims about the agent’s essential nature. And crucially: neither the state nor any external agent has legitimate authority to raise A by compulsion, because compulsion always reduces F, and reduced F always produces lower S regardless of the intended effect on A.</w:t>
      </w:r>
    </w:p>
    <w:p>
      <w:pPr>
        <w:spacing w:after="0" w:before="12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SDT research consistently confirms that autonomy is the strongest predictor of intrinsic motivation, sustained performance, psychological wellbeing, and pro-social behaviour. A person may have maximum negative liberty (freedom from interference) and minimum positive liberty (capacity for self-direction). In the DFT: high F, low A, moderate R produces low S.”</w:t>
            </w:r>
          </w:p>
          <w:p>
            <w:pPr>
              <w:spacing w:after="0" w:before="0"/>
              <w:jc w:val="both"/>
            </w:pPr>
            <w:r>
              <w:rPr>
                <w:rFonts w:ascii="Cinzel" w:cs="Cinzel" w:eastAsia="Cinzel" w:hAnsi="Cinzel"/>
                <w:b w:val="false"/>
                <w:bCs w:val="false"/>
                <w:color w:val="B8963E"/>
                <w:sz w:val="16"/>
                <w:szCs w:val="16"/>
              </w:rPr>
              <w:t xml:space="preserve">Dynamic Freedom Theorem · Filosofia das Virtudes, 2026</w:t>
            </w:r>
          </w:p>
        </w:tc>
      </w:tr>
    </w:tbl>
    <w:p>
      <w:pPr>
        <w:spacing w:after="0" w:before="12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IV — MacCallum’s Triadic Relation and the OVF/DFT</w:t>
      </w:r>
    </w:p>
    <w:p>
      <w:pPr>
        <w:spacing w:after="180" w:before="0"/>
        <w:jc w:val="both"/>
      </w:pPr>
      <w:r>
        <w:rPr>
          <w:rFonts w:ascii="Cormorant Garamond" w:cs="Cormorant Garamond" w:eastAsia="Cormorant Garamond" w:hAnsi="Cormorant Garamond"/>
          <w:b w:val="false"/>
          <w:bCs w:val="false"/>
          <w:color w:val="1B2A4A"/>
          <w:sz w:val="24"/>
          <w:szCs w:val="24"/>
        </w:rPr>
        <w:t xml:space="preserve">MacCallum’s triadic definition of freedom — a subject, or agent, is free from certain preventing conditions to do or become certain things — is the most structurally sophisticated formulation of freedom produced within the Berlin tradition. The article identifies it as capturing all possible claims about freedom by specifying three variables: agent, constraints, and purposes. MacCallum’s framework is presented as a meta-theory that dissolves Berlin’s dichotomy into a spectrum of possible interpretations.</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FdV’s OVF and DFT constitute a structurally richer framework in two decisive dimensions that MacCallum cannot capture.</w:t>
      </w:r>
    </w:p>
    <w:p>
      <w:pPr>
        <w:spacing w:after="120" w:before="280"/>
        <w:jc w:val="left"/>
      </w:pPr>
      <w:r>
        <w:rPr>
          <w:rFonts w:ascii="Cinzel" w:cs="Cinzel" w:eastAsia="Cinzel" w:hAnsi="Cinzel"/>
          <w:b w:val="false"/>
          <w:bCs w:val="false"/>
          <w:color w:val="B8963E"/>
          <w:sz w:val="20"/>
          <w:szCs w:val="20"/>
        </w:rPr>
        <w:t xml:space="preserve">First Dimension: The Interior Coefficient</w:t>
      </w:r>
    </w:p>
    <w:p>
      <w:pPr>
        <w:spacing w:after="180" w:before="0"/>
        <w:jc w:val="both"/>
      </w:pPr>
      <w:r>
        <w:rPr>
          <w:rFonts w:ascii="Cormorant Garamond" w:cs="Cormorant Garamond" w:eastAsia="Cormorant Garamond" w:hAnsi="Cormorant Garamond"/>
          <w:b w:val="false"/>
          <w:bCs w:val="false"/>
          <w:color w:val="1B2A4A"/>
          <w:sz w:val="24"/>
          <w:szCs w:val="24"/>
        </w:rPr>
        <w:t xml:space="preserve">MacCallum’s framework specifies what an agent is free from and free to do. It does not specify the interior coefficient that determines how effectively the agent translates formal freedom into actual virtuous strength. An agent can have MacCallum-freedom at maximum — no preventing conditions whatsoever — and still have near-zero S if A is near-zero. The formally free person who has no preventing conditions but whose interior orientation has been colonised by social prescription or internal vice has the full MacCallum-freedom of non-interference with the moral effectiveness of a captive. The DFT makes this visible; MacCallum’s framework does not.</w:t>
      </w:r>
    </w:p>
    <w:p>
      <w:pPr>
        <w:spacing w:after="120" w:before="280"/>
        <w:jc w:val="left"/>
      </w:pPr>
      <w:r>
        <w:rPr>
          <w:rFonts w:ascii="Cinzel" w:cs="Cinzel" w:eastAsia="Cinzel" w:hAnsi="Cinzel"/>
          <w:b w:val="false"/>
          <w:bCs w:val="false"/>
          <w:color w:val="B8963E"/>
          <w:sz w:val="20"/>
          <w:szCs w:val="20"/>
        </w:rPr>
        <w:t xml:space="preserve">Second Dimension: The Temporal Dynamics</w:t>
      </w:r>
    </w:p>
    <w:p>
      <w:pPr>
        <w:spacing w:after="180" w:before="0"/>
        <w:jc w:val="both"/>
      </w:pPr>
      <w:r>
        <w:rPr>
          <w:rFonts w:ascii="Cormorant Garamond" w:cs="Cormorant Garamond" w:eastAsia="Cormorant Garamond" w:hAnsi="Cormorant Garamond"/>
          <w:b w:val="false"/>
          <w:bCs w:val="false"/>
          <w:color w:val="1B2A4A"/>
          <w:sz w:val="24"/>
          <w:szCs w:val="24"/>
        </w:rPr>
        <w:t xml:space="preserve">MacCallum’s triadic relation is synchronic: it describes a moment, not a trajectory. The FdV’s Compounding Autonomy Theorem (CAT) adds the temporal dimension that is entirely absent from MacCallum’s framework:</w:t>
      </w:r>
    </w:p>
    <w:p>
      <w:pPr>
        <w:spacing w:after="0" w:before="8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single" w:color="B8963E" w:sz="6"/>
              <w:left w:val="single" w:color="B8963E" w:sz="6"/>
              <w:bottom w:val="single" w:color="B8963E" w:sz="6"/>
              <w:right w:val="single" w:color="B8963E" w:sz="6"/>
            </w:tcBorders>
            <w:shd w:fill="1B2A4A" w:val="clear"/>
            <w:tcMar>
              <w:top w:type="dxa" w:w="200"/>
              <w:left w:type="dxa" w:w="400"/>
              <w:bottom w:type="dxa" w:w="200"/>
              <w:right w:type="dxa" w:w="40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A(t)  =  A₀  ×  e^(k × ∯F dt)</w:t>
            </w:r>
          </w:p>
          <w:p>
            <w:pPr>
              <w:spacing w:after="0" w:before="0"/>
              <w:jc w:val="center"/>
            </w:pPr>
            <w:r>
              <w:rPr>
                <w:rFonts w:ascii="Cinzel" w:cs="Cinzel" w:eastAsia="Cinzel" w:hAnsi="Cinzel"/>
                <w:b w:val="false"/>
                <w:bCs w:val="false"/>
                <w:color w:val="B8963E"/>
                <w:sz w:val="16"/>
                <w:szCs w:val="16"/>
              </w:rPr>
              <w:t xml:space="preserve">Compounding Autonomy Theorem (CAT)  ·  Filosofia das Virtudes</w:t>
            </w:r>
          </w:p>
        </w:tc>
      </w:tr>
    </w:tbl>
    <w:p>
      <w:pPr>
        <w:spacing w:after="0" w:before="10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A grows exponentially through Freedom exercised over time. A decays in the absence of F-exercise. A can be actively eroded by R₂ and R₃ operating directionally on the agent’s interior orientation. These temporal dynamics are not merely addenda to a static theory; they are the formal mechanism of character formation and moral decay. Aristotle’s account of habituation — we become courageous by doing courageous acts — is the verbal expression of the CAT. The neuroplasticity research of Hebb (1949) provides its neurological substrate. MacCallum has no equivalent.</w:t>
      </w:r>
    </w:p>
    <w:p>
      <w:pPr>
        <w:spacing w:after="0" w:before="8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66"/>
        <w:gridCol w:w="2866"/>
        <w:gridCol w:w="2866"/>
      </w:tblGrid>
      <w:tr>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Dimension</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MacCallum Triadic Relation</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OVF + DFT</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What the agent is free from</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Preventing conditions (variable interpretation)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R₁ + R₂ + R₃ with differential target mechanisms</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What the agent is free to do</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Purposes (variable interpretation)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 the actual strength of virtuous expression in the domain</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Who the agent is</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Subject (variable interpretation)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 × A: Freedom amplified or diminished by interior orientation</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Interior coefficient</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Not captured</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degree of genuine self-governance; empirically tractable</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Temporal dynamics</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Absent: synchronic only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CAT: A(t) = A₀ × e^(k∯F dt); Virtuous/Vicious Cycles</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Formalisation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Conceptual taxonomy</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Mathematical: all variables formally defined and related</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Empirical testability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Limited: definitional</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Full: predictions falsifiable by SDT, V-Dem, WHO, neuroplasticity data</w:t>
            </w:r>
          </w:p>
        </w:tc>
      </w:tr>
    </w:tbl>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V — Republican Non-Domination and the Tutela Libertatis</w:t>
      </w:r>
    </w:p>
    <w:p>
      <w:pPr>
        <w:spacing w:after="180" w:before="0"/>
        <w:jc w:val="both"/>
      </w:pPr>
      <w:r>
        <w:rPr>
          <w:rFonts w:ascii="Cormorant Garamond" w:cs="Cormorant Garamond" w:eastAsia="Cormorant Garamond" w:hAnsi="Cormorant Garamond"/>
          <w:b w:val="false"/>
          <w:bCs w:val="false"/>
          <w:color w:val="1B2A4A"/>
          <w:sz w:val="24"/>
          <w:szCs w:val="24"/>
        </w:rPr>
        <w:t xml:space="preserve">Philip Pettit’s freedom as non-domination is the concept in the Berlin tradition that converges most closely with the FdV’s architecture. Pettit argues that freedom requires not merely the absence of current interference but the structural impossibility of arbitrary interference: the dominated person — even if currently uninterfered with — is unfree because they are permanently exposed to power that could interfere arbitrarily. The slave whose master is currently kind and generous is still a slave.</w:t>
      </w:r>
    </w:p>
    <w:p>
      <w:pPr>
        <w:spacing w:after="180" w:before="0"/>
        <w:jc w:val="both"/>
      </w:pPr>
      <w:r>
        <w:rPr>
          <w:rFonts w:ascii="Cormorant Garamond" w:cs="Cormorant Garamond" w:eastAsia="Cormorant Garamond" w:hAnsi="Cormorant Garamond"/>
          <w:b w:val="false"/>
          <w:bCs w:val="false"/>
          <w:color w:val="1B2A4A"/>
          <w:sz w:val="24"/>
          <w:szCs w:val="24"/>
        </w:rPr>
        <w:t xml:space="preserve">This convergence runs through the FdV’s R₁ architecture with precision. A citizen under a government that could arbitrarily interfere with their freedom — even if it currently refrains — has elevated R₁ in the DFT regardless of current interference levels. Their S is reduced not by actual coercion but by the permanent possibility of coercion, which reduces the effective F available to them: they must continuously calibrate action against the threat of state response, consuming F that would otherwise be available for virtuous expression.</w:t>
      </w:r>
    </w:p>
    <w:p>
      <w:pPr>
        <w:spacing w:after="120" w:before="280"/>
        <w:jc w:val="left"/>
      </w:pPr>
      <w:r>
        <w:rPr>
          <w:rFonts w:ascii="Cinzel" w:cs="Cinzel" w:eastAsia="Cinzel" w:hAnsi="Cinzel"/>
          <w:b w:val="false"/>
          <w:bCs w:val="false"/>
          <w:color w:val="B8963E"/>
          <w:sz w:val="20"/>
          <w:szCs w:val="20"/>
        </w:rPr>
        <w:t xml:space="preserve">Where the FdV Extends Republican Theory</w:t>
      </w:r>
    </w:p>
    <w:p>
      <w:pPr>
        <w:spacing w:after="180" w:before="0"/>
        <w:jc w:val="both"/>
      </w:pPr>
      <w:r>
        <w:rPr>
          <w:rFonts w:ascii="Cormorant Garamond" w:cs="Cormorant Garamond" w:eastAsia="Cormorant Garamond" w:hAnsi="Cormorant Garamond"/>
          <w:b w:val="false"/>
          <w:bCs w:val="false"/>
          <w:color w:val="1B2A4A"/>
          <w:sz w:val="24"/>
          <w:szCs w:val="24"/>
        </w:rPr>
        <w:t xml:space="preserve">Pettit grounds non-domination in institutional structures: democratic constitutions, separation of powers, independent judiciaries, representative accountability. These are necessary — the FdV incorporates all of them in the architecture of Virtuous Democracy — but the FdV identifies them as insufficient. The article notes the unresolved question of whether republican freedom is ultimately distinguishable from negative freedom or whether it is best understood as an empirical claim about the conditions under which negative freedom is most effectively maintained.</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 resolves this through the Tutela Libertatis: freedom as non-domination requires not only institutional structures but the citizen’s retained capacity to physically resist R₁ when institutional structures fail or are captured. This is the formal basis, derived from the DFT, for the Tier IV virtue: the circuit breaker that prevents R₁ from destroying the F×A product permanently. Without it, the Zero-Virtue Threshold is structurally reachable. With it, it is not — because the citizens retain the physical capacity to interrupt any R₁ surge before it becomes permanent.</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article’s discussion of impunity and ignorability in the republican tradition is also illuminated by the DFT. The question of whether freedom-as-non-domination requires the impossibility or merely the improbability of interference maps onto a DFT distinction: the FdV distinguishes between the actual R₁ experienced by the agent and the structural R₁ embedded in the system. Even when actual interference is improbable, high structural R₁ reduces the effective F available to the agent by imposing the cognitive and behavioural cost of perpetual risk calculation. The FdV measures this cost in S units: it is real and it compounds.</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66"/>
        <w:gridCol w:w="2866"/>
        <w:gridCol w:w="2866"/>
      </w:tblGrid>
      <w:tr>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Concept</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Republican Theory (Pettit/Skinner)</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Correlate</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Non-domination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Absence of capacity for arbitrary interference</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Low structural R₁; S unaffected by state threat</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Institutional protection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Democratic constitution, separation of powers</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Virtuous Democracy architecture, Law Test, Virtue Tribunal</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Citizen capacity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Not foregrounded in institutional republicanism</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Tutela Libertatis (Tier IV): physical capacity to resist R₁</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The dominated slave</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Free if kind master, unfree by status</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Elevated R₁ regardless of current interference; S reduced by structural exposure</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Post-liberation problem</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Institutions may fail after liberation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Holoviceotic Domino Effect: R₂ + R₃ persist after R₁ removed; S remains low</w:t>
            </w:r>
          </w:p>
        </w:tc>
      </w:tr>
    </w:tbl>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VI — The Contented Slave: Formal Dissolution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contented slave problem is the sharpest challenge to the negative liberty tradition, and the article treats it with full seriousness. A perfectly contented slave — prevented from doing nothing she currently desires — appears, by negative liberty metrics, to be perfectly free. This is counterintuitive: slavery is the paradigm of unfreedom. Negative theorists must either revise their account or accept the result.</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 presents three responses from the tradition: (a) the negative theorist’s reply that freedom is about unprevented actions, not unprevented desires — so the slave retains freedom to do things she does not currently desire; (b) the positive theorist’s reply that the slave has internalised oppressive desires and is therefore unfree in the deeper sense; (c) the resort to the divided-self concept, with its attendant risks of authoritarian exploitation.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 dissolves the problem entirely, without any of these three moves, through the formal mechanism of the Holoviceotic Domino Effect and the Autonomy decay analysis.</w:t>
      </w:r>
    </w:p>
    <w:p>
      <w:pPr>
        <w:spacing w:after="120" w:before="280"/>
        <w:jc w:val="left"/>
      </w:pPr>
      <w:r>
        <w:rPr>
          <w:rFonts w:ascii="Cinzel" w:cs="Cinzel" w:eastAsia="Cinzel" w:hAnsi="Cinzel"/>
          <w:b w:val="false"/>
          <w:bCs w:val="false"/>
          <w:color w:val="B8963E"/>
          <w:sz w:val="20"/>
          <w:szCs w:val="20"/>
        </w:rPr>
        <w:t xml:space="preserve">The Formal Mechanism</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contented slave does not have low R₁ — she has maximum R₁ (total domination), which the three-stage cascade has translated into maximum R₂ (social normalisation of subjection — the culture of compliance that makes bondage seem natural) and maximum R₃ (A has been replaced by A¬ — interior orientation toward compliance, the fully formed Freedophobic condition). Her S is near zero not because she is prevented from doing anything she currently desires, but because her desires themselves have been produced by the cascade R₁ → R₂ → R₃.</w:t>
      </w:r>
    </w:p>
    <w:p>
      <w:pPr>
        <w:spacing w:after="180" w:before="0"/>
        <w:jc w:val="both"/>
      </w:pPr>
      <w:r>
        <w:rPr>
          <w:rFonts w:ascii="Cormorant Garamond" w:cs="Cormorant Garamond" w:eastAsia="Cormorant Garamond" w:hAnsi="Cormorant Garamond"/>
          <w:b w:val="false"/>
          <w:bCs w:val="false"/>
          <w:color w:val="1B2A4A"/>
          <w:sz w:val="24"/>
          <w:szCs w:val="24"/>
        </w:rPr>
        <w:t xml:space="preserve">This is not a claim about her “true self” whose liberation might be imposed. It is an observation about the current measured state of her A variable: A ≈ 0, not because of metaphysical speculation about what she “really” wants, but because the empirical history of her exposure to R₁ over time has produced the Vicious Cycle outcome that the CAT formally predicts. A¬ has been installed by the sustained operation of R₂ and R₃. Her formal freedom to do things she does not desire is irrelevant: S is the product of F×A, and near-zero A makes S near zero regardless of formal F.</w:t>
      </w:r>
    </w:p>
    <w:p>
      <w:pPr>
        <w:spacing w:after="180" w:before="0"/>
        <w:jc w:val="both"/>
      </w:pPr>
      <w:r>
        <w:rPr>
          <w:rFonts w:ascii="Cormorant Garamond" w:cs="Cormorant Garamond" w:eastAsia="Cormorant Garamond" w:hAnsi="Cormorant Garamond"/>
          <w:b w:val="false"/>
          <w:bCs w:val="false"/>
          <w:color w:val="1B2A4A"/>
          <w:sz w:val="24"/>
          <w:szCs w:val="24"/>
        </w:rPr>
        <w:t xml:space="preserve">This resolution is more precise than any offered in the Berlin tradition. It does not require the theorist to choose between the negative and positive concepts. It requires only the application of the DFT and the recognition that S — virtuous strength — not formal F, is the relevant measure of what has been destroyed by slavery.</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contented slave is not merely deprived of formal freedom. Her Autonomy has been structurally reduced to near-zero by the cascade of R₁ generating R₂, which generated R₃. S approaches zero not because no doors are open but because the capacity to walk through them has been destroyed from within.”</w:t>
            </w:r>
          </w:p>
          <w:p>
            <w:pPr>
              <w:spacing w:after="0" w:before="0"/>
              <w:jc w:val="both"/>
            </w:pPr>
            <w:r>
              <w:rPr>
                <w:rFonts w:ascii="Cinzel" w:cs="Cinzel" w:eastAsia="Cinzel" w:hAnsi="Cinzel"/>
                <w:b w:val="false"/>
                <w:bCs w:val="false"/>
                <w:color w:val="B8963E"/>
                <w:sz w:val="16"/>
                <w:szCs w:val="16"/>
              </w:rPr>
              <w:t xml:space="preserve">Analysis derived from Dynamic Freedom Theorem · Filosofia das Virtudes, 2026</w:t>
            </w:r>
          </w:p>
        </w:tc>
      </w:tr>
    </w:tbl>
    <w:p>
      <w:pPr>
        <w:spacing w:after="0" w:before="12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VII — The Divided Self, R₃, and the Freedophobic Man</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article’s central dramatic illustration — the smoker whose addiction drives her toward the tobacconist while her “higher self” wants the appointment — is Berlin’s paradigm case for the divided self concept that underwrites positive liberty and its attendant political dangers. The person is formally free (no one prevents her from driving to the appointment) but experientially unfree (internal compulsion overrides her considered preferences).</w:t>
      </w:r>
    </w:p>
    <w:p>
      <w:pPr>
        <w:spacing w:after="180" w:before="0"/>
        <w:jc w:val="both"/>
      </w:pPr>
      <w:r>
        <w:rPr>
          <w:rFonts w:ascii="Cormorant Garamond" w:cs="Cormorant Garamond" w:eastAsia="Cormorant Garamond" w:hAnsi="Cormorant Garamond"/>
          <w:b w:val="false"/>
          <w:bCs w:val="false"/>
          <w:color w:val="1B2A4A"/>
          <w:sz w:val="24"/>
          <w:szCs w:val="24"/>
        </w:rPr>
        <w:t xml:space="preserve">In the FdV’s architecture, the smoker example is a precise description of elevated R₃ (Internal Vice) reducing A without touching formal F. Compulsion, addiction, bad habit, fearful character, unexamined conditioning: these are R₃ acting on A from within, diminishing the capacity for free virtuous choice. S in the relevant virtue domain falls. The DFT makes this observable and measurable without any reference to a higher or lower self.</w:t>
      </w:r>
    </w:p>
    <w:p>
      <w:pPr>
        <w:spacing w:after="120" w:before="280"/>
        <w:jc w:val="left"/>
      </w:pPr>
      <w:r>
        <w:rPr>
          <w:rFonts w:ascii="Cinzel" w:cs="Cinzel" w:eastAsia="Cinzel" w:hAnsi="Cinzel"/>
          <w:b w:val="false"/>
          <w:bCs w:val="false"/>
          <w:color w:val="B8963E"/>
          <w:sz w:val="20"/>
          <w:szCs w:val="20"/>
        </w:rPr>
        <w:t xml:space="preserve">The Freedophobic Man: Beyond the Divided Self</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article’s divided self concept describes a person in psychological conflict: the smoker wants both to reach the appointment and to reach the tobacconist, and the addiction currently wins. This person is aware of the conflict. The FdV identifies a more advanced and more dangerous condition: the Freedophobic Man, who has passed beyond the threshold of recognisable conflict.</w:t>
      </w:r>
    </w:p>
    <w:p>
      <w:pPr>
        <w:spacing w:after="180" w:before="0"/>
        <w:jc w:val="both"/>
      </w:pPr>
      <w:r>
        <w:rPr>
          <w:rFonts w:ascii="Cormorant Garamond" w:cs="Cormorant Garamond" w:eastAsia="Cormorant Garamond" w:hAnsi="Cormorant Garamond"/>
          <w:b w:val="false"/>
          <w:bCs w:val="false"/>
          <w:color w:val="1B2A4A"/>
          <w:sz w:val="24"/>
          <w:szCs w:val="24"/>
        </w:rPr>
        <w:t xml:space="preserve">The Freedophobic Man is the individual product of sustained Stage II Holoviceosis: the interior invasion in which R₂ and R₃ have not merely suppressed A but replaced it with A¬ (anti-Autonomy: interior orientation toward compliance). He is not in conflict; he believes that compliance is virtue. He does not perceive his subjugation; he perceives the demand for freedom as a threat. He does not merely fail to exercise Freedom; he polices others’ freedom in the absence of any external compulsion.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Freedophobic Man is distinct from Fromm’s authoritarian character (who is driven by existential anxiety and retains the theoretical capacity for recognition) and from Arendt’s “banality of evil” (the thoughtless administrator). He has not become thoughtless; his thought has been systematically redirected. This qualitative distinction — depth of internalisation versus anxiety as motive; active enforcement versus passive compliance — constitutes a precise conceptual advance over both predecessors, and one that Berlin’s divided-self concept cannot capture because it presupposes an ongoing conflict that the Freedophobic Man has ceased to experience.</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150"/>
        <w:gridCol w:w="2150"/>
        <w:gridCol w:w="2150"/>
        <w:gridCol w:w="2150"/>
      </w:tblGrid>
      <w:tr>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Figure</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Source</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Condition</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Formal State</w:t>
            </w:r>
          </w:p>
        </w:tc>
      </w:tr>
      <w:tr>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Smoker (Berlin)</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Article illustrative example</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Divided self: addiction overrides rational preference</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High R₃; A reduced; S low in relevant domain; agent is aware</w:t>
            </w:r>
          </w:p>
        </w:tc>
      </w:tr>
      <w:tr>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Authoritarian character (Fromm)</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Escape from Freedom, 1941</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Existential anxiety drives flight from freedom; can recognise unfreedom in principle</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High R₃ + R₂; A reduced; A¬ partially installed; theoretically recoverable</w:t>
            </w:r>
          </w:p>
        </w:tc>
      </w:tr>
      <w:tr>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Banality of evil (Arendt)</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Eichmann in Jerusalem, 1963</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Thoughtless administration of atrocity; absence of reflection</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fully functional in administrative domain; R₃ operates as procedural compliance</w:t>
            </w:r>
          </w:p>
        </w:tc>
      </w:tr>
      <w:tr>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Freedophobic Man (FdV)</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Filosofia das Virtudes, 2023</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R₁→R₂→R₃ cascade complete; A¬ installed; freedom perceived as threat</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 0 across multiple domains; A¬ operative; S ≈ 0; polices others’ freedom</w:t>
            </w:r>
          </w:p>
        </w:tc>
      </w:tr>
    </w:tbl>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VIII — The Constraints Taxonomy: Section 5 of the Article</w:t>
      </w:r>
    </w:p>
    <w:p>
      <w:pPr>
        <w:spacing w:after="180" w:before="0"/>
        <w:jc w:val="both"/>
      </w:pPr>
      <w:r>
        <w:rPr>
          <w:rFonts w:ascii="Cormorant Garamond" w:cs="Cormorant Garamond" w:eastAsia="Cormorant Garamond" w:hAnsi="Cormorant Garamond"/>
          <w:b w:val="false"/>
          <w:bCs w:val="false"/>
          <w:color w:val="1B2A4A"/>
          <w:sz w:val="24"/>
          <w:szCs w:val="24"/>
        </w:rPr>
        <w:t xml:space="preserve">Section 5 of the article is the most analytically precise section and the one that maps most directly onto the FdV’s architecture. It distinguishes constraints by type (physical, normative, psychological) and source (intentional human action, unintentional human action, natural causes), and argues that different theories of freedom assign different weights to these categories.</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FdV’s three-component R model maps onto this taxonomy with remarkable structural precision, while adding the crucial dimension of differential target that the article’s taxonomy lacks.</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150"/>
        <w:gridCol w:w="2150"/>
        <w:gridCol w:w="2150"/>
        <w:gridCol w:w="2150"/>
      </w:tblGrid>
      <w:tr>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Article Constraint Category</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Component</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Mechanism</w:t>
            </w:r>
          </w:p>
        </w:tc>
        <w:tc>
          <w:tcPr>
            <w:tcW w:type="dxa" w:w="2150"/>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Differential Target</w:t>
            </w:r>
          </w:p>
        </w:tc>
      </w:tr>
      <w:tr>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External, intentional, by state/institution</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R₁ — External Tyranny</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Coercive force directly reducing F</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 in DFT numerator; may also erode A over time</w:t>
            </w:r>
          </w:p>
        </w:tc>
      </w:tr>
      <w:tr>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External, normative, by community/culture</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R₂ — Social Pressure</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Normative coercion eroding interior orientation</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primarily; formal F often untouched</w:t>
            </w:r>
          </w:p>
        </w:tc>
      </w:tr>
      <w:tr>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Internal, psychological (compulsions, phobias, addiction)</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R₃ — Internal Vice</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Compulsion reducing capacity for free choice from within</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alone; formal F structurally untouched</w:t>
            </w:r>
          </w:p>
        </w:tc>
      </w:tr>
      <w:tr>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Natural or self-inflicted inability</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Not a Resistance component in DFT</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Below threshold of virtuous agency analysis</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Outside DFT scope; medical/engineering domain</w:t>
            </w:r>
          </w:p>
        </w:tc>
      </w:tr>
      <w:tr>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Impersonal economic forces</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Partial R₁ (structural)</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Interpersonal interference through market structures</w:t>
            </w:r>
          </w:p>
        </w:tc>
        <w:tc>
          <w:tcPr>
            <w:tcW w:type="dxa" w:w="2150"/>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 reduced indirectly; Cohen’s proletarian case</w:t>
            </w:r>
          </w:p>
        </w:tc>
      </w:tr>
      <w:tr>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Brainwashing/manipulation (internal, external source)</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R₂ + R₃ combined</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R₂ actively installs A¬; R₃ reinforces it</w:t>
            </w:r>
          </w:p>
        </w:tc>
        <w:tc>
          <w:tcPr>
            <w:tcW w:type="dxa" w:w="2150"/>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directionally replaced, not merely reduced</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The FdV’s decisive advance over the article’s taxonomy is the identification of what each constraint type targets within the formal structure S = (F × A) / R. This distinction generates intervention strategies that the article’s taxonomy cannot produce: when R₁ is the dominant constraint, the response is political (constitutional reform, Tutela Libertatis). When R₂ dominates, the response is cultural and communal (Ecclesia Virtutis, communities of virtuous practice that provide alternative normative environments). When R₃ dominates, the response is personal and habitual (daily F-exercise, the Morning Invocation and Evening Examination of the Ecclesia Virtutis, the deliberate cultivation of A through the CAT). Misdiagnosing R-type produces systematically ineffective interventions.</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article’s Section 5 also touches on the debate about whether impersonal economic forces constitute constraints on freedom. G. A. Cohen’s argument that the proletarian who can in principle escape their condition but only at the cost of others’ inability to do so faces a collective negative unfreedom is an argument about R₁ operating at the structural level: the economic system as a whole constitutes an R₁ for the class even when no individual member is currently prevented. The FdV handles this cleanly: collective structural R₁ reduces the effective F of each individual within the structure, producing lower S across the virtue spectrum for all members regardless of individual current-interference levels.</w:t>
      </w:r>
    </w:p>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IX — Civilisational Freedom: Holoviceosis, Floating Virtuosity, and the Virtuous Era</w:t>
      </w:r>
    </w:p>
    <w:p>
      <w:pPr>
        <w:spacing w:after="180" w:before="0"/>
        <w:jc w:val="both"/>
      </w:pPr>
      <w:r>
        <w:rPr>
          <w:rFonts w:ascii="Cormorant Garamond" w:cs="Cormorant Garamond" w:eastAsia="Cormorant Garamond" w:hAnsi="Cormorant Garamond"/>
          <w:b w:val="false"/>
          <w:bCs w:val="false"/>
          <w:color w:val="1B2A4A"/>
          <w:sz w:val="24"/>
          <w:szCs w:val="24"/>
        </w:rPr>
        <w:t xml:space="preserve">The article concludes by asking whether the positive/negative distinction is “still useful.” This is a question internal to the Berlin tradition — whether the analytical categories remain productive. From the FdV’s perspective, the question reveals the tradition’s deepest limitation: it has no civilisational theory of freedom’s dynamics over time.</w:t>
      </w:r>
    </w:p>
    <w:p>
      <w:pPr>
        <w:spacing w:after="180" w:before="0"/>
        <w:jc w:val="both"/>
      </w:pPr>
      <w:r>
        <w:rPr>
          <w:rFonts w:ascii="Cormorant Garamond" w:cs="Cormorant Garamond" w:eastAsia="Cormorant Garamond" w:hAnsi="Cormorant Garamond"/>
          <w:b w:val="false"/>
          <w:bCs w:val="false"/>
          <w:color w:val="1B2A4A"/>
          <w:sz w:val="24"/>
          <w:szCs w:val="24"/>
        </w:rPr>
        <w:t xml:space="preserve">The FdV generates a complete formal account of how freedom rises and falls at the population and civilisational scale, grounded in the same formal structure as the individual theory.</w:t>
      </w:r>
    </w:p>
    <w:p>
      <w:pPr>
        <w:spacing w:after="120" w:before="280"/>
        <w:jc w:val="left"/>
      </w:pPr>
      <w:r>
        <w:rPr>
          <w:rFonts w:ascii="Cinzel" w:cs="Cinzel" w:eastAsia="Cinzel" w:hAnsi="Cinzel"/>
          <w:b w:val="false"/>
          <w:bCs w:val="false"/>
          <w:color w:val="B8963E"/>
          <w:sz w:val="20"/>
          <w:szCs w:val="20"/>
        </w:rPr>
        <w:t xml:space="preserve">The Holoviceosis Index</w:t>
      </w:r>
    </w:p>
    <w:p>
      <w:pPr>
        <w:spacing w:after="180" w:before="0"/>
        <w:jc w:val="both"/>
      </w:pPr>
      <w:r>
        <w:rPr>
          <w:rFonts w:ascii="Cormorant Garamond" w:cs="Cormorant Garamond" w:eastAsia="Cormorant Garamond" w:hAnsi="Cormorant Garamond"/>
          <w:b w:val="false"/>
          <w:bCs w:val="false"/>
          <w:color w:val="1B2A4A"/>
          <w:sz w:val="24"/>
          <w:szCs w:val="24"/>
        </w:rPr>
        <w:t xml:space="preserve">The Holoviceosis Index (HI = (R₁ + R₂ + R₃) / Fₘₐₓ) is the FdV’s formal measure of civilisational freedom’s inverse: the degree to which total Resistance across the population approaches the maximum available Freedom. At HI = 0, a society with zero Resistance achieves maximum virtuous realisation. At HI = 1, total Resistance equals maximum available Freedom and S approaches zero at population scale — the condition of Terminal Holoviceosis. The three Holoviceosis stages map onto the HI scale: Stage 1 (R₂ rising, HI beginning to climb), Stage 2 (R₂ generating R₃, HI crossing 0.5), Stage 3 (all R components at maximum, HI approaching 1).</w:t>
      </w:r>
    </w:p>
    <w:p>
      <w:pPr>
        <w:spacing w:after="180" w:before="0"/>
        <w:jc w:val="both"/>
      </w:pPr>
      <w:r>
        <w:rPr>
          <w:rFonts w:ascii="Cormorant Garamond" w:cs="Cormorant Garamond" w:eastAsia="Cormorant Garamond" w:hAnsi="Cormorant Garamond"/>
          <w:b w:val="false"/>
          <w:bCs w:val="false"/>
          <w:color w:val="1B2A4A"/>
          <w:sz w:val="24"/>
          <w:szCs w:val="24"/>
        </w:rPr>
        <w:t xml:space="preserve">The V-Dem finding that the average global citizen experiences democracy at 1986 levels is the empirical approximation of HI rising by approximately 0.2 to 0.3 over forty years — a measurable civilisational deterioration in S. WHO suicide data, Pew Research wellbeing surveys, and Freedom House indices provide complementary empirical inputs. The Berlin tradition has no equivalent metric: it describes the concept of freedom but cannot measure its civilisational trajectory.</w:t>
      </w:r>
    </w:p>
    <w:p>
      <w:pPr>
        <w:spacing w:after="120" w:before="280"/>
        <w:jc w:val="left"/>
      </w:pPr>
      <w:r>
        <w:rPr>
          <w:rFonts w:ascii="Cinzel" w:cs="Cinzel" w:eastAsia="Cinzel" w:hAnsi="Cinzel"/>
          <w:b w:val="false"/>
          <w:bCs w:val="false"/>
          <w:color w:val="B8963E"/>
          <w:sz w:val="20"/>
          <w:szCs w:val="20"/>
        </w:rPr>
        <w:t xml:space="preserve">Floating Virtuosity: The Present Moment</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concept of Floating Virtuosity identifies the present civilisational moment with formal precision: a population in which S is positive only in isolated individuals and small communities, scattered across a surrounding environment of near-zero virtuous strength. This is not Terminal Holoviceosis (HI ≈ 1); it is the intermediate condition in which institutional culture has collapsed but individual virtue has not been extinguished. The Floating Virtuosity condition describes a civilisation in the advanced stages of A-decay at population scale, where individual-level A remains positive in those who have continued to exercise F against the prevailing R₂ and R₃.</w:t>
      </w:r>
    </w:p>
    <w:p>
      <w:pPr>
        <w:spacing w:after="180" w:before="0"/>
        <w:jc w:val="both"/>
      </w:pPr>
      <w:r>
        <w:rPr>
          <w:rFonts w:ascii="Cormorant Garamond" w:cs="Cormorant Garamond" w:eastAsia="Cormorant Garamond" w:hAnsi="Cormorant Garamond"/>
          <w:b w:val="false"/>
          <w:bCs w:val="false"/>
          <w:color w:val="1B2A4A"/>
          <w:sz w:val="24"/>
          <w:szCs w:val="24"/>
        </w:rPr>
        <w:t xml:space="preserve">The Berlin tradition identifies freedom as a value to be protected. The FdV adds: it must be practised, daily, deliberately, against resistance, or it decays. The Compounding Autonomy Theorem makes this explicit in formal terms: A decays in the absence of F-exercise, and it decays faster when R₂ and R₃ actively erode it. The Berlin tradition’s constitutional and institutional prescriptions are necessary but insufficient. The FdV’s response to Floating Virtuosity is the deliberate formation of communities of virtuous practice as nuclei of renewed Virtuogenesis: the intergenerational CAT operating at population scale, building the conditions for the Virtuous Era.</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8600"/>
      </w:tblGrid>
      <w:tr>
        <w:tc>
          <w:tcPr>
            <w:tcW w:type="dxa" w:w="86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Floating Virtuosity condition is the description of the present civilisational moment: the Virtuous Commitments are the structural response — the deliberate occupation of civic and cultural institutions by those whose F × A product exceeds R, building the nuclei of renewed Virtuogenesis against the general civilisational decline of S.”</w:t>
            </w:r>
          </w:p>
          <w:p>
            <w:pPr>
              <w:spacing w:after="0" w:before="0"/>
              <w:jc w:val="both"/>
            </w:pPr>
            <w:r>
              <w:rPr>
                <w:rFonts w:ascii="Cinzel" w:cs="Cinzel" w:eastAsia="Cinzel" w:hAnsi="Cinzel"/>
                <w:b w:val="false"/>
                <w:bCs w:val="false"/>
                <w:color w:val="B8963E"/>
                <w:sz w:val="16"/>
                <w:szCs w:val="16"/>
              </w:rPr>
              <w:t xml:space="preserve">Filosofia das Virtudes · Dynamic Freedom Theorem, 2026</w:t>
            </w:r>
          </w:p>
        </w:tc>
      </w:tr>
    </w:tbl>
    <w:p>
      <w:pPr>
        <w:spacing w:after="0" w:before="12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X — The Identity Thesis: Freedom’s Theological Dimension</w:t>
      </w:r>
    </w:p>
    <w:p>
      <w:pPr>
        <w:spacing w:after="180" w:before="0"/>
        <w:jc w:val="both"/>
      </w:pPr>
      <w:r>
        <w:rPr>
          <w:rFonts w:ascii="Cormorant Garamond" w:cs="Cormorant Garamond" w:eastAsia="Cormorant Garamond" w:hAnsi="Cormorant Garamond"/>
          <w:b w:val="false"/>
          <w:bCs w:val="false"/>
          <w:color w:val="1B2A4A"/>
          <w:sz w:val="24"/>
          <w:szCs w:val="24"/>
        </w:rPr>
        <w:t xml:space="preserve">One dimension of the freedom question that the article does not address — and that the Berlin tradition has historically bracketed as beyond political philosophy’s scope — is the theological status of Freedom. The FdV makes a claim here that is without precedent in any major tradition: God IS Freedom.</w:t>
      </w:r>
    </w:p>
    <w:p>
      <w:pPr>
        <w:spacing w:after="180" w:before="0"/>
        <w:jc w:val="both"/>
      </w:pPr>
      <w:r>
        <w:rPr>
          <w:rFonts w:ascii="Cormorant Garamond" w:cs="Cormorant Garamond" w:eastAsia="Cormorant Garamond" w:hAnsi="Cormorant Garamond"/>
          <w:b w:val="false"/>
          <w:bCs w:val="false"/>
          <w:color w:val="1B2A4A"/>
          <w:sz w:val="24"/>
          <w:szCs w:val="24"/>
        </w:rPr>
        <w:t xml:space="preserve">The logical derivation is precise and follows necessarily from the Elemental Virtue Claim: if all 101 Universal Human Virtues are composed of Freedom, and if God is the source and perfection of all virtue — as every major theological tradition affirms — then Freedom cannot be merely something God possesses as an attribute. It must be what God is. The identification is complete and ontological, not metaphorical.</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consequences are radical. If God is Freedom, then every act of tyranny is not merely politically wrong but metaphysically anti-God: a form of deicide. If Freedom is the divine essence and simultaneously the element of all virtues, then every virtuous act is a participation in the divine essence — not by grace administered through sacraments but by the bare act of freely and genuinely doing good. The loss of freedom is a form of separation from God. And the 101 Universal Human Virtues are not merely goods to be pursued but the DNA of the divine, encoded in every human being from birth.</w:t>
      </w:r>
    </w:p>
    <w:p>
      <w:pPr>
        <w:spacing w:after="180" w:before="0"/>
        <w:jc w:val="both"/>
      </w:pPr>
      <w:r>
        <w:rPr>
          <w:rFonts w:ascii="Cormorant Garamond" w:cs="Cormorant Garamond" w:eastAsia="Cormorant Garamond" w:hAnsi="Cormorant Garamond"/>
          <w:b w:val="false"/>
          <w:bCs w:val="false"/>
          <w:color w:val="1B2A4A"/>
          <w:sz w:val="24"/>
          <w:szCs w:val="24"/>
        </w:rPr>
        <w:t xml:space="preserve">The theological dimension does not contradict the political and philosophical analysis. It deepens it. The Berlin tradition argues that freedom matters because it is a necessary condition for human dignity, autonomy, and flourishing. The FdV adds: it matters because it is the substance of which all that is genuinely good in human life is made — and because, in its theological dimension, it is the closest finite concept to the infinite concept of God.</w:t>
      </w:r>
    </w:p>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XI — Master Correlation Table</w:t>
      </w:r>
    </w:p>
    <w:p>
      <w:pPr>
        <w:spacing w:after="180" w:before="0"/>
        <w:jc w:val="both"/>
      </w:pPr>
      <w:r>
        <w:rPr>
          <w:rFonts w:ascii="Cormorant Garamond" w:cs="Cormorant Garamond" w:eastAsia="Cormorant Garamond" w:hAnsi="Cormorant Garamond"/>
          <w:b w:val="false"/>
          <w:bCs w:val="false"/>
          <w:color w:val="1B2A4A"/>
          <w:sz w:val="24"/>
          <w:szCs w:val="24"/>
        </w:rPr>
        <w:t xml:space="preserve">The following table consolidates the nine dimensions of correlation developed in the preceding sections.</w:t>
      </w:r>
    </w:p>
    <w:p>
      <w:pPr>
        <w:spacing w:after="0" w:before="10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866"/>
        <w:gridCol w:w="2866"/>
        <w:gridCol w:w="2866"/>
      </w:tblGrid>
      <w:tr>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Berlin/Article Concept</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FdV Formal Correlate</w:t>
            </w:r>
          </w:p>
        </w:tc>
        <w:tc>
          <w:tcPr>
            <w:tcW w:type="dxa" w:w="2866"/>
            <w:tcBorders>
              <w:top w:val="single" w:color="DDDDDD" w:sz="3"/>
              <w:left w:val="single" w:color="DDDDDD" w:sz="3"/>
              <w:bottom w:val="single" w:color="DDDDDD" w:sz="3"/>
              <w:right w:val="single" w:color="DDDDDD" w:sz="3"/>
            </w:tcBorders>
            <w:shd w:fill="1B2A4A" w:val="clear"/>
            <w:tcMar>
              <w:top w:type="dxa" w:w="100"/>
              <w:left w:type="dxa" w:w="120"/>
              <w:bottom w:type="dxa" w:w="100"/>
              <w:right w:type="dxa" w:w="80"/>
            </w:tcMar>
          </w:tcPr>
          <w:p>
            <w:pPr>
              <w:spacing w:after="0" w:before="0"/>
              <w:jc w:val="left"/>
            </w:pPr>
            <w:r>
              <w:rPr>
                <w:rFonts w:ascii="Cinzel" w:cs="Cinzel" w:eastAsia="Cinzel" w:hAnsi="Cinzel"/>
                <w:b w:val="false"/>
                <w:bCs w:val="false"/>
                <w:color w:val="B8963E"/>
                <w:sz w:val="17"/>
                <w:szCs w:val="17"/>
              </w:rPr>
              <w:t xml:space="preserve">Relationship</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Negative liberty (freedom from interference)</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 variable + R₁ (External Tyranny)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Convergent — FdV formalises as S = (F×A)/R; Law Test</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Positive liberty (self-realisation)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variable (Autonomy) + CAT</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Convergent; Berlin’s paradox formally dissolved by Inversion Theorem</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Content-neutral positive liberty (Christman)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variable: manner of formation, not content</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Structural identity; FdV is the formal ground of Christman’s account</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MacCallum triadic relation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OVF + DFT (richer structure)</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surpasses: adds A coefficient and temporal dynamics (CAT)</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Republican non-domination (Pettit)</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R₁ architecture + Tutela Libertatis</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Deep convergence; FdV extends to citizen’s physical resistance capacity</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Divided self / higher vs. lower self</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R₃ (Internal Vice) vs. genuine A</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dissolves: R₃ is measurable; no metaphysical true self needed</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Contented slave problem</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A ≈ 0 through R₁→R₂→R₃ cascade</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formally dissolves without Berlin’s paradox; A-decay mechanism</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Constraints: types and sources</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Three-component R with differential targets</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specifies what each constraint targets within S = (F×A)/R</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Trade-off logic (freedom vs. security/equality)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Inversion Theorem + Law Test</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formally refutes: removing F destroys the value traded for</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Divided self — advanced form</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Freedophobic Man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advances beyond Fromm and Arendt; A¬ fully installed; no conflict</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Economic unfreedom (Cohen)</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Structural R₁ at class level</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collective structural R₁ reduces F and S individually and collectively</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Overall freedom (scalar)</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HI = (R₁+R₂+R₃)/Fₘₐₓ</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operationalises with V-Dem, WHO, Freedom House empirical inputs</w:t>
            </w:r>
          </w:p>
        </w:tc>
      </w:tr>
      <w:tr>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 civilisational theory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Virtuogenesis + Floating Virtuosity</w:t>
            </w:r>
          </w:p>
        </w:tc>
        <w:tc>
          <w:tcPr>
            <w:tcW w:type="dxa" w:w="2866"/>
            <w:tcBorders>
              <w:top w:val="single" w:color="DDDDDD" w:sz="3"/>
              <w:left w:val="single" w:color="DDDDDD" w:sz="3"/>
              <w:bottom w:val="single" w:color="DDDDDD" w:sz="3"/>
              <w:right w:val="single" w:color="DDDDDD" w:sz="3"/>
            </w:tcBorders>
            <w:shd w:fill="FFFFFF"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formal dynamics of freedom at population and civilisational scale</w:t>
            </w:r>
          </w:p>
        </w:tc>
      </w:tr>
      <w:tr>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No theological dimension</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Identity Thesis: God IS Freedom</w:t>
            </w:r>
          </w:p>
        </w:tc>
        <w:tc>
          <w:tcPr>
            <w:tcW w:type="dxa" w:w="2866"/>
            <w:tcBorders>
              <w:top w:val="single" w:color="DDDDDD" w:sz="3"/>
              <w:left w:val="single" w:color="DDDDDD" w:sz="3"/>
              <w:bottom w:val="single" w:color="DDDDDD" w:sz="3"/>
              <w:right w:val="single" w:color="DDDDDD" w:sz="3"/>
            </w:tcBorders>
            <w:shd w:fill="F0EBE1" w:val="clear"/>
            <w:tcMar>
              <w:top w:type="dxa" w:w="80"/>
              <w:left w:type="dxa" w:w="120"/>
              <w:bottom w:type="dxa" w:w="80"/>
              <w:right w:type="dxa" w:w="80"/>
            </w:tcMar>
          </w:tcPr>
          <w:p>
            <w:pPr>
              <w:spacing w:after="0" w:before="0"/>
              <w:jc w:val="left"/>
            </w:pPr>
            <w:r>
              <w:rPr>
                <w:rFonts w:ascii="Cormorant Garamond" w:cs="Cormorant Garamond" w:eastAsia="Cormorant Garamond" w:hAnsi="Cormorant Garamond"/>
                <w:b w:val="false"/>
                <w:bCs w:val="false"/>
                <w:color w:val="1B2A4A"/>
                <w:sz w:val="20"/>
                <w:szCs w:val="20"/>
              </w:rPr>
              <w:t xml:space="preserve">FdV: Freedom as the divine essence; tyranny as metaphysical anti-God</w:t>
            </w:r>
          </w:p>
        </w:tc>
      </w:tr>
    </w:tbl>
    <w:p>
      <w:pPr>
        <w:spacing w:after="0" w:before="200"/>
      </w:pPr>
      <w:r>
        <w:t xml:space="preserv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Section XII — Conclusions</w:t>
      </w:r>
    </w:p>
    <w:p>
      <w:pPr>
        <w:spacing w:after="180" w:before="0"/>
        <w:jc w:val="both"/>
      </w:pPr>
      <w:r>
        <w:rPr>
          <w:rFonts w:ascii="Cormorant Garamond" w:cs="Cormorant Garamond" w:eastAsia="Cormorant Garamond" w:hAnsi="Cormorant Garamond"/>
          <w:b w:val="false"/>
          <w:bCs w:val="false"/>
          <w:color w:val="1B2A4A"/>
          <w:sz w:val="24"/>
          <w:szCs w:val="24"/>
        </w:rPr>
        <w:t xml:space="preserve">The Philosophy of Virtues and the positive/negative liberty tradition occupy different levels of a single intellectual problem. The Berlin tradition asks: how should political philosophy define and protect freedom? The FdV asks: what is Freedom in the ontological constitution of virtue itself? These are not competing answers to the same question. They are answers to different questions — and the FdV’s question is the more fundamental.</w:t>
      </w:r>
    </w:p>
    <w:p>
      <w:pPr>
        <w:spacing w:after="180" w:before="0"/>
        <w:jc w:val="both"/>
      </w:pPr>
      <w:r>
        <w:rPr>
          <w:rFonts w:ascii="Cormorant Garamond" w:cs="Cormorant Garamond" w:eastAsia="Cormorant Garamond" w:hAnsi="Cormorant Garamond"/>
          <w:b w:val="false"/>
          <w:bCs w:val="false"/>
          <w:color w:val="1B2A4A"/>
          <w:sz w:val="24"/>
          <w:szCs w:val="24"/>
        </w:rPr>
        <w:t xml:space="preserve">Nine specific correlations have been established in this report. In each case, the FdV either converges with the tradition’s most rigorous formulations (negative liberty → R₁; content-neutral positive liberty → A variable; republican non-domination → Tutela Libertatis) or formally resolves the tradition’s most persistent problems (Berlin’s paradox dissolved by the Inversion Theorem; the contented slave dissolved by the A-decay mechanism; the divided self dissolved without any reference to a true self).</w:t>
      </w:r>
    </w:p>
    <w:p>
      <w:pPr>
        <w:spacing w:after="180" w:before="0"/>
        <w:jc w:val="both"/>
      </w:pPr>
      <w:r>
        <w:rPr>
          <w:rFonts w:ascii="Cormorant Garamond" w:cs="Cormorant Garamond" w:eastAsia="Cormorant Garamond" w:hAnsi="Cormorant Garamond"/>
          <w:b w:val="false"/>
          <w:bCs w:val="false"/>
          <w:color w:val="1B2A4A"/>
          <w:sz w:val="24"/>
          <w:szCs w:val="24"/>
        </w:rPr>
        <w:t xml:space="preserve">The most consequential of these correlations concerns the trade-off logic that underlies both the negative and positive liberty traditions. Both traditions assume, as a baseline, that freedom can be traded against other values in carefully calibrated exchanges. The Inversion Theorem and the Law Test together constitute the most rigorous formal argument against this assumption yet produced: when Freedom is the substance of which all virtues are composed, trading it away does not preserve the values traded for it — it destroys them in the very act of trading. This is not a libertarian political preference. It is a formal result derivable from the ontological structure of virtue.</w:t>
      </w:r>
    </w:p>
    <w:p>
      <w:pPr>
        <w:spacing w:after="180" w:before="0"/>
        <w:jc w:val="both"/>
      </w:pPr>
      <w:r>
        <w:rPr>
          <w:rFonts w:ascii="Cormorant Garamond" w:cs="Cormorant Garamond" w:eastAsia="Cormorant Garamond" w:hAnsi="Cormorant Garamond"/>
          <w:b w:val="false"/>
          <w:bCs w:val="false"/>
          <w:color w:val="1B2A4A"/>
          <w:sz w:val="24"/>
          <w:szCs w:val="24"/>
        </w:rPr>
        <w:t xml:space="preserve">The Berlin tradition is not superseded by the FdV. Isaiah Berlin’s two concepts remain indispensable political-analytical tools. MacCallum’s triadic relation remains a clarifying meta-theoretical framework. Pettit’s non-domination remains the most structurally rigorous political formulation of freedom as a status. What the FdV adds is the ground floor beneath all of these: the formal ontological claim that Freedom is not a political value to be weighed but the element of which all moral and political goods are composed — and the precise formal consequences of that claim for ethics, politics, theology, and the dynamics of civilisational freedom over time.</w:t>
      </w:r>
    </w:p>
    <w:p>
      <w:pPr>
        <w:spacing w:after="180" w:before="0"/>
        <w:jc w:val="both"/>
      </w:pPr>
      <w:r>
        <w:rPr>
          <w:rFonts w:ascii="Cormorant Garamond" w:cs="Cormorant Garamond" w:eastAsia="Cormorant Garamond" w:hAnsi="Cormorant Garamond"/>
          <w:b/>
          <w:bCs/>
          <w:color w:val="1B2A4A"/>
          <w:sz w:val="24"/>
          <w:szCs w:val="24"/>
        </w:rPr>
        <w:t xml:space="preserve">The truth of life is the Virtues.</w:t>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20" w:before="520"/>
        <w:jc w:val="left"/>
      </w:pPr>
      <w:r>
        <w:rPr>
          <w:rFonts w:ascii="Cinzel" w:cs="Cinzel" w:eastAsia="Cinzel" w:hAnsi="Cinzel"/>
          <w:b/>
          <w:bCs/>
          <w:color w:val="1B2A4A"/>
          <w:sz w:val="28"/>
          <w:szCs w:val="28"/>
        </w:rPr>
        <w:t xml:space="preserve">Bibliography</w:t>
      </w:r>
    </w:p>
    <w:p>
      <w:pPr>
        <w:pStyle w:val="Heading2"/>
        <w:spacing w:after="160" w:before="360"/>
        <w:jc w:val="left"/>
      </w:pPr>
      <w:r>
        <w:rPr>
          <w:rFonts w:ascii="Cinzel" w:cs="Cinzel" w:eastAsia="Cinzel" w:hAnsi="Cinzel"/>
          <w:b w:val="false"/>
          <w:bCs w:val="false"/>
          <w:color w:val="1B2A4A"/>
          <w:sz w:val="22"/>
          <w:szCs w:val="22"/>
        </w:rPr>
        <w:t xml:space="preserve">I. Primary Sources</w:t>
      </w:r>
    </w:p>
    <w:p>
      <w:pPr>
        <w:spacing w:after="180" w:before="0"/>
        <w:jc w:val="both"/>
      </w:pPr>
      <w:r>
        <w:rPr>
          <w:rFonts w:ascii="Cormorant Garamond" w:cs="Cormorant Garamond" w:eastAsia="Cormorant Garamond" w:hAnsi="Cormorant Garamond"/>
          <w:b w:val="false"/>
          <w:bCs w:val="false"/>
          <w:color w:val="1B2A4A"/>
          <w:sz w:val="24"/>
          <w:szCs w:val="24"/>
        </w:rPr>
        <w:t xml:space="preserve">Mattos, José Caetano de. </w:t>
      </w:r>
      <w:r>
        <w:rPr>
          <w:rFonts w:ascii="Cormorant Garamond" w:cs="Cormorant Garamond" w:eastAsia="Cormorant Garamond" w:hAnsi="Cormorant Garamond"/>
          <w:b w:val="false"/>
          <w:bCs w:val="false"/>
          <w:color w:val="1B2A4A"/>
          <w:sz w:val="24"/>
          <w:szCs w:val="24"/>
        </w:rPr>
        <w:t xml:space="preserve">Filosofia das Virtudes — Manifesto das Virtudes.</w:t>
      </w:r>
      <w:r>
        <w:rPr>
          <w:rFonts w:ascii="Cormorant Garamond" w:cs="Cormorant Garamond" w:eastAsia="Cormorant Garamond" w:hAnsi="Cormorant Garamond"/>
          <w:b w:val="false"/>
          <w:bCs w:val="false"/>
          <w:color w:val="1B2A4A"/>
          <w:sz w:val="24"/>
          <w:szCs w:val="24"/>
        </w:rPr>
        <w:t xml:space="preserve"> Rio de Janeiro: Edição do Autor, 2023. English edition: </w:t>
      </w:r>
      <w:r>
        <w:rPr>
          <w:rFonts w:ascii="Cormorant Garamond" w:cs="Cormorant Garamond" w:eastAsia="Cormorant Garamond" w:hAnsi="Cormorant Garamond"/>
          <w:b w:val="false"/>
          <w:bCs w:val="false"/>
          <w:color w:val="1B2A4A"/>
          <w:sz w:val="24"/>
          <w:szCs w:val="24"/>
        </w:rPr>
        <w:t xml:space="preserve">Book Philosophy of Virtues,</w:t>
      </w:r>
      <w:r>
        <w:rPr>
          <w:rFonts w:ascii="Cormorant Garamond" w:cs="Cormorant Garamond" w:eastAsia="Cormorant Garamond" w:hAnsi="Cormorant Garamond"/>
          <w:b w:val="false"/>
          <w:bCs w:val="false"/>
          <w:color w:val="1B2A4A"/>
          <w:sz w:val="24"/>
          <w:szCs w:val="24"/>
        </w:rPr>
        <w:t xml:space="preserve"> 2024. Theoretical Extension: </w:t>
      </w:r>
      <w:r>
        <w:rPr>
          <w:rFonts w:ascii="Cormorant Garamond" w:cs="Cormorant Garamond" w:eastAsia="Cormorant Garamond" w:hAnsi="Cormorant Garamond"/>
          <w:b w:val="false"/>
          <w:bCs w:val="false"/>
          <w:color w:val="1B2A4A"/>
          <w:sz w:val="24"/>
          <w:szCs w:val="24"/>
        </w:rPr>
        <w:t xml:space="preserve">Dynamic Freedom Theorem,</w:t>
      </w:r>
      <w:r>
        <w:rPr>
          <w:rFonts w:ascii="Cormorant Garamond" w:cs="Cormorant Garamond" w:eastAsia="Cormorant Garamond" w:hAnsi="Cormorant Garamond"/>
          <w:b w:val="false"/>
          <w:bCs w:val="false"/>
          <w:color w:val="1B2A4A"/>
          <w:sz w:val="24"/>
          <w:szCs w:val="24"/>
        </w:rPr>
        <w:t xml:space="preserve"> 2026.</w:t>
      </w:r>
    </w:p>
    <w:p>
      <w:pPr>
        <w:pStyle w:val="Heading2"/>
        <w:spacing w:after="160" w:before="360"/>
        <w:jc w:val="left"/>
      </w:pPr>
      <w:r>
        <w:rPr>
          <w:rFonts w:ascii="Cinzel" w:cs="Cinzel" w:eastAsia="Cinzel" w:hAnsi="Cinzel"/>
          <w:b w:val="false"/>
          <w:bCs w:val="false"/>
          <w:color w:val="1B2A4A"/>
          <w:sz w:val="22"/>
          <w:szCs w:val="22"/>
        </w:rPr>
        <w:t xml:space="preserve">II. The Berlin Tradition — Works Surveyed in the Article</w:t>
      </w:r>
    </w:p>
    <w:p>
      <w:pPr>
        <w:spacing w:after="180" w:before="0"/>
        <w:jc w:val="both"/>
      </w:pPr>
      <w:r>
        <w:rPr>
          <w:rFonts w:ascii="Cormorant Garamond" w:cs="Cormorant Garamond" w:eastAsia="Cormorant Garamond" w:hAnsi="Cormorant Garamond"/>
          <w:b w:val="false"/>
          <w:bCs w:val="false"/>
          <w:color w:val="1B2A4A"/>
          <w:sz w:val="24"/>
          <w:szCs w:val="24"/>
        </w:rPr>
        <w:t xml:space="preserve">Berlin, Isaiah. “Two Concepts of Liberty.” In Berlin, Four Essays on Liberty. Oxford: Oxford University Press, 1969: 118–172. New ed. in Berlin, Liberty (ed. H. Hardy). Oxford: Oxford University Press, 2002: 166–217.</w:t>
      </w:r>
    </w:p>
    <w:p>
      <w:pPr>
        <w:spacing w:after="180" w:before="0"/>
        <w:jc w:val="both"/>
      </w:pPr>
      <w:r>
        <w:rPr>
          <w:rFonts w:ascii="Cormorant Garamond" w:cs="Cormorant Garamond" w:eastAsia="Cormorant Garamond" w:hAnsi="Cormorant Garamond"/>
          <w:b w:val="false"/>
          <w:bCs w:val="false"/>
          <w:color w:val="1B2A4A"/>
          <w:sz w:val="24"/>
          <w:szCs w:val="24"/>
        </w:rPr>
        <w:t xml:space="preserve">Carter, Ian. “Positive and Negative Liberty.” Stanford Encyclopedia of Philosophy. First published February 27, 2003; revised November 19, 2021. https://plato.stanford.edu/entries/liberty-positive-negative/</w:t>
      </w:r>
    </w:p>
    <w:p>
      <w:pPr>
        <w:spacing w:after="180" w:before="0"/>
        <w:jc w:val="both"/>
      </w:pPr>
      <w:r>
        <w:rPr>
          <w:rFonts w:ascii="Cormorant Garamond" w:cs="Cormorant Garamond" w:eastAsia="Cormorant Garamond" w:hAnsi="Cormorant Garamond"/>
          <w:b w:val="false"/>
          <w:bCs w:val="false"/>
          <w:color w:val="1B2A4A"/>
          <w:sz w:val="24"/>
          <w:szCs w:val="24"/>
        </w:rPr>
        <w:t xml:space="preserve">Carter, Ian. A Measure of Freedom. Oxford: Oxford University Press, 1999.</w:t>
      </w:r>
    </w:p>
    <w:p>
      <w:pPr>
        <w:spacing w:after="180" w:before="0"/>
        <w:jc w:val="both"/>
      </w:pPr>
      <w:r>
        <w:rPr>
          <w:rFonts w:ascii="Cormorant Garamond" w:cs="Cormorant Garamond" w:eastAsia="Cormorant Garamond" w:hAnsi="Cormorant Garamond"/>
          <w:b w:val="false"/>
          <w:bCs w:val="false"/>
          <w:color w:val="1B2A4A"/>
          <w:sz w:val="24"/>
          <w:szCs w:val="24"/>
        </w:rPr>
        <w:t xml:space="preserve">Christman, John. “Liberalism and Individual Positive Freedom.” Ethics 101 (1991): 343–359.</w:t>
      </w:r>
    </w:p>
    <w:p>
      <w:pPr>
        <w:spacing w:after="180" w:before="0"/>
        <w:jc w:val="both"/>
      </w:pPr>
      <w:r>
        <w:rPr>
          <w:rFonts w:ascii="Cormorant Garamond" w:cs="Cormorant Garamond" w:eastAsia="Cormorant Garamond" w:hAnsi="Cormorant Garamond"/>
          <w:b w:val="false"/>
          <w:bCs w:val="false"/>
          <w:color w:val="1B2A4A"/>
          <w:sz w:val="24"/>
          <w:szCs w:val="24"/>
        </w:rPr>
        <w:t xml:space="preserve">Christman, John. “Saving Positive Freedom.” Political Theory 33 (2005): 79–88.</w:t>
      </w:r>
    </w:p>
    <w:p>
      <w:pPr>
        <w:spacing w:after="180" w:before="0"/>
        <w:jc w:val="both"/>
      </w:pPr>
      <w:r>
        <w:rPr>
          <w:rFonts w:ascii="Cormorant Garamond" w:cs="Cormorant Garamond" w:eastAsia="Cormorant Garamond" w:hAnsi="Cormorant Garamond"/>
          <w:b w:val="false"/>
          <w:bCs w:val="false"/>
          <w:color w:val="1B2A4A"/>
          <w:sz w:val="24"/>
          <w:szCs w:val="24"/>
        </w:rPr>
        <w:t xml:space="preserve">Christman, John (ed.). Positive Liberty. Past, Present, and Future. Cambridge: Cambridge University Press, 2021.</w:t>
      </w:r>
    </w:p>
    <w:p>
      <w:pPr>
        <w:spacing w:after="180" w:before="0"/>
        <w:jc w:val="both"/>
      </w:pPr>
      <w:r>
        <w:rPr>
          <w:rFonts w:ascii="Cormorant Garamond" w:cs="Cormorant Garamond" w:eastAsia="Cormorant Garamond" w:hAnsi="Cormorant Garamond"/>
          <w:b w:val="false"/>
          <w:bCs w:val="false"/>
          <w:color w:val="1B2A4A"/>
          <w:sz w:val="24"/>
          <w:szCs w:val="24"/>
        </w:rPr>
        <w:t xml:space="preserve">Cohen, G. A. Self-Ownership, Freedom and Equality. Cambridge: Cambridge University Press, 1995.</w:t>
      </w:r>
    </w:p>
    <w:p>
      <w:pPr>
        <w:spacing w:after="180" w:before="0"/>
        <w:jc w:val="both"/>
      </w:pPr>
      <w:r>
        <w:rPr>
          <w:rFonts w:ascii="Cormorant Garamond" w:cs="Cormorant Garamond" w:eastAsia="Cormorant Garamond" w:hAnsi="Cormorant Garamond"/>
          <w:b w:val="false"/>
          <w:bCs w:val="false"/>
          <w:color w:val="1B2A4A"/>
          <w:sz w:val="24"/>
          <w:szCs w:val="24"/>
        </w:rPr>
        <w:t xml:space="preserve">Hayek, Friedrich von. The Constitution of Liberty. Chicago: University of Chicago Press, 1960.</w:t>
      </w:r>
    </w:p>
    <w:p>
      <w:pPr>
        <w:spacing w:after="180" w:before="0"/>
        <w:jc w:val="both"/>
      </w:pPr>
      <w:r>
        <w:rPr>
          <w:rFonts w:ascii="Cormorant Garamond" w:cs="Cormorant Garamond" w:eastAsia="Cormorant Garamond" w:hAnsi="Cormorant Garamond"/>
          <w:b w:val="false"/>
          <w:bCs w:val="false"/>
          <w:color w:val="1B2A4A"/>
          <w:sz w:val="24"/>
          <w:szCs w:val="24"/>
        </w:rPr>
        <w:t xml:space="preserve">Kramer, Matthew H. The Quality of Freedom. Oxford: Oxford University Press, 2003.</w:t>
      </w:r>
    </w:p>
    <w:p>
      <w:pPr>
        <w:spacing w:after="180" w:before="0"/>
        <w:jc w:val="both"/>
      </w:pPr>
      <w:r>
        <w:rPr>
          <w:rFonts w:ascii="Cormorant Garamond" w:cs="Cormorant Garamond" w:eastAsia="Cormorant Garamond" w:hAnsi="Cormorant Garamond"/>
          <w:b w:val="false"/>
          <w:bCs w:val="false"/>
          <w:color w:val="1B2A4A"/>
          <w:sz w:val="24"/>
          <w:szCs w:val="24"/>
        </w:rPr>
        <w:t xml:space="preserve">MacCallum, Gerald C. “Negative and Positive Freedom.” Philosophical Review 76 (1967): 312–334.</w:t>
      </w:r>
    </w:p>
    <w:p>
      <w:pPr>
        <w:spacing w:after="180" w:before="0"/>
        <w:jc w:val="both"/>
      </w:pPr>
      <w:r>
        <w:rPr>
          <w:rFonts w:ascii="Cormorant Garamond" w:cs="Cormorant Garamond" w:eastAsia="Cormorant Garamond" w:hAnsi="Cormorant Garamond"/>
          <w:b w:val="false"/>
          <w:bCs w:val="false"/>
          <w:color w:val="1B2A4A"/>
          <w:sz w:val="24"/>
          <w:szCs w:val="24"/>
        </w:rPr>
        <w:t xml:space="preserve">Pettit, Philip. Republicanism: A Theory of Freedom and Government. Oxford: Oxford University Press, 1997.</w:t>
      </w:r>
    </w:p>
    <w:p>
      <w:pPr>
        <w:spacing w:after="180" w:before="0"/>
        <w:jc w:val="both"/>
      </w:pPr>
      <w:r>
        <w:rPr>
          <w:rFonts w:ascii="Cormorant Garamond" w:cs="Cormorant Garamond" w:eastAsia="Cormorant Garamond" w:hAnsi="Cormorant Garamond"/>
          <w:b w:val="false"/>
          <w:bCs w:val="false"/>
          <w:color w:val="1B2A4A"/>
          <w:sz w:val="24"/>
          <w:szCs w:val="24"/>
        </w:rPr>
        <w:t xml:space="preserve">Skinner, Quentin. Liberty Before Liberalism. Cambridge: Cambridge University Press, 1998.</w:t>
      </w:r>
    </w:p>
    <w:p>
      <w:pPr>
        <w:spacing w:after="180" w:before="0"/>
        <w:jc w:val="both"/>
      </w:pPr>
      <w:r>
        <w:rPr>
          <w:rFonts w:ascii="Cormorant Garamond" w:cs="Cormorant Garamond" w:eastAsia="Cormorant Garamond" w:hAnsi="Cormorant Garamond"/>
          <w:b w:val="false"/>
          <w:bCs w:val="false"/>
          <w:color w:val="1B2A4A"/>
          <w:sz w:val="24"/>
          <w:szCs w:val="24"/>
        </w:rPr>
        <w:t xml:space="preserve">Steiner, Hillel. An Essay on Rights. Oxford: Blackwell, 1994.</w:t>
      </w:r>
    </w:p>
    <w:p>
      <w:pPr>
        <w:spacing w:after="180" w:before="0"/>
        <w:jc w:val="both"/>
      </w:pPr>
      <w:r>
        <w:rPr>
          <w:rFonts w:ascii="Cormorant Garamond" w:cs="Cormorant Garamond" w:eastAsia="Cormorant Garamond" w:hAnsi="Cormorant Garamond"/>
          <w:b w:val="false"/>
          <w:bCs w:val="false"/>
          <w:color w:val="1B2A4A"/>
          <w:sz w:val="24"/>
          <w:szCs w:val="24"/>
        </w:rPr>
        <w:t xml:space="preserve">Taylor, Charles. “What’s Wrong with Negative Liberty.” In A. Ryan (ed.), The Idea of Freedom. Oxford: Oxford University Press, 1979: 175–193.</w:t>
      </w:r>
    </w:p>
    <w:p>
      <w:pPr>
        <w:pStyle w:val="Heading2"/>
        <w:spacing w:after="160" w:before="360"/>
        <w:jc w:val="left"/>
      </w:pPr>
      <w:r>
        <w:rPr>
          <w:rFonts w:ascii="Cinzel" w:cs="Cinzel" w:eastAsia="Cinzel" w:hAnsi="Cinzel"/>
          <w:b w:val="false"/>
          <w:bCs w:val="false"/>
          <w:color w:val="1B2A4A"/>
          <w:sz w:val="22"/>
          <w:szCs w:val="22"/>
        </w:rPr>
        <w:t xml:space="preserve">III. Philosophy of Freedom and Virtue</w:t>
      </w:r>
    </w:p>
    <w:p>
      <w:pPr>
        <w:spacing w:after="180" w:before="0"/>
        <w:jc w:val="both"/>
      </w:pPr>
      <w:r>
        <w:rPr>
          <w:rFonts w:ascii="Cormorant Garamond" w:cs="Cormorant Garamond" w:eastAsia="Cormorant Garamond" w:hAnsi="Cormorant Garamond"/>
          <w:b w:val="false"/>
          <w:bCs w:val="false"/>
          <w:color w:val="1B2A4A"/>
          <w:sz w:val="24"/>
          <w:szCs w:val="24"/>
        </w:rPr>
        <w:t xml:space="preserve">Aristotle. Nicomachean Ethics. Trans. Terence Irwin. Indianapolis: Hackett, 1999.</w:t>
      </w:r>
    </w:p>
    <w:p>
      <w:pPr>
        <w:spacing w:after="180" w:before="0"/>
        <w:jc w:val="both"/>
      </w:pPr>
      <w:r>
        <w:rPr>
          <w:rFonts w:ascii="Cormorant Garamond" w:cs="Cormorant Garamond" w:eastAsia="Cormorant Garamond" w:hAnsi="Cormorant Garamond"/>
          <w:b w:val="false"/>
          <w:bCs w:val="false"/>
          <w:color w:val="1B2A4A"/>
          <w:sz w:val="24"/>
          <w:szCs w:val="24"/>
        </w:rPr>
        <w:t xml:space="preserve">Fromm, Erich. Escape from Freedom. New York: Farrar &amp; Rinehart, 1941.</w:t>
      </w:r>
    </w:p>
    <w:p>
      <w:pPr>
        <w:spacing w:after="180" w:before="0"/>
        <w:jc w:val="both"/>
      </w:pPr>
      <w:r>
        <w:rPr>
          <w:rFonts w:ascii="Cormorant Garamond" w:cs="Cormorant Garamond" w:eastAsia="Cormorant Garamond" w:hAnsi="Cormorant Garamond"/>
          <w:b w:val="false"/>
          <w:bCs w:val="false"/>
          <w:color w:val="1B2A4A"/>
          <w:sz w:val="24"/>
          <w:szCs w:val="24"/>
        </w:rPr>
        <w:t xml:space="preserve">Havel, Václav. The Power of the Powerless. Armonk: M.E. Sharpe, 1985.</w:t>
      </w:r>
    </w:p>
    <w:p>
      <w:pPr>
        <w:spacing w:after="180" w:before="0"/>
        <w:jc w:val="both"/>
      </w:pPr>
      <w:r>
        <w:rPr>
          <w:rFonts w:ascii="Cormorant Garamond" w:cs="Cormorant Garamond" w:eastAsia="Cormorant Garamond" w:hAnsi="Cormorant Garamond"/>
          <w:b w:val="false"/>
          <w:bCs w:val="false"/>
          <w:color w:val="1B2A4A"/>
          <w:sz w:val="24"/>
          <w:szCs w:val="24"/>
        </w:rPr>
        <w:t xml:space="preserve">MacIntyre, Alasdair. After Virtue: A Study in Moral Theory. 3rd ed. Notre Dame: University of Notre Dame Press, 2007.</w:t>
      </w:r>
    </w:p>
    <w:p>
      <w:pPr>
        <w:spacing w:after="180" w:before="0"/>
        <w:jc w:val="both"/>
      </w:pPr>
      <w:r>
        <w:rPr>
          <w:rFonts w:ascii="Cormorant Garamond" w:cs="Cormorant Garamond" w:eastAsia="Cormorant Garamond" w:hAnsi="Cormorant Garamond"/>
          <w:b w:val="false"/>
          <w:bCs w:val="false"/>
          <w:color w:val="1B2A4A"/>
          <w:sz w:val="24"/>
          <w:szCs w:val="24"/>
        </w:rPr>
        <w:t xml:space="preserve">Nussbaum, Martha. The Fragility of Goodness. Cambridge: Cambridge University Press, 1986.</w:t>
      </w:r>
    </w:p>
    <w:p>
      <w:pPr>
        <w:spacing w:after="180" w:before="0"/>
        <w:jc w:val="both"/>
      </w:pPr>
      <w:r>
        <w:rPr>
          <w:rFonts w:ascii="Cormorant Garamond" w:cs="Cormorant Garamond" w:eastAsia="Cormorant Garamond" w:hAnsi="Cormorant Garamond"/>
          <w:b w:val="false"/>
          <w:bCs w:val="false"/>
          <w:color w:val="1B2A4A"/>
          <w:sz w:val="24"/>
          <w:szCs w:val="24"/>
        </w:rPr>
        <w:t xml:space="preserve">Tocqueville, Alexis de. Democracy in America. Trans. Harvey Mansfield. Chicago: University of Chicago Press, 2000.</w:t>
      </w:r>
    </w:p>
    <w:p>
      <w:pPr>
        <w:pStyle w:val="Heading2"/>
        <w:spacing w:after="160" w:before="360"/>
        <w:jc w:val="left"/>
      </w:pPr>
      <w:r>
        <w:rPr>
          <w:rFonts w:ascii="Cinzel" w:cs="Cinzel" w:eastAsia="Cinzel" w:hAnsi="Cinzel"/>
          <w:b w:val="false"/>
          <w:bCs w:val="false"/>
          <w:color w:val="1B2A4A"/>
          <w:sz w:val="22"/>
          <w:szCs w:val="22"/>
        </w:rPr>
        <w:t xml:space="preserve">IV. Psychology and Empirical Foundations</w:t>
      </w:r>
    </w:p>
    <w:p>
      <w:pPr>
        <w:spacing w:after="180" w:before="0"/>
        <w:jc w:val="both"/>
      </w:pPr>
      <w:r>
        <w:rPr>
          <w:rFonts w:ascii="Cormorant Garamond" w:cs="Cormorant Garamond" w:eastAsia="Cormorant Garamond" w:hAnsi="Cormorant Garamond"/>
          <w:b w:val="false"/>
          <w:bCs w:val="false"/>
          <w:color w:val="1B2A4A"/>
          <w:sz w:val="24"/>
          <w:szCs w:val="24"/>
        </w:rPr>
        <w:t xml:space="preserve">Deci, Edward L. and Richard M. Ryan. Self-Determination and Intrinsic Motivation in Human Behavior. New York: Plenum, 1985.</w:t>
      </w:r>
    </w:p>
    <w:p>
      <w:pPr>
        <w:spacing w:after="180" w:before="0"/>
        <w:jc w:val="both"/>
      </w:pPr>
      <w:r>
        <w:rPr>
          <w:rFonts w:ascii="Cormorant Garamond" w:cs="Cormorant Garamond" w:eastAsia="Cormorant Garamond" w:hAnsi="Cormorant Garamond"/>
          <w:b w:val="false"/>
          <w:bCs w:val="false"/>
          <w:color w:val="1B2A4A"/>
          <w:sz w:val="24"/>
          <w:szCs w:val="24"/>
        </w:rPr>
        <w:t xml:space="preserve">Frankl, Viktor. Man’s Search for Meaning. Boston: Beacon Press, 1959.</w:t>
      </w:r>
    </w:p>
    <w:p>
      <w:pPr>
        <w:spacing w:after="180" w:before="0"/>
        <w:jc w:val="both"/>
      </w:pPr>
      <w:r>
        <w:rPr>
          <w:rFonts w:ascii="Cormorant Garamond" w:cs="Cormorant Garamond" w:eastAsia="Cormorant Garamond" w:hAnsi="Cormorant Garamond"/>
          <w:b w:val="false"/>
          <w:bCs w:val="false"/>
          <w:color w:val="1B2A4A"/>
          <w:sz w:val="24"/>
          <w:szCs w:val="24"/>
        </w:rPr>
        <w:t xml:space="preserve">Hebb, Donald O. The Organization of Behavior. New York: Wiley, 1949.</w:t>
      </w:r>
    </w:p>
    <w:p>
      <w:pPr>
        <w:spacing w:after="180" w:before="0"/>
        <w:jc w:val="both"/>
      </w:pPr>
      <w:r>
        <w:rPr>
          <w:rFonts w:ascii="Cormorant Garamond" w:cs="Cormorant Garamond" w:eastAsia="Cormorant Garamond" w:hAnsi="Cormorant Garamond"/>
          <w:b w:val="false"/>
          <w:bCs w:val="false"/>
          <w:color w:val="1B2A4A"/>
          <w:sz w:val="24"/>
          <w:szCs w:val="24"/>
        </w:rPr>
        <w:t xml:space="preserve">Milgram, Stanley. Obedience to Authority. New York: Harper &amp; Row, 1974.</w:t>
      </w:r>
    </w:p>
    <w:p>
      <w:pPr>
        <w:spacing w:after="180" w:before="0"/>
        <w:jc w:val="both"/>
      </w:pPr>
      <w:r>
        <w:rPr>
          <w:rFonts w:ascii="Cormorant Garamond" w:cs="Cormorant Garamond" w:eastAsia="Cormorant Garamond" w:hAnsi="Cormorant Garamond"/>
          <w:b w:val="false"/>
          <w:bCs w:val="false"/>
          <w:color w:val="1B2A4A"/>
          <w:sz w:val="24"/>
          <w:szCs w:val="24"/>
        </w:rPr>
        <w:t xml:space="preserve">Peterson, Christopher and Martin Seligman. Character Strengths and Virtues: A Handbook and Classification. Oxford: Oxford University Press, 2004.</w:t>
      </w:r>
    </w:p>
    <w:p>
      <w:pPr>
        <w:pStyle w:val="Heading2"/>
        <w:spacing w:after="160" w:before="360"/>
        <w:jc w:val="left"/>
      </w:pPr>
      <w:r>
        <w:rPr>
          <w:rFonts w:ascii="Cinzel" w:cs="Cinzel" w:eastAsia="Cinzel" w:hAnsi="Cinzel"/>
          <w:b w:val="false"/>
          <w:bCs w:val="false"/>
          <w:color w:val="1B2A4A"/>
          <w:sz w:val="22"/>
          <w:szCs w:val="22"/>
        </w:rPr>
        <w:t xml:space="preserve">V. Totalitarianism and Political Philosophy</w:t>
      </w:r>
    </w:p>
    <w:p>
      <w:pPr>
        <w:spacing w:after="180" w:before="0"/>
        <w:jc w:val="both"/>
      </w:pPr>
      <w:r>
        <w:rPr>
          <w:rFonts w:ascii="Cormorant Garamond" w:cs="Cormorant Garamond" w:eastAsia="Cormorant Garamond" w:hAnsi="Cormorant Garamond"/>
          <w:b w:val="false"/>
          <w:bCs w:val="false"/>
          <w:color w:val="1B2A4A"/>
          <w:sz w:val="24"/>
          <w:szCs w:val="24"/>
        </w:rPr>
        <w:t xml:space="preserve">Arendt, Hannah. The Origins of Totalitarianism. New York: Harcourt, 1951.</w:t>
      </w:r>
    </w:p>
    <w:p>
      <w:pPr>
        <w:spacing w:after="180" w:before="0"/>
        <w:jc w:val="both"/>
      </w:pPr>
      <w:r>
        <w:rPr>
          <w:rFonts w:ascii="Cormorant Garamond" w:cs="Cormorant Garamond" w:eastAsia="Cormorant Garamond" w:hAnsi="Cormorant Garamond"/>
          <w:b w:val="false"/>
          <w:bCs w:val="false"/>
          <w:color w:val="1B2A4A"/>
          <w:sz w:val="24"/>
          <w:szCs w:val="24"/>
        </w:rPr>
        <w:t xml:space="preserve">Arendt, Hannah. Eichmann in Jerusalem: A Report on the Banality of Evil. New York: Viking, 1963.</w:t>
      </w:r>
    </w:p>
    <w:p>
      <w:pPr>
        <w:spacing w:after="180" w:before="0"/>
        <w:jc w:val="both"/>
      </w:pPr>
      <w:r>
        <w:rPr>
          <w:rFonts w:ascii="Cormorant Garamond" w:cs="Cormorant Garamond" w:eastAsia="Cormorant Garamond" w:hAnsi="Cormorant Garamond"/>
          <w:b w:val="false"/>
          <w:bCs w:val="false"/>
          <w:color w:val="1B2A4A"/>
          <w:sz w:val="24"/>
          <w:szCs w:val="24"/>
        </w:rPr>
        <w:t xml:space="preserve">Gramsci, Antonio. Selections from the Prison Notebooks. Trans. Q. Hoare &amp; G. N. Smith. New York: International Publishers, 1971.</w:t>
      </w:r>
    </w:p>
    <w:p>
      <w:pPr>
        <w:spacing w:after="180" w:before="0"/>
        <w:jc w:val="both"/>
      </w:pPr>
      <w:r>
        <w:rPr>
          <w:rFonts w:ascii="Cormorant Garamond" w:cs="Cormorant Garamond" w:eastAsia="Cormorant Garamond" w:hAnsi="Cormorant Garamond"/>
          <w:b w:val="false"/>
          <w:bCs w:val="false"/>
          <w:color w:val="1B2A4A"/>
          <w:sz w:val="24"/>
          <w:szCs w:val="24"/>
        </w:rPr>
        <w:t xml:space="preserve">Solzhenitsyn, Aleksandr. The Gulag Archipelago. New York: Harper &amp; Row, 1973.</w:t>
      </w:r>
    </w:p>
    <w:p>
      <w:pPr>
        <w:pStyle w:val="Heading2"/>
        <w:spacing w:after="160" w:before="360"/>
        <w:jc w:val="left"/>
      </w:pPr>
      <w:r>
        <w:rPr>
          <w:rFonts w:ascii="Cinzel" w:cs="Cinzel" w:eastAsia="Cinzel" w:hAnsi="Cinzel"/>
          <w:b w:val="false"/>
          <w:bCs w:val="false"/>
          <w:color w:val="1B2A4A"/>
          <w:sz w:val="22"/>
          <w:szCs w:val="22"/>
        </w:rPr>
        <w:t xml:space="preserve">VI. Empirical Data</w:t>
      </w:r>
    </w:p>
    <w:p>
      <w:pPr>
        <w:spacing w:after="180" w:before="0"/>
        <w:jc w:val="both"/>
      </w:pPr>
      <w:r>
        <w:rPr>
          <w:rFonts w:ascii="Cormorant Garamond" w:cs="Cormorant Garamond" w:eastAsia="Cormorant Garamond" w:hAnsi="Cormorant Garamond"/>
          <w:b w:val="false"/>
          <w:bCs w:val="false"/>
          <w:color w:val="1B2A4A"/>
          <w:sz w:val="24"/>
          <w:szCs w:val="24"/>
        </w:rPr>
        <w:t xml:space="preserve">Freedom House. Freedom in the World 2024. Washington: Freedom House, 2024.</w:t>
      </w:r>
    </w:p>
    <w:p>
      <w:pPr>
        <w:spacing w:after="180" w:before="0"/>
        <w:jc w:val="both"/>
      </w:pPr>
      <w:r>
        <w:rPr>
          <w:rFonts w:ascii="Cormorant Garamond" w:cs="Cormorant Garamond" w:eastAsia="Cormorant Garamond" w:hAnsi="Cormorant Garamond"/>
          <w:b w:val="false"/>
          <w:bCs w:val="false"/>
          <w:color w:val="1B2A4A"/>
          <w:sz w:val="24"/>
          <w:szCs w:val="24"/>
        </w:rPr>
        <w:t xml:space="preserve">Pemstein, D. et al. The V-Dem Measurement Model. V-Dem Working Paper No. 21, 2024.</w:t>
      </w:r>
    </w:p>
    <w:p>
      <w:pPr>
        <w:spacing w:after="180" w:before="0"/>
        <w:jc w:val="both"/>
      </w:pPr>
      <w:r>
        <w:rPr>
          <w:rFonts w:ascii="Cormorant Garamond" w:cs="Cormorant Garamond" w:eastAsia="Cormorant Garamond" w:hAnsi="Cormorant Garamond"/>
          <w:b w:val="false"/>
          <w:bCs w:val="false"/>
          <w:color w:val="1B2A4A"/>
          <w:sz w:val="24"/>
          <w:szCs w:val="24"/>
        </w:rPr>
        <w:t xml:space="preserve">World Health Organization. Suicide Worldwide in 2019. Geneva: WHO, 2021.</w:t>
      </w:r>
    </w:p>
    <w:p>
      <w:pPr>
        <w:spacing w:after="360" w:before="360"/>
        <w:jc w:val="center"/>
      </w:pPr>
      <w:r>
        <w:rPr>
          <w:rFonts w:ascii="Cinzel" w:cs="Cinzel" w:eastAsia="Cinzel" w:hAnsi="Cinzel"/>
          <w:b w:val="false"/>
          <w:bCs w:val="false"/>
          <w:color w:val="B8963E"/>
          <w:sz w:val="20"/>
          <w:szCs w:val="20"/>
        </w:rPr>
        <w:t xml:space="preserve">✦  ·  ✦  ·  ✦</w:t>
      </w:r>
    </w:p>
    <w:p>
      <w:pPr>
        <w:spacing w:after="0" w:before="200"/>
      </w:pPr>
      <w:r>
        <w:t xml:space="preserve"/>
      </w:r>
    </w:p>
    <w:p>
      <w:pPr>
        <w:spacing w:after="80" w:before="0"/>
        <w:jc w:val="center"/>
      </w:pPr>
      <w:r>
        <w:rPr>
          <w:rFonts w:ascii="Cinzel" w:cs="Cinzel" w:eastAsia="Cinzel" w:hAnsi="Cinzel"/>
          <w:b w:val="false"/>
          <w:bCs w:val="false"/>
          <w:color w:val="B8963E"/>
          <w:sz w:val="22"/>
          <w:szCs w:val="22"/>
        </w:rPr>
        <w:t xml:space="preserve">The truth of life is the Virtues.</w:t>
      </w:r>
    </w:p>
    <w:p>
      <w:pPr>
        <w:spacing w:after="0" w:before="0"/>
        <w:jc w:val="center"/>
      </w:pPr>
      <w:r>
        <w:rPr>
          <w:rFonts w:ascii="Cinzel" w:cs="Cinzel" w:eastAsia="Cinzel" w:hAnsi="Cinzel"/>
          <w:b w:val="false"/>
          <w:bCs w:val="false"/>
          <w:color w:val="1B2A4A"/>
          <w:sz w:val="16"/>
          <w:szCs w:val="16"/>
        </w:rPr>
        <w:t xml:space="preserve">Filosofia das Virtudes  ·  José Caetano de Mattos  ·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morant Garamond" w:cs="Cormorant Garamond" w:eastAsia="Cormorant Garamond" w:hAnsi="Cormorant Garamond"/>
        <w:color w:val="1B2A4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520"/>
      <w:outlineLvl w:val="0"/>
    </w:pPr>
    <w:rPr>
      <w:rFonts w:ascii="Cinzel" w:cs="Cinzel" w:eastAsia="Cinzel" w:hAnsi="Cinzel"/>
      <w:b/>
      <w:bCs/>
      <w:color w:val="1B2A4A"/>
      <w:sz w:val="28"/>
      <w:szCs w:val="28"/>
    </w:rPr>
  </w:style>
  <w:style w:type="paragraph" w:styleId="Heading2">
    <w:name w:val="Heading 2"/>
    <w:basedOn w:val="Normal"/>
    <w:next w:val="Normal"/>
    <w:qFormat/>
    <w:pPr>
      <w:spacing w:after="160" w:before="360"/>
      <w:outlineLvl w:val="1"/>
    </w:pPr>
    <w:rPr>
      <w:rFonts w:ascii="Cinzel" w:cs="Cinzel" w:eastAsia="Cinzel" w:hAnsi="Cinzel"/>
      <w:b w:val="false"/>
      <w:bCs w:val="false"/>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2026-05-04T16:55:15.279Z</dcterms:created>
  <dcterms:modified xsi:type="dcterms:W3CDTF">2026-05-04T16:55:15.295Z</dcterms:modified>
</cp:coreProperties>
</file>

<file path=docProps/custom.xml><?xml version="1.0" encoding="utf-8"?>
<Properties xmlns="http://schemas.openxmlformats.org/officeDocument/2006/custom-properties" xmlns:vt="http://schemas.openxmlformats.org/officeDocument/2006/docPropsVTypes"/>
</file>