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rFonts w:ascii="Cinzel" w:cs="Cinzel" w:eastAsia="Cinzel" w:hAnsi="Cinzel"/>
          <w:b/>
          <w:bCs/>
          <w:caps/>
          <w:color w:val="B8963E"/>
          <w:spacing w:val="120"/>
          <w:sz w:val="16"/>
          <w:szCs w:val="16"/>
        </w:rPr>
        <w:t xml:space="preserve">Filosofia das Virtudes  ·  José Caetano de Mattos  ·  2026</w:t>
      </w:r>
    </w:p>
    <w:p>
      <w:pPr>
        <w:spacing w:after="80" w:before="0"/>
      </w:pPr>
      <w:r>
        <w:t xml:space="preserve"/>
      </w:r>
    </w:p>
    <w:p>
      <w:pPr>
        <w:spacing w:after="60" w:before="60"/>
        <w:jc w:val="center"/>
      </w:pPr>
      <w:r>
        <w:rPr>
          <w:rFonts w:ascii="Cinzel" w:cs="Cinzel" w:eastAsia="Cinzel" w:hAnsi="Cinzel"/>
          <w:b/>
          <w:bCs/>
          <w:color w:val="0F1E3A"/>
          <w:sz w:val="36"/>
          <w:szCs w:val="36"/>
        </w:rPr>
        <w:t xml:space="preserve">The Method of Frontier Knowledge</w:t>
      </w:r>
    </w:p>
    <w:p>
      <w:pPr>
        <w:spacing w:after="200" w:before="40"/>
        <w:jc w:val="center"/>
      </w:pPr>
      <w:r>
        <w:rPr>
          <w:rFonts w:ascii="Cormorant Garamond" w:cs="Cormorant Garamond" w:eastAsia="Cormorant Garamond" w:hAnsi="Cormorant Garamond"/>
          <w:i/>
          <w:iCs/>
          <w:color w:val="4A5A74"/>
          <w:sz w:val="22"/>
          <w:szCs w:val="22"/>
        </w:rPr>
        <w:t xml:space="preserve">A Process for Original Contributions at the Limit of a Discipline — Derived from the Research Programme of the Philosophy of Virtues</w:t>
      </w:r>
    </w:p>
    <w:p>
      <w:pPr>
        <w:spacing w:after="80" w:before="0"/>
      </w:pPr>
      <w:r>
        <w:t xml:space="preserve"/>
      </w:r>
    </w:p>
    <w:p>
      <w:pPr>
        <w:pBdr>
          <w:left w:val="single" w:color="B8963E" w:sz="14" w:space="8"/>
        </w:pBdr>
        <w:shd w:fill="F3EDE3" w:val="clear"/>
        <w:spacing w:after="120" w:before="120"/>
        <w:ind w:left="400" w:right="400"/>
        <w:jc w:val="both"/>
      </w:pPr>
      <w:r>
        <w:rPr>
          <w:rFonts w:ascii="Cormorant Garamond" w:cs="Cormorant Garamond" w:eastAsia="Cormorant Garamond" w:hAnsi="Cormorant Garamond"/>
          <w:i/>
          <w:iCs/>
          <w:color w:val="1B2A4A"/>
          <w:sz w:val="21"/>
          <w:szCs w:val="21"/>
        </w:rPr>
        <w:t xml:space="preserve">The most original discoveries do not emerge from searching for what is new. They emerge from asking why a question that the entire tradition has taken for granted has never been formally answered.</w:t>
      </w:r>
    </w:p>
    <w:p>
      <w:pPr>
        <w:spacing w:after="160" w:before="0"/>
      </w:pPr>
      <w:r>
        <w:t xml:space="preserve"/>
      </w:r>
    </w:p>
    <w:p>
      <w:pPr>
        <w:pBdr>
          <w:bottom w:val="single" w:color="B8963E" w:sz="4" w:space="4"/>
        </w:pBdr>
        <w:spacing w:after="100" w:before="360"/>
      </w:pPr>
      <w:r>
        <w:rPr>
          <w:rFonts w:ascii="Cinzel" w:cs="Cinzel" w:eastAsia="Cinzel" w:hAnsi="Cinzel"/>
          <w:b/>
          <w:bCs/>
          <w:caps/>
          <w:color w:val="1B2A4A"/>
          <w:spacing w:val="60"/>
          <w:sz w:val="22"/>
          <w:szCs w:val="22"/>
        </w:rPr>
        <w:t xml:space="preserve">I.  Preamble — What this Method Is and Is Not</w:t>
      </w:r>
    </w:p>
    <w:p>
      <w:pPr>
        <w:spacing w:after="120" w:before="0"/>
        <w:jc w:val="both"/>
      </w:pPr>
      <w:r>
        <w:rPr>
          <w:rFonts w:ascii="Cormorant Garamond" w:cs="Cormorant Garamond" w:eastAsia="Cormorant Garamond" w:hAnsi="Cormorant Garamond"/>
          <w:color w:val="1B2A4A"/>
          <w:sz w:val="22"/>
          <w:szCs w:val="22"/>
        </w:rPr>
        <w:t xml:space="preserve">This document derives a method for frontier knowledge from the actual research programme that produced the Ontological Virtue Formula (V = F + D) and the Dynamic Freedom Theorem (S = (F × A) / R): two formal contributions to the philosophy of virtue that have no precedent in the 2,500-year tradition from Aristotle to MacIntyre.</w:t>
      </w:r>
    </w:p>
    <w:p>
      <w:pPr>
        <w:spacing w:after="120" w:before="0"/>
        <w:jc w:val="both"/>
      </w:pPr>
      <w:r>
        <w:rPr>
          <w:rFonts w:ascii="Cormorant Garamond" w:cs="Cormorant Garamond" w:eastAsia="Cormorant Garamond" w:hAnsi="Cormorant Garamond"/>
          <w:color w:val="1B2A4A"/>
          <w:sz w:val="22"/>
          <w:szCs w:val="22"/>
        </w:rPr>
        <w:t xml:space="preserve">The method is not a prescription for how original ideas should be produced. It is a reconstruction of how they were actually produced in this project — extracted from the sequence of analytical steps, comparative operations, critical evaluations, and formal moves that characterised the research as it unfolded. It is presented as a transferable method because the same operations that produced original contributions in formal ethics are structurally applicable to any field of knowledge in which a tradition has accumulated substantial content but left identifiable foundational questions formally unanswered.</w:t>
      </w:r>
    </w:p>
    <w:p>
      <w:pPr>
        <w:spacing w:after="120" w:before="0"/>
        <w:jc w:val="both"/>
      </w:pPr>
      <w:r>
        <w:rPr>
          <w:rFonts w:ascii="Cormorant Garamond" w:cs="Cormorant Garamond" w:eastAsia="Cormorant Garamond" w:hAnsi="Cormorant Garamond"/>
          <w:color w:val="1B2A4A"/>
          <w:sz w:val="22"/>
          <w:szCs w:val="22"/>
        </w:rPr>
        <w:t xml:space="preserve">The method has seven phases and eleven operating principles. It is not linear: several phases run simultaneously, and the most productive discoveries often emerge from the collision between phases rather than within any single one.</w:t>
      </w:r>
    </w:p>
    <w:p>
      <w:pPr>
        <w:spacing w:after="120" w:before="0"/>
      </w:pPr>
      <w:r>
        <w:t xml:space="preserve"/>
      </w:r>
    </w:p>
    <w:p>
      <w:pPr>
        <w:pBdr>
          <w:bottom w:val="single" w:color="B8963E" w:sz="4" w:space="4"/>
        </w:pBdr>
        <w:spacing w:after="100" w:before="360"/>
      </w:pPr>
      <w:r>
        <w:rPr>
          <w:rFonts w:ascii="Cinzel" w:cs="Cinzel" w:eastAsia="Cinzel" w:hAnsi="Cinzel"/>
          <w:b/>
          <w:bCs/>
          <w:caps/>
          <w:color w:val="1B2A4A"/>
          <w:spacing w:val="60"/>
          <w:sz w:val="22"/>
          <w:szCs w:val="22"/>
        </w:rPr>
        <w:t xml:space="preserve">II.  The Research Programme — What Was Done</w:t>
      </w:r>
    </w:p>
    <w:p>
      <w:pPr>
        <w:spacing w:after="120" w:before="0"/>
        <w:jc w:val="both"/>
      </w:pPr>
      <w:r>
        <w:rPr>
          <w:rFonts w:ascii="Cormorant Garamond" w:cs="Cormorant Garamond" w:eastAsia="Cormorant Garamond" w:hAnsi="Cormorant Garamond"/>
          <w:color w:val="1B2A4A"/>
          <w:sz w:val="22"/>
          <w:szCs w:val="22"/>
        </w:rPr>
        <w:t xml:space="preserve">The project began with a primary philosophical text: Filosofia das Virtudes — Manifesto das Virtudes (Mattos, 2023). The text contained several original claims — Freedom as the ontological substance of virtue, Holoviceosis as a three-stage mechanism of moral collapse, the Identity Thesis (God is Freedom), the Inversion Theorem — stated philosophically but not yet formalised.</w:t>
      </w:r>
    </w:p>
    <w:p>
      <w:pPr>
        <w:spacing w:after="120" w:before="0"/>
        <w:jc w:val="both"/>
      </w:pPr>
      <w:r>
        <w:rPr>
          <w:rFonts w:ascii="Cormorant Garamond" w:cs="Cormorant Garamond" w:eastAsia="Cormorant Garamond" w:hAnsi="Cormorant Garamond"/>
          <w:color w:val="1B2A4A"/>
          <w:sz w:val="22"/>
          <w:szCs w:val="22"/>
        </w:rPr>
        <w:t xml:space="preserve">The research programme that followed pursued four objectives in sequence: (1) establish the originality of the claims through exhaustive comparison with the prior tradition; (2) identify where the claims had the highest explanatory power and where they were weakest; (3) formalise the strongest claims into a mathematical system; and (4) extend the formal system until it became complete — self-sufficient, empirically testable, and cross-disciplinarily confirmed.</w:t>
      </w:r>
    </w:p>
    <w:p>
      <w:pPr>
        <w:spacing w:after="120" w:before="0"/>
        <w:jc w:val="both"/>
      </w:pPr>
      <w:r>
        <w:rPr>
          <w:rFonts w:ascii="Cormorant Garamond" w:cs="Cormorant Garamond" w:eastAsia="Cormorant Garamond" w:hAnsi="Cormorant Garamond"/>
          <w:color w:val="1B2A4A"/>
          <w:sz w:val="22"/>
          <w:szCs w:val="22"/>
        </w:rPr>
        <w:t xml:space="preserve">The work produced, across approximately twelve months of iterative development: a complete originalities report comparing the primary claims against the entire history of philosophy, theology, political thought, consciousness science, and natural theology; four scientific articles; a complete encyclopaedia of the system; a comparative legal framework; an institutional constitution; a full mathematical treatise; and the comprehensive report that gave the programme its definitive form: The Dynamic Freedom Theorem as a Complete Dynamic System.</w:t>
      </w:r>
    </w:p>
    <w:p>
      <w:pPr>
        <w:spacing w:after="80" w:before="0"/>
      </w:pPr>
      <w:r>
        <w:t xml:space="preserve"/>
      </w:r>
    </w:p>
    <w:p>
      <w:pPr>
        <w:pBdr>
          <w:left w:val="single" w:color="B8963E" w:sz="14" w:space="8"/>
        </w:pBdr>
        <w:shd w:fill="F3EDE3" w:val="clear"/>
        <w:spacing w:after="120" w:before="120"/>
        <w:ind w:left="400" w:right="400"/>
        <w:jc w:val="both"/>
      </w:pPr>
      <w:r>
        <w:rPr>
          <w:rFonts w:ascii="Cormorant Garamond" w:cs="Cormorant Garamond" w:eastAsia="Cormorant Garamond" w:hAnsi="Cormorant Garamond"/>
          <w:i/>
          <w:iCs/>
          <w:color w:val="1B2A4A"/>
          <w:sz w:val="21"/>
          <w:szCs w:val="21"/>
        </w:rPr>
        <w:t xml:space="preserve">The key analytical move throughout: never ask what is similar to prior work. Ask what prior work failed to ask — and ask why.</w:t>
      </w:r>
    </w:p>
    <w:p>
      <w:pPr>
        <w:spacing w:after="160" w:before="0"/>
      </w:pPr>
      <w:r>
        <w:t xml:space="preserve"/>
      </w:r>
    </w:p>
    <w:p>
      <w:pPr>
        <w:pBdr>
          <w:bottom w:val="single" w:color="B8963E" w:sz="4" w:space="4"/>
        </w:pBdr>
        <w:spacing w:after="100" w:before="360"/>
      </w:pPr>
      <w:r>
        <w:rPr>
          <w:rFonts w:ascii="Cinzel" w:cs="Cinzel" w:eastAsia="Cinzel" w:hAnsi="Cinzel"/>
          <w:b/>
          <w:bCs/>
          <w:caps/>
          <w:color w:val="1B2A4A"/>
          <w:spacing w:val="60"/>
          <w:sz w:val="22"/>
          <w:szCs w:val="22"/>
        </w:rPr>
        <w:t xml:space="preserve">III.  The Seven Phases of Frontier Research</w:t>
      </w:r>
    </w:p>
    <w:p>
      <w:pPr>
        <w:spacing w:after="80" w:before="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600"/>
        <w:gridCol w:w="9038"/>
      </w:tblGrid>
      <w:tr>
        <w:tc>
          <w:tcPr>
            <w:tcW w:type="dxa" w:w="600"/>
            <w:tcBorders>
              <w:top w:val="single" w:color="D4AF6A" w:sz="1"/>
              <w:left w:val="single" w:color="D4AF6A" w:sz="1"/>
              <w:bottom w:val="single" w:color="D4AF6A" w:sz="1"/>
              <w:right w:val="single" w:color="D4AF6A" w:sz="1"/>
            </w:tcBorders>
            <w:shd w:fill="0F1E3A" w:val="clear"/>
            <w:tcMar>
              <w:top w:type="dxa" w:w="120"/>
              <w:left w:type="dxa" w:w="100"/>
              <w:bottom w:type="dxa" w:w="80"/>
              <w:right w:type="dxa" w:w="100"/>
            </w:tcMar>
            <w:vAlign w:val="top"/>
          </w:tcPr>
          <w:p>
            <w:pPr>
              <w:spacing w:after="20" w:before="0"/>
              <w:jc w:val="center"/>
            </w:pPr>
            <w:r>
              <w:rPr>
                <w:rFonts w:ascii="Cinzel" w:cs="Cinzel" w:eastAsia="Cinzel" w:hAnsi="Cinzel"/>
                <w:b/>
                <w:bCs/>
                <w:color w:val="D4AF6A"/>
                <w:sz w:val="30"/>
                <w:szCs w:val="30"/>
              </w:rPr>
              <w:t xml:space="preserve">01</w:t>
            </w:r>
          </w:p>
          <w:p>
            <w:pPr>
              <w:spacing w:after="0" w:before="0"/>
              <w:jc w:val="center"/>
            </w:pPr>
            <w:r>
              <w:rPr>
                <w:rFonts w:ascii="Cinzel" w:cs="Cinzel" w:eastAsia="Cinzel" w:hAnsi="Cinzel"/>
                <w:caps/>
                <w:color w:val="7A6030"/>
                <w:spacing w:val="60"/>
                <w:sz w:val="12"/>
                <w:szCs w:val="12"/>
              </w:rPr>
              <w:t xml:space="preserve">STEP</w:t>
            </w:r>
          </w:p>
        </w:tc>
        <w:tc>
          <w:tcPr>
            <w:tcW w:type="dxa" w:w="9038"/>
            <w:tcBorders>
              <w:top w:val="single" w:color="D4AF6A" w:sz="1"/>
              <w:left w:val="single" w:color="D4AF6A" w:sz="1"/>
              <w:bottom w:val="single" w:color="D4AF6A" w:sz="1"/>
              <w:right w:val="single" w:color="D4AF6A" w:sz="1"/>
            </w:tcBorders>
            <w:tcMar>
              <w:top w:type="dxa" w:w="120"/>
              <w:left w:type="dxa" w:w="200"/>
              <w:bottom w:type="dxa" w:w="120"/>
              <w:right w:type="dxa" w:w="160"/>
            </w:tcMar>
          </w:tcPr>
          <w:p>
            <w:pPr>
              <w:spacing w:after="80" w:before="0"/>
            </w:pPr>
            <w:r>
              <w:rPr>
                <w:rFonts w:ascii="Cinzel" w:cs="Cinzel" w:eastAsia="Cinzel" w:hAnsi="Cinzel"/>
                <w:b/>
                <w:bCs/>
                <w:color w:val="1B2A4A"/>
                <w:sz w:val="20"/>
                <w:szCs w:val="20"/>
              </w:rPr>
              <w:t xml:space="preserve">Exhaustive Survey of the Tradition — The Negative Space Map</w:t>
            </w:r>
          </w:p>
          <w:p>
            <w:pPr>
              <w:spacing w:after="80" w:before="0"/>
              <w:jc w:val="both"/>
            </w:pPr>
            <w:r>
              <w:rPr>
                <w:rFonts w:ascii="Cormorant Garamond" w:cs="Cormorant Garamond" w:eastAsia="Cormorant Garamond" w:hAnsi="Cormorant Garamond"/>
                <w:color w:val="1B2A4A"/>
                <w:sz w:val="21"/>
                <w:szCs w:val="21"/>
              </w:rPr>
              <w:t xml:space="preserve">The first operation was not to read the tradition to learn from it but to map what it had not done. Every major tradition in the relevant domain — virtue ethics, philosophy of freedom, political philosophy, consciousness science, natural theology, comparative religion — was surveyed. The survey question was never "what does this tradition say about X?" but always "what question about X has this tradition not formally answered?" The resulting map identified negative spaces: questions that every tradition circled without entering. These negative spaces are the most productive sites for original work.</w:t>
            </w:r>
          </w:p>
          <w:p>
            <w:pPr>
              <w:pBdr>
                <w:left w:val="single" w:color="B8963E" w:sz="10" w:space="6"/>
              </w:pBdr>
              <w:shd w:fill="F0E4C4" w:val="clear"/>
              <w:spacing w:after="0" w:before="60"/>
            </w:pPr>
            <w:r>
              <w:rPr>
                <w:rFonts w:ascii="Cinzel" w:cs="Cinzel" w:eastAsia="Cinzel" w:hAnsi="Cinzel"/>
                <w:b/>
                <w:bCs/>
                <w:color w:val="B8963E"/>
                <w:sz w:val="17"/>
                <w:szCs w:val="17"/>
              </w:rPr>
              <w:t xml:space="preserve">Yield: </w:t>
            </w:r>
            <w:r>
              <w:rPr>
                <w:rFonts w:ascii="Cormorant Garamond" w:cs="Cormorant Garamond" w:eastAsia="Cormorant Garamond" w:hAnsi="Cormorant Garamond"/>
                <w:i/>
                <w:iCs/>
                <w:color w:val="1B2A4A"/>
                <w:sz w:val="20"/>
                <w:szCs w:val="20"/>
              </w:rPr>
              <w:t xml:space="preserve">A map of the specific questions that no tradition had formally answered, despite centuries of proximity to them.</w:t>
            </w:r>
          </w:p>
        </w:tc>
      </w:tr>
    </w:tbl>
    <w:p>
      <w:pPr>
        <w:spacing w:after="160" w:before="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600"/>
        <w:gridCol w:w="9038"/>
      </w:tblGrid>
      <w:tr>
        <w:tc>
          <w:tcPr>
            <w:tcW w:type="dxa" w:w="600"/>
            <w:tcBorders>
              <w:top w:val="single" w:color="D4AF6A" w:sz="1"/>
              <w:left w:val="single" w:color="D4AF6A" w:sz="1"/>
              <w:bottom w:val="single" w:color="D4AF6A" w:sz="1"/>
              <w:right w:val="single" w:color="D4AF6A" w:sz="1"/>
            </w:tcBorders>
            <w:shd w:fill="0F1E3A" w:val="clear"/>
            <w:tcMar>
              <w:top w:type="dxa" w:w="120"/>
              <w:left w:type="dxa" w:w="100"/>
              <w:bottom w:type="dxa" w:w="80"/>
              <w:right w:type="dxa" w:w="100"/>
            </w:tcMar>
            <w:vAlign w:val="top"/>
          </w:tcPr>
          <w:p>
            <w:pPr>
              <w:spacing w:after="20" w:before="0"/>
              <w:jc w:val="center"/>
            </w:pPr>
            <w:r>
              <w:rPr>
                <w:rFonts w:ascii="Cinzel" w:cs="Cinzel" w:eastAsia="Cinzel" w:hAnsi="Cinzel"/>
                <w:b/>
                <w:bCs/>
                <w:color w:val="D4AF6A"/>
                <w:sz w:val="30"/>
                <w:szCs w:val="30"/>
              </w:rPr>
              <w:t xml:space="preserve">02</w:t>
            </w:r>
          </w:p>
          <w:p>
            <w:pPr>
              <w:spacing w:after="0" w:before="0"/>
              <w:jc w:val="center"/>
            </w:pPr>
            <w:r>
              <w:rPr>
                <w:rFonts w:ascii="Cinzel" w:cs="Cinzel" w:eastAsia="Cinzel" w:hAnsi="Cinzel"/>
                <w:caps/>
                <w:color w:val="7A6030"/>
                <w:spacing w:val="60"/>
                <w:sz w:val="12"/>
                <w:szCs w:val="12"/>
              </w:rPr>
              <w:t xml:space="preserve">STEP</w:t>
            </w:r>
          </w:p>
        </w:tc>
        <w:tc>
          <w:tcPr>
            <w:tcW w:type="dxa" w:w="9038"/>
            <w:tcBorders>
              <w:top w:val="single" w:color="D4AF6A" w:sz="1"/>
              <w:left w:val="single" w:color="D4AF6A" w:sz="1"/>
              <w:bottom w:val="single" w:color="D4AF6A" w:sz="1"/>
              <w:right w:val="single" w:color="D4AF6A" w:sz="1"/>
            </w:tcBorders>
            <w:tcMar>
              <w:top w:type="dxa" w:w="120"/>
              <w:left w:type="dxa" w:w="200"/>
              <w:bottom w:type="dxa" w:w="120"/>
              <w:right w:type="dxa" w:w="160"/>
            </w:tcMar>
          </w:tcPr>
          <w:p>
            <w:pPr>
              <w:spacing w:after="80" w:before="0"/>
            </w:pPr>
            <w:r>
              <w:rPr>
                <w:rFonts w:ascii="Cinzel" w:cs="Cinzel" w:eastAsia="Cinzel" w:hAnsi="Cinzel"/>
                <w:b/>
                <w:bCs/>
                <w:color w:val="1B2A4A"/>
                <w:sz w:val="20"/>
                <w:szCs w:val="20"/>
              </w:rPr>
              <w:t xml:space="preserve">Identification of the Silent Assumption</w:t>
            </w:r>
          </w:p>
          <w:p>
            <w:pPr>
              <w:spacing w:after="80" w:before="0"/>
              <w:jc w:val="both"/>
            </w:pPr>
            <w:r>
              <w:rPr>
                <w:rFonts w:ascii="Cormorant Garamond" w:cs="Cormorant Garamond" w:eastAsia="Cormorant Garamond" w:hAnsi="Cormorant Garamond"/>
                <w:color w:val="1B2A4A"/>
                <w:sz w:val="21"/>
                <w:szCs w:val="21"/>
              </w:rPr>
              <w:t xml:space="preserve">In every tradition surveyed, one assumption was held without examination. In virtue ethics: that the conditions of virtuous expression (freedom, political stability, social support) were background conditions external to virtue itself, rather than constituents of it. In the philosophy of freedom: that freedom and virtue were distinct, with freedom as the container and virtue as the content. The detection of this silent assumption — Freedom as container, not constituent — was the single most generative move in the entire research programme. Original claims almost always emerge from making an unexamined assumption explicit and asking whether its opposite might be true.</w:t>
            </w:r>
          </w:p>
          <w:p>
            <w:pPr>
              <w:pBdr>
                <w:left w:val="single" w:color="B8963E" w:sz="10" w:space="6"/>
              </w:pBdr>
              <w:shd w:fill="F0E4C4" w:val="clear"/>
              <w:spacing w:after="0" w:before="60"/>
            </w:pPr>
            <w:r>
              <w:rPr>
                <w:rFonts w:ascii="Cinzel" w:cs="Cinzel" w:eastAsia="Cinzel" w:hAnsi="Cinzel"/>
                <w:b/>
                <w:bCs/>
                <w:color w:val="B8963E"/>
                <w:sz w:val="17"/>
                <w:szCs w:val="17"/>
              </w:rPr>
              <w:t xml:space="preserve">Yield: </w:t>
            </w:r>
            <w:r>
              <w:rPr>
                <w:rFonts w:ascii="Cormorant Garamond" w:cs="Cormorant Garamond" w:eastAsia="Cormorant Garamond" w:hAnsi="Cormorant Garamond"/>
                <w:i/>
                <w:iCs/>
                <w:color w:val="1B2A4A"/>
                <w:sz w:val="20"/>
                <w:szCs w:val="20"/>
              </w:rPr>
              <w:t xml:space="preserve">The identification of the specific assumption whose reversal would generate an entirely new conceptual architecture.</w:t>
            </w:r>
          </w:p>
        </w:tc>
      </w:tr>
    </w:tbl>
    <w:p>
      <w:pPr>
        <w:spacing w:after="160" w:before="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600"/>
        <w:gridCol w:w="9038"/>
      </w:tblGrid>
      <w:tr>
        <w:tc>
          <w:tcPr>
            <w:tcW w:type="dxa" w:w="600"/>
            <w:tcBorders>
              <w:top w:val="single" w:color="D4AF6A" w:sz="1"/>
              <w:left w:val="single" w:color="D4AF6A" w:sz="1"/>
              <w:bottom w:val="single" w:color="D4AF6A" w:sz="1"/>
              <w:right w:val="single" w:color="D4AF6A" w:sz="1"/>
            </w:tcBorders>
            <w:shd w:fill="0F1E3A" w:val="clear"/>
            <w:tcMar>
              <w:top w:type="dxa" w:w="120"/>
              <w:left w:type="dxa" w:w="100"/>
              <w:bottom w:type="dxa" w:w="80"/>
              <w:right w:type="dxa" w:w="100"/>
            </w:tcMar>
            <w:vAlign w:val="top"/>
          </w:tcPr>
          <w:p>
            <w:pPr>
              <w:spacing w:after="20" w:before="0"/>
              <w:jc w:val="center"/>
            </w:pPr>
            <w:r>
              <w:rPr>
                <w:rFonts w:ascii="Cinzel" w:cs="Cinzel" w:eastAsia="Cinzel" w:hAnsi="Cinzel"/>
                <w:b/>
                <w:bCs/>
                <w:color w:val="D4AF6A"/>
                <w:sz w:val="30"/>
                <w:szCs w:val="30"/>
              </w:rPr>
              <w:t xml:space="preserve">03</w:t>
            </w:r>
          </w:p>
          <w:p>
            <w:pPr>
              <w:spacing w:after="0" w:before="0"/>
              <w:jc w:val="center"/>
            </w:pPr>
            <w:r>
              <w:rPr>
                <w:rFonts w:ascii="Cinzel" w:cs="Cinzel" w:eastAsia="Cinzel" w:hAnsi="Cinzel"/>
                <w:caps/>
                <w:color w:val="7A6030"/>
                <w:spacing w:val="60"/>
                <w:sz w:val="12"/>
                <w:szCs w:val="12"/>
              </w:rPr>
              <w:t xml:space="preserve">STEP</w:t>
            </w:r>
          </w:p>
        </w:tc>
        <w:tc>
          <w:tcPr>
            <w:tcW w:type="dxa" w:w="9038"/>
            <w:tcBorders>
              <w:top w:val="single" w:color="D4AF6A" w:sz="1"/>
              <w:left w:val="single" w:color="D4AF6A" w:sz="1"/>
              <w:bottom w:val="single" w:color="D4AF6A" w:sz="1"/>
              <w:right w:val="single" w:color="D4AF6A" w:sz="1"/>
            </w:tcBorders>
            <w:tcMar>
              <w:top w:type="dxa" w:w="120"/>
              <w:left w:type="dxa" w:w="200"/>
              <w:bottom w:type="dxa" w:w="120"/>
              <w:right w:type="dxa" w:w="160"/>
            </w:tcMar>
          </w:tcPr>
          <w:p>
            <w:pPr>
              <w:spacing w:after="80" w:before="0"/>
            </w:pPr>
            <w:r>
              <w:rPr>
                <w:rFonts w:ascii="Cinzel" w:cs="Cinzel" w:eastAsia="Cinzel" w:hAnsi="Cinzel"/>
                <w:b/>
                <w:bCs/>
                <w:color w:val="1B2A4A"/>
                <w:sz w:val="20"/>
                <w:szCs w:val="20"/>
              </w:rPr>
              <w:t xml:space="preserve">The Compositional Inversion — Reversing the Assumption</w:t>
            </w:r>
          </w:p>
          <w:p>
            <w:pPr>
              <w:spacing w:after="80" w:before="0"/>
              <w:jc w:val="both"/>
            </w:pPr>
            <w:r>
              <w:rPr>
                <w:rFonts w:ascii="Cormorant Garamond" w:cs="Cormorant Garamond" w:eastAsia="Cormorant Garamond" w:hAnsi="Cormorant Garamond"/>
                <w:color w:val="1B2A4A"/>
                <w:sz w:val="21"/>
                <w:szCs w:val="21"/>
              </w:rPr>
              <w:t xml:space="preserve">Once the silent assumption was identified ("Freedom is the condition for virtue"), the research performed a compositional inversion: "Freedom is the substance of which virtue is constituted." This was not a rhetorical reversal. It was a structural re-specification. If Freedom is constituent rather than conditional, then removing Freedom from a virtue cannot reduce it — it must invert it. The Inversion Theorem followed immediately. The 101-virtue hierarchy followed by application of the compositional formula to each domain of human life. The single inversion of a single assumption produced an entire formal architecture.</w:t>
            </w:r>
          </w:p>
          <w:p>
            <w:pPr>
              <w:pBdr>
                <w:left w:val="single" w:color="B8963E" w:sz="10" w:space="6"/>
              </w:pBdr>
              <w:shd w:fill="F0E4C4" w:val="clear"/>
              <w:spacing w:after="0" w:before="60"/>
            </w:pPr>
            <w:r>
              <w:rPr>
                <w:rFonts w:ascii="Cinzel" w:cs="Cinzel" w:eastAsia="Cinzel" w:hAnsi="Cinzel"/>
                <w:b/>
                <w:bCs/>
                <w:color w:val="B8963E"/>
                <w:sz w:val="17"/>
                <w:szCs w:val="17"/>
              </w:rPr>
              <w:t xml:space="preserve">Yield: </w:t>
            </w:r>
            <w:r>
              <w:rPr>
                <w:rFonts w:ascii="Cormorant Garamond" w:cs="Cormorant Garamond" w:eastAsia="Cormorant Garamond" w:hAnsi="Cormorant Garamond"/>
                <w:i/>
                <w:iCs/>
                <w:color w:val="1B2A4A"/>
                <w:sz w:val="20"/>
                <w:szCs w:val="20"/>
              </w:rPr>
              <w:t xml:space="preserve">The Ontological Virtue Formula (V = F + D) and, by immediate derivation, the Inversion Theorem (V − F = −V).</w:t>
            </w:r>
          </w:p>
        </w:tc>
      </w:tr>
    </w:tbl>
    <w:p>
      <w:pPr>
        <w:spacing w:after="160" w:before="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600"/>
        <w:gridCol w:w="9038"/>
      </w:tblGrid>
      <w:tr>
        <w:tc>
          <w:tcPr>
            <w:tcW w:type="dxa" w:w="600"/>
            <w:tcBorders>
              <w:top w:val="single" w:color="D4AF6A" w:sz="1"/>
              <w:left w:val="single" w:color="D4AF6A" w:sz="1"/>
              <w:bottom w:val="single" w:color="D4AF6A" w:sz="1"/>
              <w:right w:val="single" w:color="D4AF6A" w:sz="1"/>
            </w:tcBorders>
            <w:shd w:fill="0F1E3A" w:val="clear"/>
            <w:tcMar>
              <w:top w:type="dxa" w:w="120"/>
              <w:left w:type="dxa" w:w="100"/>
              <w:bottom w:type="dxa" w:w="80"/>
              <w:right w:type="dxa" w:w="100"/>
            </w:tcMar>
            <w:vAlign w:val="top"/>
          </w:tcPr>
          <w:p>
            <w:pPr>
              <w:spacing w:after="20" w:before="0"/>
              <w:jc w:val="center"/>
            </w:pPr>
            <w:r>
              <w:rPr>
                <w:rFonts w:ascii="Cinzel" w:cs="Cinzel" w:eastAsia="Cinzel" w:hAnsi="Cinzel"/>
                <w:b/>
                <w:bCs/>
                <w:color w:val="D4AF6A"/>
                <w:sz w:val="30"/>
                <w:szCs w:val="30"/>
              </w:rPr>
              <w:t xml:space="preserve">04</w:t>
            </w:r>
          </w:p>
          <w:p>
            <w:pPr>
              <w:spacing w:after="0" w:before="0"/>
              <w:jc w:val="center"/>
            </w:pPr>
            <w:r>
              <w:rPr>
                <w:rFonts w:ascii="Cinzel" w:cs="Cinzel" w:eastAsia="Cinzel" w:hAnsi="Cinzel"/>
                <w:caps/>
                <w:color w:val="7A6030"/>
                <w:spacing w:val="60"/>
                <w:sz w:val="12"/>
                <w:szCs w:val="12"/>
              </w:rPr>
              <w:t xml:space="preserve">STEP</w:t>
            </w:r>
          </w:p>
        </w:tc>
        <w:tc>
          <w:tcPr>
            <w:tcW w:type="dxa" w:w="9038"/>
            <w:tcBorders>
              <w:top w:val="single" w:color="D4AF6A" w:sz="1"/>
              <w:left w:val="single" w:color="D4AF6A" w:sz="1"/>
              <w:bottom w:val="single" w:color="D4AF6A" w:sz="1"/>
              <w:right w:val="single" w:color="D4AF6A" w:sz="1"/>
            </w:tcBorders>
            <w:tcMar>
              <w:top w:type="dxa" w:w="120"/>
              <w:left w:type="dxa" w:w="200"/>
              <w:bottom w:type="dxa" w:w="120"/>
              <w:right w:type="dxa" w:w="160"/>
            </w:tcMar>
          </w:tcPr>
          <w:p>
            <w:pPr>
              <w:spacing w:after="80" w:before="0"/>
            </w:pPr>
            <w:r>
              <w:rPr>
                <w:rFonts w:ascii="Cinzel" w:cs="Cinzel" w:eastAsia="Cinzel" w:hAnsi="Cinzel"/>
                <w:b/>
                <w:bCs/>
                <w:color w:val="1B2A4A"/>
                <w:sz w:val="20"/>
                <w:szCs w:val="20"/>
              </w:rPr>
              <w:t xml:space="preserve">Cross-Disciplinary Confirmation — The Five-Discipline Test</w:t>
            </w:r>
          </w:p>
          <w:p>
            <w:pPr>
              <w:spacing w:after="80" w:before="0"/>
              <w:jc w:val="both"/>
            </w:pPr>
            <w:r>
              <w:rPr>
                <w:rFonts w:ascii="Cormorant Garamond" w:cs="Cormorant Garamond" w:eastAsia="Cormorant Garamond" w:hAnsi="Cormorant Garamond"/>
                <w:color w:val="1B2A4A"/>
                <w:sz w:val="21"/>
                <w:szCs w:val="21"/>
              </w:rPr>
              <w:t xml:space="preserve">Every formal claim was tested against five independent disciplines: philosophy, political science, psychology, neuroscience, and physics/information theory. The test was not rhetorical confirmation ("this is consistent with what X also said") but structural mapping ("does this formal claim predict a specific observable result that has been independently measured in discipline Y?"). Claims that passed the five-discipline test were confirmed as genuine discoveries. Claims that failed were revised or discarded. This phase also generated the Compounding Autonomy Theorem, the Holoviceosis Index, and the Heroic Condition as empirically testable propositions — each confirmed independently by at least three disciplines.</w:t>
            </w:r>
          </w:p>
          <w:p>
            <w:pPr>
              <w:pBdr>
                <w:left w:val="single" w:color="B8963E" w:sz="10" w:space="6"/>
              </w:pBdr>
              <w:shd w:fill="F0E4C4" w:val="clear"/>
              <w:spacing w:after="0" w:before="60"/>
            </w:pPr>
            <w:r>
              <w:rPr>
                <w:rFonts w:ascii="Cinzel" w:cs="Cinzel" w:eastAsia="Cinzel" w:hAnsi="Cinzel"/>
                <w:b/>
                <w:bCs/>
                <w:color w:val="B8963E"/>
                <w:sz w:val="17"/>
                <w:szCs w:val="17"/>
              </w:rPr>
              <w:t xml:space="preserve">Yield: </w:t>
            </w:r>
            <w:r>
              <w:rPr>
                <w:rFonts w:ascii="Cormorant Garamond" w:cs="Cormorant Garamond" w:eastAsia="Cormorant Garamond" w:hAnsi="Cormorant Garamond"/>
                <w:i/>
                <w:iCs/>
                <w:color w:val="1B2A4A"/>
                <w:sz w:val="20"/>
                <w:szCs w:val="20"/>
              </w:rPr>
              <w:t xml:space="preserve">A set of formally derived, empirically testable propositions confirmed across multiple independent disciplines.</w:t>
            </w:r>
          </w:p>
        </w:tc>
      </w:tr>
    </w:tbl>
    <w:p>
      <w:pPr>
        <w:spacing w:after="160" w:before="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600"/>
        <w:gridCol w:w="9038"/>
      </w:tblGrid>
      <w:tr>
        <w:tc>
          <w:tcPr>
            <w:tcW w:type="dxa" w:w="600"/>
            <w:tcBorders>
              <w:top w:val="single" w:color="D4AF6A" w:sz="1"/>
              <w:left w:val="single" w:color="D4AF6A" w:sz="1"/>
              <w:bottom w:val="single" w:color="D4AF6A" w:sz="1"/>
              <w:right w:val="single" w:color="D4AF6A" w:sz="1"/>
            </w:tcBorders>
            <w:shd w:fill="0F1E3A" w:val="clear"/>
            <w:tcMar>
              <w:top w:type="dxa" w:w="120"/>
              <w:left w:type="dxa" w:w="100"/>
              <w:bottom w:type="dxa" w:w="80"/>
              <w:right w:type="dxa" w:w="100"/>
            </w:tcMar>
            <w:vAlign w:val="top"/>
          </w:tcPr>
          <w:p>
            <w:pPr>
              <w:spacing w:after="20" w:before="0"/>
              <w:jc w:val="center"/>
            </w:pPr>
            <w:r>
              <w:rPr>
                <w:rFonts w:ascii="Cinzel" w:cs="Cinzel" w:eastAsia="Cinzel" w:hAnsi="Cinzel"/>
                <w:b/>
                <w:bCs/>
                <w:color w:val="D4AF6A"/>
                <w:sz w:val="30"/>
                <w:szCs w:val="30"/>
              </w:rPr>
              <w:t xml:space="preserve">05</w:t>
            </w:r>
          </w:p>
          <w:p>
            <w:pPr>
              <w:spacing w:after="0" w:before="0"/>
              <w:jc w:val="center"/>
            </w:pPr>
            <w:r>
              <w:rPr>
                <w:rFonts w:ascii="Cinzel" w:cs="Cinzel" w:eastAsia="Cinzel" w:hAnsi="Cinzel"/>
                <w:caps/>
                <w:color w:val="7A6030"/>
                <w:spacing w:val="60"/>
                <w:sz w:val="12"/>
                <w:szCs w:val="12"/>
              </w:rPr>
              <w:t xml:space="preserve">STEP</w:t>
            </w:r>
          </w:p>
        </w:tc>
        <w:tc>
          <w:tcPr>
            <w:tcW w:type="dxa" w:w="9038"/>
            <w:tcBorders>
              <w:top w:val="single" w:color="D4AF6A" w:sz="1"/>
              <w:left w:val="single" w:color="D4AF6A" w:sz="1"/>
              <w:bottom w:val="single" w:color="D4AF6A" w:sz="1"/>
              <w:right w:val="single" w:color="D4AF6A" w:sz="1"/>
            </w:tcBorders>
            <w:tcMar>
              <w:top w:type="dxa" w:w="120"/>
              <w:left w:type="dxa" w:w="200"/>
              <w:bottom w:type="dxa" w:w="120"/>
              <w:right w:type="dxa" w:w="160"/>
            </w:tcMar>
          </w:tcPr>
          <w:p>
            <w:pPr>
              <w:spacing w:after="80" w:before="0"/>
            </w:pPr>
            <w:r>
              <w:rPr>
                <w:rFonts w:ascii="Cinzel" w:cs="Cinzel" w:eastAsia="Cinzel" w:hAnsi="Cinzel"/>
                <w:b/>
                <w:bCs/>
                <w:color w:val="1B2A4A"/>
                <w:sz w:val="20"/>
                <w:szCs w:val="20"/>
              </w:rPr>
              <w:t xml:space="preserve">Systematic Gap Analysis — Finding the Incompleteness</w:t>
            </w:r>
          </w:p>
          <w:p>
            <w:pPr>
              <w:spacing w:after="80" w:before="0"/>
              <w:jc w:val="both"/>
            </w:pPr>
            <w:r>
              <w:rPr>
                <w:rFonts w:ascii="Cormorant Garamond" w:cs="Cormorant Garamond" w:eastAsia="Cormorant Garamond" w:hAnsi="Cormorant Garamond"/>
                <w:color w:val="1B2A4A"/>
                <w:sz w:val="21"/>
                <w:szCs w:val="21"/>
              </w:rPr>
              <w:t xml:space="preserve">After the initial formal system was established, the research performed a systematic gap analysis: what does the system explain that the prior tradition cannot, and what does the system not yet explain that the prior tradition handles? The gap analysis identified three specific incompleteness zones: (1) temporal dynamics — the system specified virtue strength at a moment but not its trajectory over time; (2) population-scale propagation — the system specified individual S but not how S distributes through networks; (3) the paradox of martyrdom — the system assigned S = 0 at death, which contradicted the historical evidence of martyrdom's enduring power. Each incompleteness zone generated a specific extension theorem.</w:t>
            </w:r>
          </w:p>
          <w:p>
            <w:pPr>
              <w:pBdr>
                <w:left w:val="single" w:color="B8963E" w:sz="10" w:space="6"/>
              </w:pBdr>
              <w:shd w:fill="F0E4C4" w:val="clear"/>
              <w:spacing w:after="0" w:before="60"/>
            </w:pPr>
            <w:r>
              <w:rPr>
                <w:rFonts w:ascii="Cinzel" w:cs="Cinzel" w:eastAsia="Cinzel" w:hAnsi="Cinzel"/>
                <w:b/>
                <w:bCs/>
                <w:color w:val="B8963E"/>
                <w:sz w:val="17"/>
                <w:szCs w:val="17"/>
              </w:rPr>
              <w:t xml:space="preserve">Yield: </w:t>
            </w:r>
            <w:r>
              <w:rPr>
                <w:rFonts w:ascii="Cormorant Garamond" w:cs="Cormorant Garamond" w:eastAsia="Cormorant Garamond" w:hAnsi="Cormorant Garamond"/>
                <w:i/>
                <w:iCs/>
                <w:color w:val="1B2A4A"/>
                <w:sz w:val="20"/>
                <w:szCs w:val="20"/>
              </w:rPr>
              <w:t xml:space="preserve">Three extension theorems: the Compounding Autonomy Theorem (temporal dynamics), Moral Conductance and Virtuogenesis (population scale), and the Posthumous Theorem (martyrdom paradox).</w:t>
            </w:r>
          </w:p>
        </w:tc>
      </w:tr>
    </w:tbl>
    <w:p>
      <w:pPr>
        <w:spacing w:after="160" w:before="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600"/>
        <w:gridCol w:w="9038"/>
      </w:tblGrid>
      <w:tr>
        <w:tc>
          <w:tcPr>
            <w:tcW w:type="dxa" w:w="600"/>
            <w:tcBorders>
              <w:top w:val="single" w:color="D4AF6A" w:sz="1"/>
              <w:left w:val="single" w:color="D4AF6A" w:sz="1"/>
              <w:bottom w:val="single" w:color="D4AF6A" w:sz="1"/>
              <w:right w:val="single" w:color="D4AF6A" w:sz="1"/>
            </w:tcBorders>
            <w:shd w:fill="0F1E3A" w:val="clear"/>
            <w:tcMar>
              <w:top w:type="dxa" w:w="120"/>
              <w:left w:type="dxa" w:w="100"/>
              <w:bottom w:type="dxa" w:w="80"/>
              <w:right w:type="dxa" w:w="100"/>
            </w:tcMar>
            <w:vAlign w:val="top"/>
          </w:tcPr>
          <w:p>
            <w:pPr>
              <w:spacing w:after="20" w:before="0"/>
              <w:jc w:val="center"/>
            </w:pPr>
            <w:r>
              <w:rPr>
                <w:rFonts w:ascii="Cinzel" w:cs="Cinzel" w:eastAsia="Cinzel" w:hAnsi="Cinzel"/>
                <w:b/>
                <w:bCs/>
                <w:color w:val="D4AF6A"/>
                <w:sz w:val="30"/>
                <w:szCs w:val="30"/>
              </w:rPr>
              <w:t xml:space="preserve">06</w:t>
            </w:r>
          </w:p>
          <w:p>
            <w:pPr>
              <w:spacing w:after="0" w:before="0"/>
              <w:jc w:val="center"/>
            </w:pPr>
            <w:r>
              <w:rPr>
                <w:rFonts w:ascii="Cinzel" w:cs="Cinzel" w:eastAsia="Cinzel" w:hAnsi="Cinzel"/>
                <w:caps/>
                <w:color w:val="7A6030"/>
                <w:spacing w:val="60"/>
                <w:sz w:val="12"/>
                <w:szCs w:val="12"/>
              </w:rPr>
              <w:t xml:space="preserve">STEP</w:t>
            </w:r>
          </w:p>
        </w:tc>
        <w:tc>
          <w:tcPr>
            <w:tcW w:type="dxa" w:w="9038"/>
            <w:tcBorders>
              <w:top w:val="single" w:color="D4AF6A" w:sz="1"/>
              <w:left w:val="single" w:color="D4AF6A" w:sz="1"/>
              <w:bottom w:val="single" w:color="D4AF6A" w:sz="1"/>
              <w:right w:val="single" w:color="D4AF6A" w:sz="1"/>
            </w:tcBorders>
            <w:tcMar>
              <w:top w:type="dxa" w:w="120"/>
              <w:left w:type="dxa" w:w="200"/>
              <w:bottom w:type="dxa" w:w="120"/>
              <w:right w:type="dxa" w:w="160"/>
            </w:tcMar>
          </w:tcPr>
          <w:p>
            <w:pPr>
              <w:spacing w:after="80" w:before="0"/>
            </w:pPr>
            <w:r>
              <w:rPr>
                <w:rFonts w:ascii="Cinzel" w:cs="Cinzel" w:eastAsia="Cinzel" w:hAnsi="Cinzel"/>
                <w:b/>
                <w:bCs/>
                <w:color w:val="1B2A4A"/>
                <w:sz w:val="20"/>
                <w:szCs w:val="20"/>
              </w:rPr>
              <w:t xml:space="preserve">Adversarial Stress-Testing — The Strongest Objection First</w:t>
            </w:r>
          </w:p>
          <w:p>
            <w:pPr>
              <w:spacing w:after="80" w:before="0"/>
              <w:jc w:val="both"/>
            </w:pPr>
            <w:r>
              <w:rPr>
                <w:rFonts w:ascii="Cormorant Garamond" w:cs="Cormorant Garamond" w:eastAsia="Cormorant Garamond" w:hAnsi="Cormorant Garamond"/>
                <w:color w:val="1B2A4A"/>
                <w:sz w:val="21"/>
                <w:szCs w:val="21"/>
              </w:rPr>
              <w:t xml:space="preserve">Every claim was subjected to the strongest available objection from the prior tradition, not the weakest. For the DFT: the Stoic objection — that virtuous expression is entirely independent of external conditions, and that S can be maintained at maximum regardless of F and A. This is the most formidable objection available, because it is not merely philosophical but empirically documented in historical cases of Stoic resistance. The DFT's response was formal rather than rhetorical: the Heroic Condition (F × A &gt; R ⇒ S &gt; 0) specifies the precise conditions under which Stoic-style maintenance is possible, showing that Stoic resilience is a special case of the DFT rather than a refutation of it. The method demands that the strongest objection be engaged first and answered formally.</w:t>
            </w:r>
          </w:p>
          <w:p>
            <w:pPr>
              <w:pBdr>
                <w:left w:val="single" w:color="B8963E" w:sz="10" w:space="6"/>
              </w:pBdr>
              <w:shd w:fill="F0E4C4" w:val="clear"/>
              <w:spacing w:after="0" w:before="60"/>
            </w:pPr>
            <w:r>
              <w:rPr>
                <w:rFonts w:ascii="Cinzel" w:cs="Cinzel" w:eastAsia="Cinzel" w:hAnsi="Cinzel"/>
                <w:b/>
                <w:bCs/>
                <w:color w:val="B8963E"/>
                <w:sz w:val="17"/>
                <w:szCs w:val="17"/>
              </w:rPr>
              <w:t xml:space="preserve">Yield: </w:t>
            </w:r>
            <w:r>
              <w:rPr>
                <w:rFonts w:ascii="Cormorant Garamond" w:cs="Cormorant Garamond" w:eastAsia="Cormorant Garamond" w:hAnsi="Cormorant Garamond"/>
                <w:i/>
                <w:iCs/>
                <w:color w:val="1B2A4A"/>
                <w:sz w:val="20"/>
                <w:szCs w:val="20"/>
              </w:rPr>
              <w:t xml:space="preserve">Either a formal refutation of the objection or a formal specification of the conditions under which the objection holds as a special case — which is stronger than refutation.</w:t>
            </w:r>
          </w:p>
        </w:tc>
      </w:tr>
    </w:tbl>
    <w:p>
      <w:pPr>
        <w:spacing w:after="160" w:before="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600"/>
        <w:gridCol w:w="9038"/>
      </w:tblGrid>
      <w:tr>
        <w:tc>
          <w:tcPr>
            <w:tcW w:type="dxa" w:w="600"/>
            <w:tcBorders>
              <w:top w:val="single" w:color="D4AF6A" w:sz="1"/>
              <w:left w:val="single" w:color="D4AF6A" w:sz="1"/>
              <w:bottom w:val="single" w:color="D4AF6A" w:sz="1"/>
              <w:right w:val="single" w:color="D4AF6A" w:sz="1"/>
            </w:tcBorders>
            <w:shd w:fill="0F1E3A" w:val="clear"/>
            <w:tcMar>
              <w:top w:type="dxa" w:w="120"/>
              <w:left w:type="dxa" w:w="100"/>
              <w:bottom w:type="dxa" w:w="80"/>
              <w:right w:type="dxa" w:w="100"/>
            </w:tcMar>
            <w:vAlign w:val="top"/>
          </w:tcPr>
          <w:p>
            <w:pPr>
              <w:spacing w:after="20" w:before="0"/>
              <w:jc w:val="center"/>
            </w:pPr>
            <w:r>
              <w:rPr>
                <w:rFonts w:ascii="Cinzel" w:cs="Cinzel" w:eastAsia="Cinzel" w:hAnsi="Cinzel"/>
                <w:b/>
                <w:bCs/>
                <w:color w:val="D4AF6A"/>
                <w:sz w:val="30"/>
                <w:szCs w:val="30"/>
              </w:rPr>
              <w:t xml:space="preserve">07</w:t>
            </w:r>
          </w:p>
          <w:p>
            <w:pPr>
              <w:spacing w:after="0" w:before="0"/>
              <w:jc w:val="center"/>
            </w:pPr>
            <w:r>
              <w:rPr>
                <w:rFonts w:ascii="Cinzel" w:cs="Cinzel" w:eastAsia="Cinzel" w:hAnsi="Cinzel"/>
                <w:caps/>
                <w:color w:val="7A6030"/>
                <w:spacing w:val="60"/>
                <w:sz w:val="12"/>
                <w:szCs w:val="12"/>
              </w:rPr>
              <w:t xml:space="preserve">STEP</w:t>
            </w:r>
          </w:p>
        </w:tc>
        <w:tc>
          <w:tcPr>
            <w:tcW w:type="dxa" w:w="9038"/>
            <w:tcBorders>
              <w:top w:val="single" w:color="D4AF6A" w:sz="1"/>
              <w:left w:val="single" w:color="D4AF6A" w:sz="1"/>
              <w:bottom w:val="single" w:color="D4AF6A" w:sz="1"/>
              <w:right w:val="single" w:color="D4AF6A" w:sz="1"/>
            </w:tcBorders>
            <w:tcMar>
              <w:top w:type="dxa" w:w="120"/>
              <w:left w:type="dxa" w:w="200"/>
              <w:bottom w:type="dxa" w:w="120"/>
              <w:right w:type="dxa" w:w="160"/>
            </w:tcMar>
          </w:tcPr>
          <w:p>
            <w:pPr>
              <w:spacing w:after="80" w:before="0"/>
            </w:pPr>
            <w:r>
              <w:rPr>
                <w:rFonts w:ascii="Cinzel" w:cs="Cinzel" w:eastAsia="Cinzel" w:hAnsi="Cinzel"/>
                <w:b/>
                <w:bCs/>
                <w:color w:val="1B2A4A"/>
                <w:sz w:val="20"/>
                <w:szCs w:val="20"/>
              </w:rPr>
              <w:t xml:space="preserve">Completeness Verification — The Closure Test</w:t>
            </w:r>
          </w:p>
          <w:p>
            <w:pPr>
              <w:spacing w:after="80" w:before="0"/>
              <w:jc w:val="both"/>
            </w:pPr>
            <w:r>
              <w:rPr>
                <w:rFonts w:ascii="Cormorant Garamond" w:cs="Cormorant Garamond" w:eastAsia="Cormorant Garamond" w:hAnsi="Cormorant Garamond"/>
                <w:color w:val="1B2A4A"/>
                <w:sz w:val="21"/>
                <w:szCs w:val="21"/>
              </w:rPr>
              <w:t xml:space="preserve">The final phase asked: is the system complete? A formal system is complete when every theorem within it is derivable from the foundational propositions without requiring additional premises, and when the system generates falsifiable predictions across multiple domains that are confirmed by independent evidence. The DFT system was tested against this criterion: the OVF, the five core theorems, the three extension theorems, and the two civilisational concepts (Floating Virtuosity and Virtuogenesis) were all shown to derive from the two foundational formulae without requiring additional premises. The Posthumous Theorem extended the system to its most challenging case — death — without requiring new axioms. Completeness was confirmed.</w:t>
            </w:r>
          </w:p>
          <w:p>
            <w:pPr>
              <w:pBdr>
                <w:left w:val="single" w:color="B8963E" w:sz="10" w:space="6"/>
              </w:pBdr>
              <w:shd w:fill="F0E4C4" w:val="clear"/>
              <w:spacing w:after="0" w:before="60"/>
            </w:pPr>
            <w:r>
              <w:rPr>
                <w:rFonts w:ascii="Cinzel" w:cs="Cinzel" w:eastAsia="Cinzel" w:hAnsi="Cinzel"/>
                <w:b/>
                <w:bCs/>
                <w:color w:val="B8963E"/>
                <w:sz w:val="17"/>
                <w:szCs w:val="17"/>
              </w:rPr>
              <w:t xml:space="preserve">Yield: </w:t>
            </w:r>
            <w:r>
              <w:rPr>
                <w:rFonts w:ascii="Cormorant Garamond" w:cs="Cormorant Garamond" w:eastAsia="Cormorant Garamond" w:hAnsi="Cormorant Garamond"/>
                <w:i/>
                <w:iCs/>
                <w:color w:val="1B2A4A"/>
                <w:sz w:val="20"/>
                <w:szCs w:val="20"/>
              </w:rPr>
              <w:t xml:space="preserve">A formally complete, internally coherent, empirically confirmed, and practically applicable system — the Mathematical Treatise on the Dynamics of Human Virtue.</w:t>
            </w:r>
          </w:p>
        </w:tc>
      </w:tr>
    </w:tbl>
    <w:p>
      <w:pPr>
        <w:spacing w:after="160" w:before="0"/>
      </w:pPr>
      <w:r>
        <w:t xml:space="preserve"/>
      </w:r>
    </w:p>
    <w:p>
      <w:pPr>
        <w:pBdr>
          <w:bottom w:val="single" w:color="B8963E" w:sz="4" w:space="4"/>
        </w:pBdr>
        <w:spacing w:after="100" w:before="360"/>
      </w:pPr>
      <w:r>
        <w:rPr>
          <w:rFonts w:ascii="Cinzel" w:cs="Cinzel" w:eastAsia="Cinzel" w:hAnsi="Cinzel"/>
          <w:b/>
          <w:bCs/>
          <w:caps/>
          <w:color w:val="1B2A4A"/>
          <w:spacing w:val="60"/>
          <w:sz w:val="22"/>
          <w:szCs w:val="22"/>
        </w:rPr>
        <w:t xml:space="preserve">IV.  The Eleven Principles of the Method</w:t>
      </w:r>
    </w:p>
    <w:p>
      <w:pPr>
        <w:spacing w:after="120" w:before="0"/>
        <w:jc w:val="both"/>
      </w:pPr>
      <w:r>
        <w:rPr>
          <w:rFonts w:ascii="Cormorant Garamond" w:cs="Cormorant Garamond" w:eastAsia="Cormorant Garamond" w:hAnsi="Cormorant Garamond"/>
          <w:color w:val="1B2A4A"/>
          <w:sz w:val="22"/>
          <w:szCs w:val="22"/>
        </w:rPr>
        <w:t xml:space="preserve">The seven phases above describe what to do at each stage. The eleven principles below describe how to do it — the operating rules that determined the quality of each move throughout the research. They are derived directly from the project's practice, not from abstract methodological theory.</w:t>
      </w:r>
    </w:p>
    <w:p>
      <w:pPr>
        <w:spacing w:after="120" w:before="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500"/>
        <w:gridCol w:w="9138"/>
      </w:tblGrid>
      <w:tr>
        <w:tc>
          <w:tcPr>
            <w:tcW w:type="dxa" w:w="500"/>
            <w:tcBorders>
              <w:top w:val="single" w:color="D4AF6A" w:sz="1"/>
              <w:left w:val="single" w:color="D4AF6A" w:sz="1"/>
              <w:bottom w:val="single" w:color="D4AF6A" w:sz="1"/>
              <w:right w:val="single" w:color="D4AF6A" w:sz="1"/>
            </w:tcBorders>
            <w:shd w:fill="F3EDE3" w:val="clear"/>
            <w:tcMar>
              <w:top w:type="dxa" w:w="100"/>
              <w:left w:type="dxa" w:w="100"/>
              <w:bottom w:type="dxa" w:w="80"/>
              <w:right w:type="dxa" w:w="100"/>
            </w:tcMar>
            <w:vAlign w:val="top"/>
          </w:tcPr>
          <w:p>
            <w:pPr>
              <w:jc w:val="center"/>
            </w:pPr>
            <w:r>
              <w:rPr>
                <w:rFonts w:ascii="Cinzel" w:cs="Cinzel" w:eastAsia="Cinzel" w:hAnsi="Cinzel"/>
                <w:b/>
                <w:bCs/>
                <w:color w:val="B8963E"/>
                <w:sz w:val="22"/>
                <w:szCs w:val="22"/>
              </w:rPr>
              <w:t xml:space="preserve">01</w:t>
            </w:r>
          </w:p>
        </w:tc>
        <w:tc>
          <w:tcPr>
            <w:tcW w:type="dxa" w:w="9138"/>
            <w:tcBorders>
              <w:top w:val="single" w:color="D4AF6A" w:sz="1"/>
              <w:left w:val="single" w:color="D4AF6A" w:sz="1"/>
              <w:bottom w:val="single" w:color="D4AF6A" w:sz="1"/>
              <w:right w:val="single" w:color="D4AF6A" w:sz="1"/>
            </w:tcBorders>
            <w:tcMar>
              <w:top w:type="dxa" w:w="100"/>
              <w:left w:type="dxa" w:w="180"/>
              <w:bottom w:type="dxa" w:w="100"/>
              <w:right w:type="dxa" w:w="140"/>
            </w:tcMar>
          </w:tcPr>
          <w:p>
            <w:pPr>
              <w:spacing w:after="60" w:before="0"/>
            </w:pPr>
            <w:r>
              <w:rPr>
                <w:rFonts w:ascii="Cinzel" w:cs="Cinzel" w:eastAsia="Cinzel" w:hAnsi="Cinzel"/>
                <w:b/>
                <w:bCs/>
                <w:color w:val="1B2A4A"/>
                <w:sz w:val="18"/>
                <w:szCs w:val="18"/>
              </w:rPr>
              <w:t xml:space="preserve">The Negative Space Principle</w:t>
            </w:r>
          </w:p>
          <w:p>
            <w:pPr>
              <w:spacing w:after="0" w:before="0"/>
              <w:jc w:val="both"/>
            </w:pPr>
            <w:r>
              <w:rPr>
                <w:rFonts w:ascii="Cormorant Garamond" w:cs="Cormorant Garamond" w:eastAsia="Cormorant Garamond" w:hAnsi="Cormorant Garamond"/>
                <w:color w:val="1B2A4A"/>
                <w:sz w:val="20"/>
                <w:szCs w:val="20"/>
              </w:rPr>
              <w:t xml:space="preserve">Survey the tradition to find what it has not done, not to learn what it has. The questions no one has formally answered are more productive than the questions everyone has.</w:t>
            </w:r>
          </w:p>
        </w:tc>
      </w:tr>
      <w:tr>
        <w:tc>
          <w:tcPr>
            <w:tcW w:type="dxa" w:w="500"/>
            <w:tcBorders>
              <w:top w:val="single" w:color="D4AF6A" w:sz="1"/>
              <w:left w:val="single" w:color="D4AF6A" w:sz="1"/>
              <w:bottom w:val="single" w:color="D4AF6A" w:sz="1"/>
              <w:right w:val="single" w:color="D4AF6A" w:sz="1"/>
            </w:tcBorders>
            <w:shd w:fill="F3EDE3" w:val="clear"/>
            <w:tcMar>
              <w:top w:type="dxa" w:w="100"/>
              <w:left w:type="dxa" w:w="100"/>
              <w:bottom w:type="dxa" w:w="80"/>
              <w:right w:type="dxa" w:w="100"/>
            </w:tcMar>
            <w:vAlign w:val="top"/>
          </w:tcPr>
          <w:p>
            <w:pPr>
              <w:jc w:val="center"/>
            </w:pPr>
            <w:r>
              <w:rPr>
                <w:rFonts w:ascii="Cinzel" w:cs="Cinzel" w:eastAsia="Cinzel" w:hAnsi="Cinzel"/>
                <w:b/>
                <w:bCs/>
                <w:color w:val="B8963E"/>
                <w:sz w:val="22"/>
                <w:szCs w:val="22"/>
              </w:rPr>
              <w:t xml:space="preserve">02</w:t>
            </w:r>
          </w:p>
        </w:tc>
        <w:tc>
          <w:tcPr>
            <w:tcW w:type="dxa" w:w="9138"/>
            <w:tcBorders>
              <w:top w:val="single" w:color="D4AF6A" w:sz="1"/>
              <w:left w:val="single" w:color="D4AF6A" w:sz="1"/>
              <w:bottom w:val="single" w:color="D4AF6A" w:sz="1"/>
              <w:right w:val="single" w:color="D4AF6A" w:sz="1"/>
            </w:tcBorders>
            <w:tcMar>
              <w:top w:type="dxa" w:w="100"/>
              <w:left w:type="dxa" w:w="180"/>
              <w:bottom w:type="dxa" w:w="100"/>
              <w:right w:type="dxa" w:w="140"/>
            </w:tcMar>
          </w:tcPr>
          <w:p>
            <w:pPr>
              <w:spacing w:after="60" w:before="0"/>
            </w:pPr>
            <w:r>
              <w:rPr>
                <w:rFonts w:ascii="Cinzel" w:cs="Cinzel" w:eastAsia="Cinzel" w:hAnsi="Cinzel"/>
                <w:b/>
                <w:bCs/>
                <w:color w:val="1B2A4A"/>
                <w:sz w:val="18"/>
                <w:szCs w:val="18"/>
              </w:rPr>
              <w:t xml:space="preserve">The Silent Assumption Principle</w:t>
            </w:r>
          </w:p>
          <w:p>
            <w:pPr>
              <w:spacing w:after="0" w:before="0"/>
              <w:jc w:val="both"/>
            </w:pPr>
            <w:r>
              <w:rPr>
                <w:rFonts w:ascii="Cormorant Garamond" w:cs="Cormorant Garamond" w:eastAsia="Cormorant Garamond" w:hAnsi="Cormorant Garamond"/>
                <w:color w:val="1B2A4A"/>
                <w:sz w:val="20"/>
                <w:szCs w:val="20"/>
              </w:rPr>
              <w:t xml:space="preserve">In every tradition, at least one foundational assumption is held without examination. Identify it. The reversal of a silent assumption generates more original content than any amount of synthesis of what the tradition has already said.</w:t>
            </w:r>
          </w:p>
        </w:tc>
      </w:tr>
      <w:tr>
        <w:tc>
          <w:tcPr>
            <w:tcW w:type="dxa" w:w="500"/>
            <w:tcBorders>
              <w:top w:val="single" w:color="D4AF6A" w:sz="1"/>
              <w:left w:val="single" w:color="D4AF6A" w:sz="1"/>
              <w:bottom w:val="single" w:color="D4AF6A" w:sz="1"/>
              <w:right w:val="single" w:color="D4AF6A" w:sz="1"/>
            </w:tcBorders>
            <w:shd w:fill="F3EDE3" w:val="clear"/>
            <w:tcMar>
              <w:top w:type="dxa" w:w="100"/>
              <w:left w:type="dxa" w:w="100"/>
              <w:bottom w:type="dxa" w:w="80"/>
              <w:right w:type="dxa" w:w="100"/>
            </w:tcMar>
            <w:vAlign w:val="top"/>
          </w:tcPr>
          <w:p>
            <w:pPr>
              <w:jc w:val="center"/>
            </w:pPr>
            <w:r>
              <w:rPr>
                <w:rFonts w:ascii="Cinzel" w:cs="Cinzel" w:eastAsia="Cinzel" w:hAnsi="Cinzel"/>
                <w:b/>
                <w:bCs/>
                <w:color w:val="B8963E"/>
                <w:sz w:val="22"/>
                <w:szCs w:val="22"/>
              </w:rPr>
              <w:t xml:space="preserve">03</w:t>
            </w:r>
          </w:p>
        </w:tc>
        <w:tc>
          <w:tcPr>
            <w:tcW w:type="dxa" w:w="9138"/>
            <w:tcBorders>
              <w:top w:val="single" w:color="D4AF6A" w:sz="1"/>
              <w:left w:val="single" w:color="D4AF6A" w:sz="1"/>
              <w:bottom w:val="single" w:color="D4AF6A" w:sz="1"/>
              <w:right w:val="single" w:color="D4AF6A" w:sz="1"/>
            </w:tcBorders>
            <w:tcMar>
              <w:top w:type="dxa" w:w="100"/>
              <w:left w:type="dxa" w:w="180"/>
              <w:bottom w:type="dxa" w:w="100"/>
              <w:right w:type="dxa" w:w="140"/>
            </w:tcMar>
          </w:tcPr>
          <w:p>
            <w:pPr>
              <w:spacing w:after="60" w:before="0"/>
            </w:pPr>
            <w:r>
              <w:rPr>
                <w:rFonts w:ascii="Cinzel" w:cs="Cinzel" w:eastAsia="Cinzel" w:hAnsi="Cinzel"/>
                <w:b/>
                <w:bCs/>
                <w:color w:val="1B2A4A"/>
                <w:sz w:val="18"/>
                <w:szCs w:val="18"/>
              </w:rPr>
              <w:t xml:space="preserve">The Compositional Inversion Principle</w:t>
            </w:r>
          </w:p>
          <w:p>
            <w:pPr>
              <w:spacing w:after="0" w:before="0"/>
              <w:jc w:val="both"/>
            </w:pPr>
            <w:r>
              <w:rPr>
                <w:rFonts w:ascii="Cormorant Garamond" w:cs="Cormorant Garamond" w:eastAsia="Cormorant Garamond" w:hAnsi="Cormorant Garamond"/>
                <w:color w:val="1B2A4A"/>
                <w:sz w:val="20"/>
                <w:szCs w:val="20"/>
              </w:rPr>
              <w:t xml:space="preserve">Do not ask "what is the role of X in Y?" Ask "what if X is the substance of which Y is constituted?" Compositional inversions — from container to constituent, from condition to element — are among the highest-yield structural moves in original research.</w:t>
            </w:r>
          </w:p>
        </w:tc>
      </w:tr>
      <w:tr>
        <w:tc>
          <w:tcPr>
            <w:tcW w:type="dxa" w:w="500"/>
            <w:tcBorders>
              <w:top w:val="single" w:color="D4AF6A" w:sz="1"/>
              <w:left w:val="single" w:color="D4AF6A" w:sz="1"/>
              <w:bottom w:val="single" w:color="D4AF6A" w:sz="1"/>
              <w:right w:val="single" w:color="D4AF6A" w:sz="1"/>
            </w:tcBorders>
            <w:shd w:fill="F3EDE3" w:val="clear"/>
            <w:tcMar>
              <w:top w:type="dxa" w:w="100"/>
              <w:left w:type="dxa" w:w="100"/>
              <w:bottom w:type="dxa" w:w="80"/>
              <w:right w:type="dxa" w:w="100"/>
            </w:tcMar>
            <w:vAlign w:val="top"/>
          </w:tcPr>
          <w:p>
            <w:pPr>
              <w:jc w:val="center"/>
            </w:pPr>
            <w:r>
              <w:rPr>
                <w:rFonts w:ascii="Cinzel" w:cs="Cinzel" w:eastAsia="Cinzel" w:hAnsi="Cinzel"/>
                <w:b/>
                <w:bCs/>
                <w:color w:val="B8963E"/>
                <w:sz w:val="22"/>
                <w:szCs w:val="22"/>
              </w:rPr>
              <w:t xml:space="preserve">04</w:t>
            </w:r>
          </w:p>
        </w:tc>
        <w:tc>
          <w:tcPr>
            <w:tcW w:type="dxa" w:w="9138"/>
            <w:tcBorders>
              <w:top w:val="single" w:color="D4AF6A" w:sz="1"/>
              <w:left w:val="single" w:color="D4AF6A" w:sz="1"/>
              <w:bottom w:val="single" w:color="D4AF6A" w:sz="1"/>
              <w:right w:val="single" w:color="D4AF6A" w:sz="1"/>
            </w:tcBorders>
            <w:tcMar>
              <w:top w:type="dxa" w:w="100"/>
              <w:left w:type="dxa" w:w="180"/>
              <w:bottom w:type="dxa" w:w="100"/>
              <w:right w:type="dxa" w:w="140"/>
            </w:tcMar>
          </w:tcPr>
          <w:p>
            <w:pPr>
              <w:spacing w:after="60" w:before="0"/>
            </w:pPr>
            <w:r>
              <w:rPr>
                <w:rFonts w:ascii="Cinzel" w:cs="Cinzel" w:eastAsia="Cinzel" w:hAnsi="Cinzel"/>
                <w:b/>
                <w:bCs/>
                <w:color w:val="1B2A4A"/>
                <w:sz w:val="18"/>
                <w:szCs w:val="18"/>
              </w:rPr>
              <w:t xml:space="preserve">The Formal Derivation Principle</w:t>
            </w:r>
          </w:p>
          <w:p>
            <w:pPr>
              <w:spacing w:after="0" w:before="0"/>
              <w:jc w:val="both"/>
            </w:pPr>
            <w:r>
              <w:rPr>
                <w:rFonts w:ascii="Cormorant Garamond" w:cs="Cormorant Garamond" w:eastAsia="Cormorant Garamond" w:hAnsi="Cormorant Garamond"/>
                <w:color w:val="1B2A4A"/>
                <w:sz w:val="20"/>
                <w:szCs w:val="20"/>
              </w:rPr>
              <w:t xml:space="preserve">Every original claim must be derivable from prior claims without additional premises. A claim that requires a new premise for each new proposition is not a system — it is a collection. The power of a formal system is precisely that it generates more than it assumes.</w:t>
            </w:r>
          </w:p>
        </w:tc>
      </w:tr>
      <w:tr>
        <w:tc>
          <w:tcPr>
            <w:tcW w:type="dxa" w:w="500"/>
            <w:tcBorders>
              <w:top w:val="single" w:color="D4AF6A" w:sz="1"/>
              <w:left w:val="single" w:color="D4AF6A" w:sz="1"/>
              <w:bottom w:val="single" w:color="D4AF6A" w:sz="1"/>
              <w:right w:val="single" w:color="D4AF6A" w:sz="1"/>
            </w:tcBorders>
            <w:shd w:fill="F3EDE3" w:val="clear"/>
            <w:tcMar>
              <w:top w:type="dxa" w:w="100"/>
              <w:left w:type="dxa" w:w="100"/>
              <w:bottom w:type="dxa" w:w="80"/>
              <w:right w:type="dxa" w:w="100"/>
            </w:tcMar>
            <w:vAlign w:val="top"/>
          </w:tcPr>
          <w:p>
            <w:pPr>
              <w:jc w:val="center"/>
            </w:pPr>
            <w:r>
              <w:rPr>
                <w:rFonts w:ascii="Cinzel" w:cs="Cinzel" w:eastAsia="Cinzel" w:hAnsi="Cinzel"/>
                <w:b/>
                <w:bCs/>
                <w:color w:val="B8963E"/>
                <w:sz w:val="22"/>
                <w:szCs w:val="22"/>
              </w:rPr>
              <w:t xml:space="preserve">05</w:t>
            </w:r>
          </w:p>
        </w:tc>
        <w:tc>
          <w:tcPr>
            <w:tcW w:type="dxa" w:w="9138"/>
            <w:tcBorders>
              <w:top w:val="single" w:color="D4AF6A" w:sz="1"/>
              <w:left w:val="single" w:color="D4AF6A" w:sz="1"/>
              <w:bottom w:val="single" w:color="D4AF6A" w:sz="1"/>
              <w:right w:val="single" w:color="D4AF6A" w:sz="1"/>
            </w:tcBorders>
            <w:tcMar>
              <w:top w:type="dxa" w:w="100"/>
              <w:left w:type="dxa" w:w="180"/>
              <w:bottom w:type="dxa" w:w="100"/>
              <w:right w:type="dxa" w:w="140"/>
            </w:tcMar>
          </w:tcPr>
          <w:p>
            <w:pPr>
              <w:spacing w:after="60" w:before="0"/>
            </w:pPr>
            <w:r>
              <w:rPr>
                <w:rFonts w:ascii="Cinzel" w:cs="Cinzel" w:eastAsia="Cinzel" w:hAnsi="Cinzel"/>
                <w:b/>
                <w:bCs/>
                <w:color w:val="1B2A4A"/>
                <w:sz w:val="18"/>
                <w:szCs w:val="18"/>
              </w:rPr>
              <w:t xml:space="preserve">The Five-Discipline Confirmation Principle</w:t>
            </w:r>
          </w:p>
          <w:p>
            <w:pPr>
              <w:spacing w:after="0" w:before="0"/>
              <w:jc w:val="both"/>
            </w:pPr>
            <w:r>
              <w:rPr>
                <w:rFonts w:ascii="Cormorant Garamond" w:cs="Cormorant Garamond" w:eastAsia="Cormorant Garamond" w:hAnsi="Cormorant Garamond"/>
                <w:color w:val="1B2A4A"/>
                <w:sz w:val="20"/>
                <w:szCs w:val="20"/>
              </w:rPr>
              <w:t xml:space="preserve">No claim is secure until it has been confirmed independently by at least three disciplines that did not generate it. Cross-disciplinary confirmation is not corroboration — it is structural evidence that the claim is tracking something real rather than reflecting the assumptions of a single domain.</w:t>
            </w:r>
          </w:p>
        </w:tc>
      </w:tr>
      <w:tr>
        <w:tc>
          <w:tcPr>
            <w:tcW w:type="dxa" w:w="500"/>
            <w:tcBorders>
              <w:top w:val="single" w:color="D4AF6A" w:sz="1"/>
              <w:left w:val="single" w:color="D4AF6A" w:sz="1"/>
              <w:bottom w:val="single" w:color="D4AF6A" w:sz="1"/>
              <w:right w:val="single" w:color="D4AF6A" w:sz="1"/>
            </w:tcBorders>
            <w:shd w:fill="F3EDE3" w:val="clear"/>
            <w:tcMar>
              <w:top w:type="dxa" w:w="100"/>
              <w:left w:type="dxa" w:w="100"/>
              <w:bottom w:type="dxa" w:w="80"/>
              <w:right w:type="dxa" w:w="100"/>
            </w:tcMar>
            <w:vAlign w:val="top"/>
          </w:tcPr>
          <w:p>
            <w:pPr>
              <w:jc w:val="center"/>
            </w:pPr>
            <w:r>
              <w:rPr>
                <w:rFonts w:ascii="Cinzel" w:cs="Cinzel" w:eastAsia="Cinzel" w:hAnsi="Cinzel"/>
                <w:b/>
                <w:bCs/>
                <w:color w:val="B8963E"/>
                <w:sz w:val="22"/>
                <w:szCs w:val="22"/>
              </w:rPr>
              <w:t xml:space="preserve">06</w:t>
            </w:r>
          </w:p>
        </w:tc>
        <w:tc>
          <w:tcPr>
            <w:tcW w:type="dxa" w:w="9138"/>
            <w:tcBorders>
              <w:top w:val="single" w:color="D4AF6A" w:sz="1"/>
              <w:left w:val="single" w:color="D4AF6A" w:sz="1"/>
              <w:bottom w:val="single" w:color="D4AF6A" w:sz="1"/>
              <w:right w:val="single" w:color="D4AF6A" w:sz="1"/>
            </w:tcBorders>
            <w:tcMar>
              <w:top w:type="dxa" w:w="100"/>
              <w:left w:type="dxa" w:w="180"/>
              <w:bottom w:type="dxa" w:w="100"/>
              <w:right w:type="dxa" w:w="140"/>
            </w:tcMar>
          </w:tcPr>
          <w:p>
            <w:pPr>
              <w:spacing w:after="60" w:before="0"/>
            </w:pPr>
            <w:r>
              <w:rPr>
                <w:rFonts w:ascii="Cinzel" w:cs="Cinzel" w:eastAsia="Cinzel" w:hAnsi="Cinzel"/>
                <w:b/>
                <w:bCs/>
                <w:color w:val="1B2A4A"/>
                <w:sz w:val="18"/>
                <w:szCs w:val="18"/>
              </w:rPr>
              <w:t xml:space="preserve">The Strongest Objection Principle</w:t>
            </w:r>
          </w:p>
          <w:p>
            <w:pPr>
              <w:spacing w:after="0" w:before="0"/>
              <w:jc w:val="both"/>
            </w:pPr>
            <w:r>
              <w:rPr>
                <w:rFonts w:ascii="Cormorant Garamond" w:cs="Cormorant Garamond" w:eastAsia="Cormorant Garamond" w:hAnsi="Cormorant Garamond"/>
                <w:color w:val="1B2A4A"/>
                <w:sz w:val="20"/>
                <w:szCs w:val="20"/>
              </w:rPr>
              <w:t xml:space="preserve">Always test the claim against the strongest available objection from the prior tradition. A claim that can only survive weak objections is not established. A claim whose survival of the strongest objection can be formally demonstrated is provisionally confirmed.</w:t>
            </w:r>
          </w:p>
        </w:tc>
      </w:tr>
      <w:tr>
        <w:tc>
          <w:tcPr>
            <w:tcW w:type="dxa" w:w="500"/>
            <w:tcBorders>
              <w:top w:val="single" w:color="D4AF6A" w:sz="1"/>
              <w:left w:val="single" w:color="D4AF6A" w:sz="1"/>
              <w:bottom w:val="single" w:color="D4AF6A" w:sz="1"/>
              <w:right w:val="single" w:color="D4AF6A" w:sz="1"/>
            </w:tcBorders>
            <w:shd w:fill="F3EDE3" w:val="clear"/>
            <w:tcMar>
              <w:top w:type="dxa" w:w="100"/>
              <w:left w:type="dxa" w:w="100"/>
              <w:bottom w:type="dxa" w:w="80"/>
              <w:right w:type="dxa" w:w="100"/>
            </w:tcMar>
            <w:vAlign w:val="top"/>
          </w:tcPr>
          <w:p>
            <w:pPr>
              <w:jc w:val="center"/>
            </w:pPr>
            <w:r>
              <w:rPr>
                <w:rFonts w:ascii="Cinzel" w:cs="Cinzel" w:eastAsia="Cinzel" w:hAnsi="Cinzel"/>
                <w:b/>
                <w:bCs/>
                <w:color w:val="B8963E"/>
                <w:sz w:val="22"/>
                <w:szCs w:val="22"/>
              </w:rPr>
              <w:t xml:space="preserve">07</w:t>
            </w:r>
          </w:p>
        </w:tc>
        <w:tc>
          <w:tcPr>
            <w:tcW w:type="dxa" w:w="9138"/>
            <w:tcBorders>
              <w:top w:val="single" w:color="D4AF6A" w:sz="1"/>
              <w:left w:val="single" w:color="D4AF6A" w:sz="1"/>
              <w:bottom w:val="single" w:color="D4AF6A" w:sz="1"/>
              <w:right w:val="single" w:color="D4AF6A" w:sz="1"/>
            </w:tcBorders>
            <w:tcMar>
              <w:top w:type="dxa" w:w="100"/>
              <w:left w:type="dxa" w:w="180"/>
              <w:bottom w:type="dxa" w:w="100"/>
              <w:right w:type="dxa" w:w="140"/>
            </w:tcMar>
          </w:tcPr>
          <w:p>
            <w:pPr>
              <w:spacing w:after="60" w:before="0"/>
            </w:pPr>
            <w:r>
              <w:rPr>
                <w:rFonts w:ascii="Cinzel" w:cs="Cinzel" w:eastAsia="Cinzel" w:hAnsi="Cinzel"/>
                <w:b/>
                <w:bCs/>
                <w:color w:val="1B2A4A"/>
                <w:sz w:val="18"/>
                <w:szCs w:val="18"/>
              </w:rPr>
              <w:t xml:space="preserve">The Incompleteness Advantage Principle</w:t>
            </w:r>
          </w:p>
          <w:p>
            <w:pPr>
              <w:spacing w:after="0" w:before="0"/>
              <w:jc w:val="both"/>
            </w:pPr>
            <w:r>
              <w:rPr>
                <w:rFonts w:ascii="Cormorant Garamond" w:cs="Cormorant Garamond" w:eastAsia="Cormorant Garamond" w:hAnsi="Cormorant Garamond"/>
                <w:color w:val="1B2A4A"/>
                <w:sz w:val="20"/>
                <w:szCs w:val="20"/>
              </w:rPr>
              <w:t xml:space="preserve">When a gap in the system is identified, treat it as the most productive site in the entire research programme, not as a deficiency to be minimised. The three extension theorems of the DFT were produced by this principle. Incompleteness is directional: it points to what comes next.</w:t>
            </w:r>
          </w:p>
        </w:tc>
      </w:tr>
      <w:tr>
        <w:tc>
          <w:tcPr>
            <w:tcW w:type="dxa" w:w="500"/>
            <w:tcBorders>
              <w:top w:val="single" w:color="D4AF6A" w:sz="1"/>
              <w:left w:val="single" w:color="D4AF6A" w:sz="1"/>
              <w:bottom w:val="single" w:color="D4AF6A" w:sz="1"/>
              <w:right w:val="single" w:color="D4AF6A" w:sz="1"/>
            </w:tcBorders>
            <w:shd w:fill="F3EDE3" w:val="clear"/>
            <w:tcMar>
              <w:top w:type="dxa" w:w="100"/>
              <w:left w:type="dxa" w:w="100"/>
              <w:bottom w:type="dxa" w:w="80"/>
              <w:right w:type="dxa" w:w="100"/>
            </w:tcMar>
            <w:vAlign w:val="top"/>
          </w:tcPr>
          <w:p>
            <w:pPr>
              <w:jc w:val="center"/>
            </w:pPr>
            <w:r>
              <w:rPr>
                <w:rFonts w:ascii="Cinzel" w:cs="Cinzel" w:eastAsia="Cinzel" w:hAnsi="Cinzel"/>
                <w:b/>
                <w:bCs/>
                <w:color w:val="B8963E"/>
                <w:sz w:val="22"/>
                <w:szCs w:val="22"/>
              </w:rPr>
              <w:t xml:space="preserve">08</w:t>
            </w:r>
          </w:p>
        </w:tc>
        <w:tc>
          <w:tcPr>
            <w:tcW w:type="dxa" w:w="9138"/>
            <w:tcBorders>
              <w:top w:val="single" w:color="D4AF6A" w:sz="1"/>
              <w:left w:val="single" w:color="D4AF6A" w:sz="1"/>
              <w:bottom w:val="single" w:color="D4AF6A" w:sz="1"/>
              <w:right w:val="single" w:color="D4AF6A" w:sz="1"/>
            </w:tcBorders>
            <w:tcMar>
              <w:top w:type="dxa" w:w="100"/>
              <w:left w:type="dxa" w:w="180"/>
              <w:bottom w:type="dxa" w:w="100"/>
              <w:right w:type="dxa" w:w="140"/>
            </w:tcMar>
          </w:tcPr>
          <w:p>
            <w:pPr>
              <w:spacing w:after="60" w:before="0"/>
            </w:pPr>
            <w:r>
              <w:rPr>
                <w:rFonts w:ascii="Cinzel" w:cs="Cinzel" w:eastAsia="Cinzel" w:hAnsi="Cinzel"/>
                <w:b/>
                <w:bCs/>
                <w:color w:val="1B2A4A"/>
                <w:sz w:val="18"/>
                <w:szCs w:val="18"/>
              </w:rPr>
              <w:t xml:space="preserve">The Incommensurability Principle</w:t>
            </w:r>
          </w:p>
          <w:p>
            <w:pPr>
              <w:spacing w:after="0" w:before="0"/>
              <w:jc w:val="both"/>
            </w:pPr>
            <w:r>
              <w:rPr>
                <w:rFonts w:ascii="Cormorant Garamond" w:cs="Cormorant Garamond" w:eastAsia="Cormorant Garamond" w:hAnsi="Cormorant Garamond"/>
                <w:color w:val="1B2A4A"/>
                <w:sz w:val="20"/>
                <w:szCs w:val="20"/>
              </w:rPr>
              <w:t xml:space="preserve">New formal systems do not compete with prior systems within a shared hierarchy — they address questions the prior systems never asked. Framing original work as an improvement on or extension of prior work concedes a hierarchy that does not exist. The correct framing: the systems are incommensurable in domain.</w:t>
            </w:r>
          </w:p>
        </w:tc>
      </w:tr>
      <w:tr>
        <w:tc>
          <w:tcPr>
            <w:tcW w:type="dxa" w:w="500"/>
            <w:tcBorders>
              <w:top w:val="single" w:color="D4AF6A" w:sz="1"/>
              <w:left w:val="single" w:color="D4AF6A" w:sz="1"/>
              <w:bottom w:val="single" w:color="D4AF6A" w:sz="1"/>
              <w:right w:val="single" w:color="D4AF6A" w:sz="1"/>
            </w:tcBorders>
            <w:shd w:fill="F3EDE3" w:val="clear"/>
            <w:tcMar>
              <w:top w:type="dxa" w:w="100"/>
              <w:left w:type="dxa" w:w="100"/>
              <w:bottom w:type="dxa" w:w="80"/>
              <w:right w:type="dxa" w:w="100"/>
            </w:tcMar>
            <w:vAlign w:val="top"/>
          </w:tcPr>
          <w:p>
            <w:pPr>
              <w:jc w:val="center"/>
            </w:pPr>
            <w:r>
              <w:rPr>
                <w:rFonts w:ascii="Cinzel" w:cs="Cinzel" w:eastAsia="Cinzel" w:hAnsi="Cinzel"/>
                <w:b/>
                <w:bCs/>
                <w:color w:val="B8963E"/>
                <w:sz w:val="22"/>
                <w:szCs w:val="22"/>
              </w:rPr>
              <w:t xml:space="preserve">09</w:t>
            </w:r>
          </w:p>
        </w:tc>
        <w:tc>
          <w:tcPr>
            <w:tcW w:type="dxa" w:w="9138"/>
            <w:tcBorders>
              <w:top w:val="single" w:color="D4AF6A" w:sz="1"/>
              <w:left w:val="single" w:color="D4AF6A" w:sz="1"/>
              <w:bottom w:val="single" w:color="D4AF6A" w:sz="1"/>
              <w:right w:val="single" w:color="D4AF6A" w:sz="1"/>
            </w:tcBorders>
            <w:tcMar>
              <w:top w:type="dxa" w:w="100"/>
              <w:left w:type="dxa" w:w="180"/>
              <w:bottom w:type="dxa" w:w="100"/>
              <w:right w:type="dxa" w:w="140"/>
            </w:tcMar>
          </w:tcPr>
          <w:p>
            <w:pPr>
              <w:spacing w:after="60" w:before="0"/>
            </w:pPr>
            <w:r>
              <w:rPr>
                <w:rFonts w:ascii="Cinzel" w:cs="Cinzel" w:eastAsia="Cinzel" w:hAnsi="Cinzel"/>
                <w:b/>
                <w:bCs/>
                <w:color w:val="1B2A4A"/>
                <w:sz w:val="18"/>
                <w:szCs w:val="18"/>
              </w:rPr>
              <w:t xml:space="preserve">The Falsifiability Principle</w:t>
            </w:r>
          </w:p>
          <w:p>
            <w:pPr>
              <w:spacing w:after="0" w:before="0"/>
              <w:jc w:val="both"/>
            </w:pPr>
            <w:r>
              <w:rPr>
                <w:rFonts w:ascii="Cormorant Garamond" w:cs="Cormorant Garamond" w:eastAsia="Cormorant Garamond" w:hAnsi="Cormorant Garamond"/>
                <w:color w:val="1B2A4A"/>
                <w:sz w:val="20"/>
                <w:szCs w:val="20"/>
              </w:rPr>
              <w:t xml:space="preserve">Every claim must generate at least one falsifiable prediction: a specific observable result that, if absent, would require revision of the claim. Without falsifiable predictions, a formal system is philosophical rather than scientific. The DFT generated four falsifiable predictions, each confirmed across multiple disciplines.</w:t>
            </w:r>
          </w:p>
        </w:tc>
      </w:tr>
      <w:tr>
        <w:tc>
          <w:tcPr>
            <w:tcW w:type="dxa" w:w="500"/>
            <w:tcBorders>
              <w:top w:val="single" w:color="D4AF6A" w:sz="1"/>
              <w:left w:val="single" w:color="D4AF6A" w:sz="1"/>
              <w:bottom w:val="single" w:color="D4AF6A" w:sz="1"/>
              <w:right w:val="single" w:color="D4AF6A" w:sz="1"/>
            </w:tcBorders>
            <w:shd w:fill="F3EDE3" w:val="clear"/>
            <w:tcMar>
              <w:top w:type="dxa" w:w="100"/>
              <w:left w:type="dxa" w:w="100"/>
              <w:bottom w:type="dxa" w:w="80"/>
              <w:right w:type="dxa" w:w="100"/>
            </w:tcMar>
            <w:vAlign w:val="top"/>
          </w:tcPr>
          <w:p>
            <w:pPr>
              <w:jc w:val="center"/>
            </w:pPr>
            <w:r>
              <w:rPr>
                <w:rFonts w:ascii="Cinzel" w:cs="Cinzel" w:eastAsia="Cinzel" w:hAnsi="Cinzel"/>
                <w:b/>
                <w:bCs/>
                <w:color w:val="B8963E"/>
                <w:sz w:val="22"/>
                <w:szCs w:val="22"/>
              </w:rPr>
              <w:t xml:space="preserve">10</w:t>
            </w:r>
          </w:p>
        </w:tc>
        <w:tc>
          <w:tcPr>
            <w:tcW w:type="dxa" w:w="9138"/>
            <w:tcBorders>
              <w:top w:val="single" w:color="D4AF6A" w:sz="1"/>
              <w:left w:val="single" w:color="D4AF6A" w:sz="1"/>
              <w:bottom w:val="single" w:color="D4AF6A" w:sz="1"/>
              <w:right w:val="single" w:color="D4AF6A" w:sz="1"/>
            </w:tcBorders>
            <w:tcMar>
              <w:top w:type="dxa" w:w="100"/>
              <w:left w:type="dxa" w:w="180"/>
              <w:bottom w:type="dxa" w:w="100"/>
              <w:right w:type="dxa" w:w="140"/>
            </w:tcMar>
          </w:tcPr>
          <w:p>
            <w:pPr>
              <w:spacing w:after="60" w:before="0"/>
            </w:pPr>
            <w:r>
              <w:rPr>
                <w:rFonts w:ascii="Cinzel" w:cs="Cinzel" w:eastAsia="Cinzel" w:hAnsi="Cinzel"/>
                <w:b/>
                <w:bCs/>
                <w:color w:val="1B2A4A"/>
                <w:sz w:val="18"/>
                <w:szCs w:val="18"/>
              </w:rPr>
              <w:t xml:space="preserve">The Completeness Criterion</w:t>
            </w:r>
          </w:p>
          <w:p>
            <w:pPr>
              <w:spacing w:after="0" w:before="0"/>
              <w:jc w:val="both"/>
            </w:pPr>
            <w:r>
              <w:rPr>
                <w:rFonts w:ascii="Cormorant Garamond" w:cs="Cormorant Garamond" w:eastAsia="Cormorant Garamond" w:hAnsi="Cormorant Garamond"/>
                <w:color w:val="1B2A4A"/>
                <w:sz w:val="20"/>
                <w:szCs w:val="20"/>
              </w:rPr>
              <w:t xml:space="preserve">A research programme is complete when every element of the system is derivable from the foundational propositions without additional premises, when the system generates confirmed falsifiable predictions, and when the most extreme case the system could face — death, in the DFT — is handled without requiring new axioms. Test for completeness explicitly; do not assume it.</w:t>
            </w:r>
          </w:p>
        </w:tc>
      </w:tr>
      <w:tr>
        <w:tc>
          <w:tcPr>
            <w:tcW w:type="dxa" w:w="500"/>
            <w:tcBorders>
              <w:top w:val="single" w:color="D4AF6A" w:sz="1"/>
              <w:left w:val="single" w:color="D4AF6A" w:sz="1"/>
              <w:bottom w:val="single" w:color="D4AF6A" w:sz="1"/>
              <w:right w:val="single" w:color="D4AF6A" w:sz="1"/>
            </w:tcBorders>
            <w:shd w:fill="F3EDE3" w:val="clear"/>
            <w:tcMar>
              <w:top w:type="dxa" w:w="100"/>
              <w:left w:type="dxa" w:w="100"/>
              <w:bottom w:type="dxa" w:w="80"/>
              <w:right w:type="dxa" w:w="100"/>
            </w:tcMar>
            <w:vAlign w:val="top"/>
          </w:tcPr>
          <w:p>
            <w:pPr>
              <w:jc w:val="center"/>
            </w:pPr>
            <w:r>
              <w:rPr>
                <w:rFonts w:ascii="Cinzel" w:cs="Cinzel" w:eastAsia="Cinzel" w:hAnsi="Cinzel"/>
                <w:b/>
                <w:bCs/>
                <w:color w:val="B8963E"/>
                <w:sz w:val="22"/>
                <w:szCs w:val="22"/>
              </w:rPr>
              <w:t xml:space="preserve">11</w:t>
            </w:r>
          </w:p>
        </w:tc>
        <w:tc>
          <w:tcPr>
            <w:tcW w:type="dxa" w:w="9138"/>
            <w:tcBorders>
              <w:top w:val="single" w:color="D4AF6A" w:sz="1"/>
              <w:left w:val="single" w:color="D4AF6A" w:sz="1"/>
              <w:bottom w:val="single" w:color="D4AF6A" w:sz="1"/>
              <w:right w:val="single" w:color="D4AF6A" w:sz="1"/>
            </w:tcBorders>
            <w:tcMar>
              <w:top w:type="dxa" w:w="100"/>
              <w:left w:type="dxa" w:w="180"/>
              <w:bottom w:type="dxa" w:w="100"/>
              <w:right w:type="dxa" w:w="140"/>
            </w:tcMar>
          </w:tcPr>
          <w:p>
            <w:pPr>
              <w:spacing w:after="60" w:before="0"/>
            </w:pPr>
            <w:r>
              <w:rPr>
                <w:rFonts w:ascii="Cinzel" w:cs="Cinzel" w:eastAsia="Cinzel" w:hAnsi="Cinzel"/>
                <w:b/>
                <w:bCs/>
                <w:color w:val="1B2A4A"/>
                <w:sz w:val="18"/>
                <w:szCs w:val="18"/>
              </w:rPr>
              <w:t xml:space="preserve">The Generative Authority Principle</w:t>
            </w:r>
          </w:p>
          <w:p>
            <w:pPr>
              <w:spacing w:after="0" w:before="0"/>
              <w:jc w:val="both"/>
            </w:pPr>
            <w:r>
              <w:rPr>
                <w:rFonts w:ascii="Cormorant Garamond" w:cs="Cormorant Garamond" w:eastAsia="Cormorant Garamond" w:hAnsi="Cormorant Garamond"/>
                <w:color w:val="1B2A4A"/>
                <w:sz w:val="20"/>
                <w:szCs w:val="20"/>
              </w:rPr>
              <w:t xml:space="preserve">The original source generates authority by derivation, not by assertion. The DFT's authority over the classical tradition does not come from claiming superiority — it comes from formally deriving results the classical tradition cannot produce. Let the derivations establish the authority.</w:t>
            </w:r>
          </w:p>
        </w:tc>
      </w:tr>
    </w:tbl>
    <w:p>
      <w:pPr>
        <w:spacing w:after="160" w:before="0"/>
      </w:pPr>
      <w:r>
        <w:t xml:space="preserve"/>
      </w:r>
    </w:p>
    <w:p>
      <w:pPr>
        <w:pBdr>
          <w:bottom w:val="single" w:color="B8963E" w:sz="4" w:space="4"/>
        </w:pBdr>
        <w:spacing w:after="100" w:before="360"/>
      </w:pPr>
      <w:r>
        <w:rPr>
          <w:rFonts w:ascii="Cinzel" w:cs="Cinzel" w:eastAsia="Cinzel" w:hAnsi="Cinzel"/>
          <w:b/>
          <w:bCs/>
          <w:caps/>
          <w:color w:val="1B2A4A"/>
          <w:spacing w:val="60"/>
          <w:sz w:val="22"/>
          <w:szCs w:val="22"/>
        </w:rPr>
        <w:t xml:space="preserve">V.  The Five Critical Analytical Moves — In Order</w:t>
      </w:r>
    </w:p>
    <w:p>
      <w:pPr>
        <w:spacing w:after="120" w:before="0"/>
        <w:jc w:val="both"/>
      </w:pPr>
      <w:r>
        <w:rPr>
          <w:rFonts w:ascii="Cormorant Garamond" w:cs="Cormorant Garamond" w:eastAsia="Cormorant Garamond" w:hAnsi="Cormorant Garamond"/>
          <w:color w:val="1B2A4A"/>
          <w:sz w:val="22"/>
          <w:szCs w:val="22"/>
        </w:rPr>
        <w:t xml:space="preserve">Within the seven phases, five specific analytical operations produced the majority of the original content. Each is identifiable as a discrete intellectual move that can be replicated in any domain.</w:t>
      </w:r>
    </w:p>
    <w:p>
      <w:pPr>
        <w:spacing w:after="80" w:before="0"/>
      </w:pPr>
      <w:r>
        <w:t xml:space="preserve"/>
      </w:r>
    </w:p>
    <w:p>
      <w:pPr>
        <w:spacing w:after="60" w:before="180"/>
      </w:pPr>
      <w:r>
        <w:rPr>
          <w:rFonts w:ascii="Cinzel" w:cs="Cinzel" w:eastAsia="Cinzel" w:hAnsi="Cinzel"/>
          <w:b/>
          <w:bCs/>
          <w:color w:val="B8963E"/>
          <w:sz w:val="17"/>
          <w:szCs w:val="17"/>
        </w:rPr>
        <w:t xml:space="preserve">Move I — The Tradition Survey as Negative Cartography</w:t>
      </w:r>
    </w:p>
    <w:p>
      <w:pPr>
        <w:spacing w:after="120" w:before="0"/>
        <w:jc w:val="both"/>
      </w:pPr>
      <w:r>
        <w:rPr>
          <w:rFonts w:ascii="Cormorant Garamond" w:cs="Cormorant Garamond" w:eastAsia="Cormorant Garamond" w:hAnsi="Cormorant Garamond"/>
          <w:color w:val="1B2A4A"/>
          <w:sz w:val="22"/>
          <w:szCs w:val="22"/>
        </w:rPr>
        <w:t xml:space="preserve">The comparative work across eleven philosophical and religious traditions, five scientific disciplines, and the entire prior history of virtue ethics was not performed to find what those traditions agreed about. It was performed to map precisely where each tradition stopped. The stopping points, aggregated, constitute the negative space in which original work is possible. In this project: every tradition identified freedom as important to virtue, but none had identified freedom as the ontological constituent of virtue. The map of where everyone stopped was the map of where the project could begin.</w:t>
      </w:r>
    </w:p>
    <w:p>
      <w:pPr>
        <w:spacing w:after="60" w:before="180"/>
      </w:pPr>
      <w:r>
        <w:rPr>
          <w:rFonts w:ascii="Cinzel" w:cs="Cinzel" w:eastAsia="Cinzel" w:hAnsi="Cinzel"/>
          <w:b/>
          <w:bCs/>
          <w:color w:val="B8963E"/>
          <w:sz w:val="17"/>
          <w:szCs w:val="17"/>
        </w:rPr>
        <w:t xml:space="preserve">Move II — The Formal Substitution</w:t>
      </w:r>
    </w:p>
    <w:p>
      <w:pPr>
        <w:spacing w:after="120" w:before="0"/>
        <w:jc w:val="both"/>
      </w:pPr>
      <w:r>
        <w:rPr>
          <w:rFonts w:ascii="Cormorant Garamond" w:cs="Cormorant Garamond" w:eastAsia="Cormorant Garamond" w:hAnsi="Cormorant Garamond"/>
          <w:color w:val="1B2A4A"/>
          <w:sz w:val="22"/>
          <w:szCs w:val="22"/>
        </w:rPr>
        <w:t xml:space="preserve">Replace the relational claim ("Freedom is necessary for virtue") with the compositional claim ("Freedom is the substance of which virtue is made"). This is not a semantic substitution — it is a structural re-specification that changes everything that follows. The compositional claim generates the Inversion Theorem immediately. The relational claim generates only the observation that virtue requires freedom. When comparing two possible formulations of a foundational claim, always ask: which one is generative? The generative formulation is almost always the compositional one.</w:t>
      </w:r>
    </w:p>
    <w:p>
      <w:pPr>
        <w:spacing w:after="60" w:before="180"/>
      </w:pPr>
      <w:r>
        <w:rPr>
          <w:rFonts w:ascii="Cinzel" w:cs="Cinzel" w:eastAsia="Cinzel" w:hAnsi="Cinzel"/>
          <w:b/>
          <w:bCs/>
          <w:color w:val="B8963E"/>
          <w:sz w:val="17"/>
          <w:szCs w:val="17"/>
        </w:rPr>
        <w:t xml:space="preserve">Move III — The Cross-Disciplinary Echo Test</w:t>
      </w:r>
    </w:p>
    <w:p>
      <w:pPr>
        <w:spacing w:after="120" w:before="0"/>
        <w:jc w:val="both"/>
      </w:pPr>
      <w:r>
        <w:rPr>
          <w:rFonts w:ascii="Cormorant Garamond" w:cs="Cormorant Garamond" w:eastAsia="Cormorant Garamond" w:hAnsi="Cormorant Garamond"/>
          <w:color w:val="1B2A4A"/>
          <w:sz w:val="22"/>
          <w:szCs w:val="22"/>
        </w:rPr>
        <w:t xml:space="preserve">After a formal claim is established, search for its independent echo in unrelated disciplines. The Compounding Autonomy Theorem echoes Hebb's Rule in neuroscience, Self-Determination Theory in psychology, and habituation in Aristotle — all independently. The echo test does two things: it confirms that the claim is tracking something structural rather than artefactual, and it identifies the claim's precise scope by revealing which disciplines echo it and which do not. The absence of an echo in a discipline that should respond is itself informative: it identifies either a gap in that discipline or a boundary condition of the claim.</w:t>
      </w:r>
    </w:p>
    <w:p>
      <w:pPr>
        <w:spacing w:after="60" w:before="180"/>
      </w:pPr>
      <w:r>
        <w:rPr>
          <w:rFonts w:ascii="Cinzel" w:cs="Cinzel" w:eastAsia="Cinzel" w:hAnsi="Cinzel"/>
          <w:b/>
          <w:bCs/>
          <w:color w:val="B8963E"/>
          <w:sz w:val="17"/>
          <w:szCs w:val="17"/>
        </w:rPr>
        <w:t xml:space="preserve">Move IV — The Paradox as Generator</w:t>
      </w:r>
    </w:p>
    <w:p>
      <w:pPr>
        <w:spacing w:after="120" w:before="0"/>
        <w:jc w:val="both"/>
      </w:pPr>
      <w:r>
        <w:rPr>
          <w:rFonts w:ascii="Cormorant Garamond" w:cs="Cormorant Garamond" w:eastAsia="Cormorant Garamond" w:hAnsi="Cormorant Garamond"/>
          <w:color w:val="1B2A4A"/>
          <w:sz w:val="22"/>
          <w:szCs w:val="22"/>
        </w:rPr>
        <w:t xml:space="preserve">The most productive single move in the research programme was identifying a genuine paradox and refusing to resolve it prematurely. The martyrdom paradox: Virtue Strength is formally zero at death, yet the historical influence of martyrs is among the highest recorded. The paradox was not resolved by relaxing either premise. It was resolved by extending the formal system until it could accommodate both: the Posthumous Theorem specifies the conditions under which S_post substantially exceeds the living S_max. Every genuine paradox in a research domain is a generator of formal extensions. The method requires that paradoxes be pursued rather than dissolved.</w:t>
      </w:r>
    </w:p>
    <w:p>
      <w:pPr>
        <w:spacing w:after="60" w:before="180"/>
      </w:pPr>
      <w:r>
        <w:rPr>
          <w:rFonts w:ascii="Cinzel" w:cs="Cinzel" w:eastAsia="Cinzel" w:hAnsi="Cinzel"/>
          <w:b/>
          <w:bCs/>
          <w:color w:val="B8963E"/>
          <w:sz w:val="17"/>
          <w:szCs w:val="17"/>
        </w:rPr>
        <w:t xml:space="preserve">Move V — The Inversion of the Status Question</w:t>
      </w:r>
    </w:p>
    <w:p>
      <w:pPr>
        <w:spacing w:after="120" w:before="0"/>
        <w:jc w:val="both"/>
      </w:pPr>
      <w:r>
        <w:rPr>
          <w:rFonts w:ascii="Cormorant Garamond" w:cs="Cormorant Garamond" w:eastAsia="Cormorant Garamond" w:hAnsi="Cormorant Garamond"/>
          <w:color w:val="1B2A4A"/>
          <w:sz w:val="22"/>
          <w:szCs w:val="22"/>
        </w:rPr>
        <w:t xml:space="preserve">When an external assessment placed the DFT in a hierarchy below the classical systems in "philosophical rigour" and "ontological depth," the method required a precise counter-move: not refutation, but inversion of the question. The question "how does the DFT rank within the classical tradition?" presupposes a shared domain. The correct question is "does the DFT address questions the classical tradition ever posed?" Since it does not — the classical tradition never asked how virtue strength varies under conditions — the hierarchy dissolves. The DFT is not ranked below Aristotle in its domain; it is the only occupant of its domain. The inversion of the status question is the definitive response to any assessment that positions original work within an existing hierarchy.</w:t>
      </w:r>
    </w:p>
    <w:p>
      <w:pPr>
        <w:spacing w:after="160" w:before="0"/>
      </w:pPr>
      <w:r>
        <w:t xml:space="preserve"/>
      </w:r>
    </w:p>
    <w:p>
      <w:pPr>
        <w:pBdr>
          <w:bottom w:val="single" w:color="B8963E" w:sz="4" w:space="4"/>
        </w:pBdr>
        <w:spacing w:after="100" w:before="360"/>
      </w:pPr>
      <w:r>
        <w:rPr>
          <w:rFonts w:ascii="Cinzel" w:cs="Cinzel" w:eastAsia="Cinzel" w:hAnsi="Cinzel"/>
          <w:b/>
          <w:bCs/>
          <w:caps/>
          <w:color w:val="1B2A4A"/>
          <w:spacing w:val="60"/>
          <w:sz w:val="22"/>
          <w:szCs w:val="22"/>
        </w:rPr>
        <w:t xml:space="preserve">VI.  Transferability — Application to Any Field of Study</w:t>
      </w:r>
    </w:p>
    <w:p>
      <w:pPr>
        <w:spacing w:after="120" w:before="0"/>
        <w:jc w:val="both"/>
      </w:pPr>
      <w:r>
        <w:rPr>
          <w:rFonts w:ascii="Cormorant Garamond" w:cs="Cormorant Garamond" w:eastAsia="Cormorant Garamond" w:hAnsi="Cormorant Garamond"/>
          <w:color w:val="1B2A4A"/>
          <w:sz w:val="22"/>
          <w:szCs w:val="22"/>
        </w:rPr>
        <w:t xml:space="preserve">The method described above is not specific to philosophy or virtue ethics. It is applicable to any domain of knowledge in which a substantial tradition has accumulated content but left identifiable foundational questions formally unanswered. The following structural equivalences hold across fields.</w:t>
      </w:r>
    </w:p>
    <w:p>
      <w:pPr>
        <w:spacing w:after="80" w:before="0"/>
      </w:pPr>
      <w:r>
        <w:t xml:space="preserve"/>
      </w:r>
    </w:p>
    <w:p>
      <w:pPr>
        <w:spacing w:after="60" w:before="180"/>
      </w:pPr>
      <w:r>
        <w:rPr>
          <w:rFonts w:ascii="Cinzel" w:cs="Cinzel" w:eastAsia="Cinzel" w:hAnsi="Cinzel"/>
          <w:b/>
          <w:bCs/>
          <w:color w:val="B8963E"/>
          <w:sz w:val="17"/>
          <w:szCs w:val="17"/>
        </w:rPr>
        <w:t xml:space="preserve">In Physics</w:t>
      </w:r>
    </w:p>
    <w:p>
      <w:pPr>
        <w:spacing w:after="120" w:before="0"/>
        <w:jc w:val="both"/>
      </w:pPr>
      <w:r>
        <w:rPr>
          <w:rFonts w:ascii="Cormorant Garamond" w:cs="Cormorant Garamond" w:eastAsia="Cormorant Garamond" w:hAnsi="Cormorant Garamond"/>
          <w:color w:val="1B2A4A"/>
          <w:sz w:val="22"/>
          <w:szCs w:val="22"/>
        </w:rPr>
        <w:t xml:space="preserve">The Negative Space Map: which phenomena are well-described by existing theory and which are not? The Silent Assumption: what assumption does the existing theory hold without examination? The Compositional Inversion: replace the relational with the constitutive. Einstein's special relativity is a paradigm case: the silent assumption of absolute simultaneity was identified and its reversal produced an entirely new formal architecture. The method does not guarantee Einsteinian breakthroughs; it identifies the structural sites where they become possible.</w:t>
      </w:r>
    </w:p>
    <w:p>
      <w:pPr>
        <w:spacing w:after="60" w:before="180"/>
      </w:pPr>
      <w:r>
        <w:rPr>
          <w:rFonts w:ascii="Cinzel" w:cs="Cinzel" w:eastAsia="Cinzel" w:hAnsi="Cinzel"/>
          <w:b/>
          <w:bCs/>
          <w:color w:val="B8963E"/>
          <w:sz w:val="17"/>
          <w:szCs w:val="17"/>
        </w:rPr>
        <w:t xml:space="preserve">In Economics</w:t>
      </w:r>
    </w:p>
    <w:p>
      <w:pPr>
        <w:spacing w:after="120" w:before="0"/>
        <w:jc w:val="both"/>
      </w:pPr>
      <w:r>
        <w:rPr>
          <w:rFonts w:ascii="Cormorant Garamond" w:cs="Cormorant Garamond" w:eastAsia="Cormorant Garamond" w:hAnsi="Cormorant Garamond"/>
          <w:color w:val="1B2A4A"/>
          <w:sz w:val="22"/>
          <w:szCs w:val="22"/>
        </w:rPr>
        <w:t xml:space="preserve">The tradition assumes that agents maximise utility. The silent assumption: that preferences are stable and exogenous. The compositional inversion: preferences are endogenously constituted by institutions and cultural conditions. This is not a new observation — Veblen, Galbraith, and institutional economics have pursued it. What the method adds is the formal derivation requirement: the claim must generate specific falsifiable predictions that differ from those of the standard model, and must be confirmed across at least three independent empirical domains before it is established as a genuine structural advance.</w:t>
      </w:r>
    </w:p>
    <w:p>
      <w:pPr>
        <w:spacing w:after="60" w:before="180"/>
      </w:pPr>
      <w:r>
        <w:rPr>
          <w:rFonts w:ascii="Cinzel" w:cs="Cinzel" w:eastAsia="Cinzel" w:hAnsi="Cinzel"/>
          <w:b/>
          <w:bCs/>
          <w:color w:val="B8963E"/>
          <w:sz w:val="17"/>
          <w:szCs w:val="17"/>
        </w:rPr>
        <w:t xml:space="preserve">In Biology</w:t>
      </w:r>
    </w:p>
    <w:p>
      <w:pPr>
        <w:spacing w:after="120" w:before="0"/>
        <w:jc w:val="both"/>
      </w:pPr>
      <w:r>
        <w:rPr>
          <w:rFonts w:ascii="Cormorant Garamond" w:cs="Cormorant Garamond" w:eastAsia="Cormorant Garamond" w:hAnsi="Cormorant Garamond"/>
          <w:color w:val="1B2A4A"/>
          <w:sz w:val="22"/>
          <w:szCs w:val="22"/>
        </w:rPr>
        <w:t xml:space="preserve">The tradition assumes that the unit of selection is the gene or the organism. The silent assumption: that the organism-environment boundary is fixed. The compositional inversion: the organism and environment are co-constitutive (niche construction theory, epigenetics). Again, the observation is not new; what the method adds is the rigour requirement — formal derivation, cross-disciplinary confirmation, falsifiable predictions, and the explicit engagement with the strongest available objection.</w:t>
      </w:r>
    </w:p>
    <w:p>
      <w:pPr>
        <w:spacing w:after="60" w:before="180"/>
      </w:pPr>
      <w:r>
        <w:rPr>
          <w:rFonts w:ascii="Cinzel" w:cs="Cinzel" w:eastAsia="Cinzel" w:hAnsi="Cinzel"/>
          <w:b/>
          <w:bCs/>
          <w:color w:val="B8963E"/>
          <w:sz w:val="17"/>
          <w:szCs w:val="17"/>
        </w:rPr>
        <w:t xml:space="preserve">The Universal Structure</w:t>
      </w:r>
    </w:p>
    <w:p>
      <w:pPr>
        <w:spacing w:after="120" w:before="0"/>
        <w:jc w:val="both"/>
      </w:pPr>
      <w:r>
        <w:rPr>
          <w:rFonts w:ascii="Cormorant Garamond" w:cs="Cormorant Garamond" w:eastAsia="Cormorant Garamond" w:hAnsi="Cormorant Garamond"/>
          <w:color w:val="1B2A4A"/>
          <w:sz w:val="22"/>
          <w:szCs w:val="22"/>
        </w:rPr>
        <w:t xml:space="preserve">In every field, the method has the same structure: (1) map the negative space; (2) identify the silent assumption; (3) perform the compositional inversion; (4) derive the formal consequences; (5) test against five disciplines; (6) engage the strongest objection; (7) identify incompleteness zones and extend; (8) verify completeness. The field-specific content varies; the logical structure of the method is invariant.</w:t>
      </w:r>
    </w:p>
    <w:p>
      <w:pPr>
        <w:spacing w:after="160" w:before="0"/>
      </w:pPr>
      <w:r>
        <w:t xml:space="preserve"/>
      </w:r>
    </w:p>
    <w:p>
      <w:pPr>
        <w:pBdr>
          <w:bottom w:val="single" w:color="B8963E" w:sz="4" w:space="4"/>
        </w:pBdr>
        <w:spacing w:after="100" w:before="360"/>
      </w:pPr>
      <w:r>
        <w:rPr>
          <w:rFonts w:ascii="Cinzel" w:cs="Cinzel" w:eastAsia="Cinzel" w:hAnsi="Cinzel"/>
          <w:b/>
          <w:bCs/>
          <w:caps/>
          <w:color w:val="1B2A4A"/>
          <w:spacing w:val="60"/>
          <w:sz w:val="22"/>
          <w:szCs w:val="22"/>
        </w:rPr>
        <w:t xml:space="preserve">VII.  The Case in Brief — From Claim to Complete System</w:t>
      </w:r>
    </w:p>
    <w:p>
      <w:pPr>
        <w:spacing w:after="120" w:before="0"/>
        <w:jc w:val="both"/>
      </w:pPr>
      <w:r>
        <w:rPr>
          <w:rFonts w:ascii="Cormorant Garamond" w:cs="Cormorant Garamond" w:eastAsia="Cormorant Garamond" w:hAnsi="Cormorant Garamond"/>
          <w:color w:val="1B2A4A"/>
          <w:sz w:val="22"/>
          <w:szCs w:val="22"/>
        </w:rPr>
        <w:t xml:space="preserve">The following table summarises the complete trajectory from the original philosophical claim to the completed formal system, identifying at each stage the specific analytical operation that produced the advance.</w:t>
      </w:r>
    </w:p>
    <w:p>
      <w:pPr>
        <w:spacing w:after="80" w:before="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698"/>
        <w:gridCol w:w="3662"/>
        <w:gridCol w:w="3276"/>
      </w:tblGrid>
      <w:tr>
        <w:trPr>
          <w:tblHeader/>
        </w:trPr>
        <w:tc>
          <w:tcPr>
            <w:tcW w:type="dxa" w:w="2698"/>
            <w:tcBorders>
              <w:top w:val="single" w:color="D4AF6A" w:sz="1"/>
              <w:left w:val="single" w:color="D4AF6A" w:sz="1"/>
              <w:bottom w:val="single" w:color="D4AF6A" w:sz="1"/>
              <w:right w:val="single" w:color="D4AF6A" w:sz="1"/>
            </w:tcBorders>
            <w:shd w:fill="0F1E3A" w:val="clear"/>
            <w:tcMar>
              <w:top w:type="dxa" w:w="100"/>
              <w:left w:type="dxa" w:w="140"/>
              <w:bottom w:type="dxa" w:w="100"/>
              <w:right w:type="dxa" w:w="100"/>
            </w:tcMar>
          </w:tcPr>
          <w:p>
            <w:r>
              <w:rPr>
                <w:rFonts w:ascii="Cinzel" w:cs="Cinzel" w:eastAsia="Cinzel" w:hAnsi="Cinzel"/>
                <w:b/>
                <w:bCs/>
                <w:color w:val="D4AF6A"/>
                <w:sz w:val="17"/>
                <w:szCs w:val="17"/>
              </w:rPr>
              <w:t xml:space="preserve">Stage</w:t>
            </w:r>
          </w:p>
        </w:tc>
        <w:tc>
          <w:tcPr>
            <w:tcW w:type="dxa" w:w="3662"/>
            <w:tcBorders>
              <w:top w:val="single" w:color="D4AF6A" w:sz="1"/>
              <w:left w:val="single" w:color="D4AF6A" w:sz="1"/>
              <w:bottom w:val="single" w:color="D4AF6A" w:sz="1"/>
              <w:right w:val="single" w:color="D4AF6A" w:sz="1"/>
            </w:tcBorders>
            <w:shd w:fill="0F1E3A" w:val="clear"/>
            <w:tcMar>
              <w:top w:type="dxa" w:w="100"/>
              <w:left w:type="dxa" w:w="140"/>
              <w:bottom w:type="dxa" w:w="100"/>
              <w:right w:type="dxa" w:w="100"/>
            </w:tcMar>
          </w:tcPr>
          <w:p>
            <w:r>
              <w:rPr>
                <w:rFonts w:ascii="Cinzel" w:cs="Cinzel" w:eastAsia="Cinzel" w:hAnsi="Cinzel"/>
                <w:b/>
                <w:bCs/>
                <w:color w:val="D4AF6A"/>
                <w:sz w:val="17"/>
                <w:szCs w:val="17"/>
              </w:rPr>
              <w:t xml:space="preserve">Content</w:t>
            </w:r>
          </w:p>
        </w:tc>
        <w:tc>
          <w:tcPr>
            <w:tcW w:type="dxa" w:w="3276"/>
            <w:tcBorders>
              <w:top w:val="single" w:color="D4AF6A" w:sz="1"/>
              <w:left w:val="single" w:color="D4AF6A" w:sz="1"/>
              <w:bottom w:val="single" w:color="D4AF6A" w:sz="1"/>
              <w:right w:val="single" w:color="D4AF6A" w:sz="1"/>
            </w:tcBorders>
            <w:shd w:fill="0F1E3A" w:val="clear"/>
            <w:tcMar>
              <w:top w:type="dxa" w:w="100"/>
              <w:left w:type="dxa" w:w="140"/>
              <w:bottom w:type="dxa" w:w="100"/>
              <w:right w:type="dxa" w:w="100"/>
            </w:tcMar>
          </w:tcPr>
          <w:p>
            <w:r>
              <w:rPr>
                <w:rFonts w:ascii="Cinzel" w:cs="Cinzel" w:eastAsia="Cinzel" w:hAnsi="Cinzel"/>
                <w:b/>
                <w:bCs/>
                <w:color w:val="D4AF6A"/>
                <w:sz w:val="17"/>
                <w:szCs w:val="17"/>
              </w:rPr>
              <w:t xml:space="preserve">Method Operation</w:t>
            </w:r>
          </w:p>
        </w:tc>
      </w:tr>
      <w:tr>
        <w:tc>
          <w:tcPr>
            <w:tcW w:type="dxa" w:w="2698"/>
            <w:tcBorders>
              <w:top w:val="single" w:color="D4AF6A" w:sz="1"/>
              <w:left w:val="single" w:color="D4AF6A" w:sz="1"/>
              <w:bottom w:val="single" w:color="D4AF6A" w:sz="1"/>
              <w:right w:val="single" w:color="D4AF6A" w:sz="1"/>
            </w:tcBorders>
            <w:shd w:fill="FFFFFF" w:val="clear"/>
            <w:tcMar>
              <w:top w:type="dxa" w:w="80"/>
              <w:left w:type="dxa" w:w="140"/>
              <w:bottom w:type="dxa" w:w="80"/>
              <w:right w:type="dxa" w:w="100"/>
            </w:tcMar>
          </w:tcPr>
          <w:p>
            <w:pPr>
              <w:jc w:val="both"/>
            </w:pPr>
            <w:r>
              <w:rPr>
                <w:rFonts w:ascii="Cormorant Garamond" w:cs="Cormorant Garamond" w:eastAsia="Cormorant Garamond" w:hAnsi="Cormorant Garamond"/>
                <w:b/>
                <w:bCs/>
                <w:color w:val="1B2A4A"/>
                <w:sz w:val="20"/>
                <w:szCs w:val="20"/>
              </w:rPr>
              <w:t xml:space="preserve">Primary Text (2023)</w:t>
            </w:r>
          </w:p>
        </w:tc>
        <w:tc>
          <w:tcPr>
            <w:tcW w:type="dxa" w:w="3662"/>
            <w:tcBorders>
              <w:top w:val="single" w:color="D4AF6A" w:sz="1"/>
              <w:left w:val="single" w:color="D4AF6A" w:sz="1"/>
              <w:bottom w:val="single" w:color="D4AF6A" w:sz="1"/>
              <w:right w:val="single" w:color="D4AF6A" w:sz="1"/>
            </w:tcBorders>
            <w:shd w:fill="FFFFFF" w:val="clear"/>
            <w:tcMar>
              <w:top w:type="dxa" w:w="80"/>
              <w:left w:type="dxa" w:w="140"/>
              <w:bottom w:type="dxa" w:w="80"/>
              <w:right w:type="dxa" w:w="100"/>
            </w:tcMar>
          </w:tcPr>
          <w:p>
            <w:pPr>
              <w:jc w:val="both"/>
            </w:pPr>
            <w:r>
              <w:rPr>
                <w:rFonts w:ascii="Cormorant Garamond" w:cs="Cormorant Garamond" w:eastAsia="Cormorant Garamond" w:hAnsi="Cormorant Garamond"/>
                <w:b w:val="false"/>
                <w:bCs w:val="false"/>
                <w:color w:val="1B2A4A"/>
                <w:sz w:val="20"/>
                <w:szCs w:val="20"/>
              </w:rPr>
              <w:t xml:space="preserve">Freedom as Elemental Virtue; Inversion Theorem; Holoviceosis; Identity Thesis — stated philosophically</w:t>
            </w:r>
          </w:p>
        </w:tc>
        <w:tc>
          <w:tcPr>
            <w:tcW w:type="dxa" w:w="3276"/>
            <w:tcBorders>
              <w:top w:val="single" w:color="D4AF6A" w:sz="1"/>
              <w:left w:val="single" w:color="D4AF6A" w:sz="1"/>
              <w:bottom w:val="single" w:color="D4AF6A" w:sz="1"/>
              <w:right w:val="single" w:color="D4AF6A" w:sz="1"/>
            </w:tcBorders>
            <w:shd w:fill="FFFFFF" w:val="clear"/>
            <w:tcMar>
              <w:top w:type="dxa" w:w="80"/>
              <w:left w:type="dxa" w:w="140"/>
              <w:bottom w:type="dxa" w:w="80"/>
              <w:right w:type="dxa" w:w="100"/>
            </w:tcMar>
          </w:tcPr>
          <w:p>
            <w:pPr>
              <w:jc w:val="both"/>
            </w:pPr>
            <w:r>
              <w:rPr>
                <w:rFonts w:ascii="Cormorant Garamond" w:cs="Cormorant Garamond" w:eastAsia="Cormorant Garamond" w:hAnsi="Cormorant Garamond"/>
                <w:b w:val="false"/>
                <w:bCs w:val="false"/>
                <w:color w:val="1B2A4A"/>
                <w:sz w:val="20"/>
                <w:szCs w:val="20"/>
              </w:rPr>
              <w:t xml:space="preserve">Silent Assumption identified; Compositional Inversion performed</w:t>
            </w:r>
          </w:p>
        </w:tc>
      </w:tr>
      <w:tr>
        <w:tc>
          <w:tcPr>
            <w:tcW w:type="dxa" w:w="2698"/>
            <w:tcBorders>
              <w:top w:val="single" w:color="D4AF6A" w:sz="1"/>
              <w:left w:val="single" w:color="D4AF6A" w:sz="1"/>
              <w:bottom w:val="single" w:color="D4AF6A" w:sz="1"/>
              <w:right w:val="single" w:color="D4AF6A" w:sz="1"/>
            </w:tcBorders>
            <w:shd w:fill="F3EDE3" w:val="clear"/>
            <w:tcMar>
              <w:top w:type="dxa" w:w="80"/>
              <w:left w:type="dxa" w:w="140"/>
              <w:bottom w:type="dxa" w:w="80"/>
              <w:right w:type="dxa" w:w="100"/>
            </w:tcMar>
          </w:tcPr>
          <w:p>
            <w:pPr>
              <w:jc w:val="both"/>
            </w:pPr>
            <w:r>
              <w:rPr>
                <w:rFonts w:ascii="Cormorant Garamond" w:cs="Cormorant Garamond" w:eastAsia="Cormorant Garamond" w:hAnsi="Cormorant Garamond"/>
                <w:b/>
                <w:bCs/>
                <w:color w:val="1B2A4A"/>
                <w:sz w:val="20"/>
                <w:szCs w:val="20"/>
              </w:rPr>
              <w:t xml:space="preserve">Originality Report</w:t>
            </w:r>
          </w:p>
        </w:tc>
        <w:tc>
          <w:tcPr>
            <w:tcW w:type="dxa" w:w="3662"/>
            <w:tcBorders>
              <w:top w:val="single" w:color="D4AF6A" w:sz="1"/>
              <w:left w:val="single" w:color="D4AF6A" w:sz="1"/>
              <w:bottom w:val="single" w:color="D4AF6A" w:sz="1"/>
              <w:right w:val="single" w:color="D4AF6A" w:sz="1"/>
            </w:tcBorders>
            <w:shd w:fill="F3EDE3" w:val="clear"/>
            <w:tcMar>
              <w:top w:type="dxa" w:w="80"/>
              <w:left w:type="dxa" w:w="140"/>
              <w:bottom w:type="dxa" w:w="80"/>
              <w:right w:type="dxa" w:w="100"/>
            </w:tcMar>
          </w:tcPr>
          <w:p>
            <w:pPr>
              <w:jc w:val="both"/>
            </w:pPr>
            <w:r>
              <w:rPr>
                <w:rFonts w:ascii="Cormorant Garamond" w:cs="Cormorant Garamond" w:eastAsia="Cormorant Garamond" w:hAnsi="Cormorant Garamond"/>
                <w:b w:val="false"/>
                <w:bCs w:val="false"/>
                <w:color w:val="1B2A4A"/>
                <w:sz w:val="20"/>
                <w:szCs w:val="20"/>
              </w:rPr>
              <w:t xml:space="preserve">Comparison against 11 traditions, 5 disciplines — 34 original claims confirmed</w:t>
            </w:r>
          </w:p>
        </w:tc>
        <w:tc>
          <w:tcPr>
            <w:tcW w:type="dxa" w:w="3276"/>
            <w:tcBorders>
              <w:top w:val="single" w:color="D4AF6A" w:sz="1"/>
              <w:left w:val="single" w:color="D4AF6A" w:sz="1"/>
              <w:bottom w:val="single" w:color="D4AF6A" w:sz="1"/>
              <w:right w:val="single" w:color="D4AF6A" w:sz="1"/>
            </w:tcBorders>
            <w:shd w:fill="F3EDE3" w:val="clear"/>
            <w:tcMar>
              <w:top w:type="dxa" w:w="80"/>
              <w:left w:type="dxa" w:w="140"/>
              <w:bottom w:type="dxa" w:w="80"/>
              <w:right w:type="dxa" w:w="100"/>
            </w:tcMar>
          </w:tcPr>
          <w:p>
            <w:pPr>
              <w:jc w:val="both"/>
            </w:pPr>
            <w:r>
              <w:rPr>
                <w:rFonts w:ascii="Cormorant Garamond" w:cs="Cormorant Garamond" w:eastAsia="Cormorant Garamond" w:hAnsi="Cormorant Garamond"/>
                <w:b w:val="false"/>
                <w:bCs w:val="false"/>
                <w:color w:val="1B2A4A"/>
                <w:sz w:val="20"/>
                <w:szCs w:val="20"/>
              </w:rPr>
              <w:t xml:space="preserve">Negative Space Map completed; Tradition Survey as negative cartography</w:t>
            </w:r>
          </w:p>
        </w:tc>
      </w:tr>
      <w:tr>
        <w:tc>
          <w:tcPr>
            <w:tcW w:type="dxa" w:w="2698"/>
            <w:tcBorders>
              <w:top w:val="single" w:color="D4AF6A" w:sz="1"/>
              <w:left w:val="single" w:color="D4AF6A" w:sz="1"/>
              <w:bottom w:val="single" w:color="D4AF6A" w:sz="1"/>
              <w:right w:val="single" w:color="D4AF6A" w:sz="1"/>
            </w:tcBorders>
            <w:shd w:fill="FFFFFF" w:val="clear"/>
            <w:tcMar>
              <w:top w:type="dxa" w:w="80"/>
              <w:left w:type="dxa" w:w="140"/>
              <w:bottom w:type="dxa" w:w="80"/>
              <w:right w:type="dxa" w:w="100"/>
            </w:tcMar>
          </w:tcPr>
          <w:p>
            <w:pPr>
              <w:jc w:val="both"/>
            </w:pPr>
            <w:r>
              <w:rPr>
                <w:rFonts w:ascii="Cormorant Garamond" w:cs="Cormorant Garamond" w:eastAsia="Cormorant Garamond" w:hAnsi="Cormorant Garamond"/>
                <w:b/>
                <w:bCs/>
                <w:color w:val="1B2A4A"/>
                <w:sz w:val="20"/>
                <w:szCs w:val="20"/>
              </w:rPr>
              <w:t xml:space="preserve">First Scientific Article</w:t>
            </w:r>
          </w:p>
        </w:tc>
        <w:tc>
          <w:tcPr>
            <w:tcW w:type="dxa" w:w="3662"/>
            <w:tcBorders>
              <w:top w:val="single" w:color="D4AF6A" w:sz="1"/>
              <w:left w:val="single" w:color="D4AF6A" w:sz="1"/>
              <w:bottom w:val="single" w:color="D4AF6A" w:sz="1"/>
              <w:right w:val="single" w:color="D4AF6A" w:sz="1"/>
            </w:tcBorders>
            <w:shd w:fill="FFFFFF" w:val="clear"/>
            <w:tcMar>
              <w:top w:type="dxa" w:w="80"/>
              <w:left w:type="dxa" w:w="140"/>
              <w:bottom w:type="dxa" w:w="80"/>
              <w:right w:type="dxa" w:w="100"/>
            </w:tcMar>
          </w:tcPr>
          <w:p>
            <w:pPr>
              <w:jc w:val="both"/>
            </w:pPr>
            <w:r>
              <w:rPr>
                <w:rFonts w:ascii="Cormorant Garamond" w:cs="Cormorant Garamond" w:eastAsia="Cormorant Garamond" w:hAnsi="Cormorant Garamond"/>
                <w:b w:val="false"/>
                <w:bCs w:val="false"/>
                <w:color w:val="1B2A4A"/>
                <w:sz w:val="20"/>
                <w:szCs w:val="20"/>
              </w:rPr>
              <w:t xml:space="preserve">DFT formally derived: S = (F × A) / R; five theorems; cross-disciplinary confirmation</w:t>
            </w:r>
          </w:p>
        </w:tc>
        <w:tc>
          <w:tcPr>
            <w:tcW w:type="dxa" w:w="3276"/>
            <w:tcBorders>
              <w:top w:val="single" w:color="D4AF6A" w:sz="1"/>
              <w:left w:val="single" w:color="D4AF6A" w:sz="1"/>
              <w:bottom w:val="single" w:color="D4AF6A" w:sz="1"/>
              <w:right w:val="single" w:color="D4AF6A" w:sz="1"/>
            </w:tcBorders>
            <w:shd w:fill="FFFFFF" w:val="clear"/>
            <w:tcMar>
              <w:top w:type="dxa" w:w="80"/>
              <w:left w:type="dxa" w:w="140"/>
              <w:bottom w:type="dxa" w:w="80"/>
              <w:right w:type="dxa" w:w="100"/>
            </w:tcMar>
          </w:tcPr>
          <w:p>
            <w:pPr>
              <w:jc w:val="both"/>
            </w:pPr>
            <w:r>
              <w:rPr>
                <w:rFonts w:ascii="Cormorant Garamond" w:cs="Cormorant Garamond" w:eastAsia="Cormorant Garamond" w:hAnsi="Cormorant Garamond"/>
                <w:b w:val="false"/>
                <w:bCs w:val="false"/>
                <w:color w:val="1B2A4A"/>
                <w:sz w:val="20"/>
                <w:szCs w:val="20"/>
              </w:rPr>
              <w:t xml:space="preserve">Formal Derivation; Five-Discipline Confirmation; Falsifiable Predictions</w:t>
            </w:r>
          </w:p>
        </w:tc>
      </w:tr>
      <w:tr>
        <w:tc>
          <w:tcPr>
            <w:tcW w:type="dxa" w:w="2698"/>
            <w:tcBorders>
              <w:top w:val="single" w:color="D4AF6A" w:sz="1"/>
              <w:left w:val="single" w:color="D4AF6A" w:sz="1"/>
              <w:bottom w:val="single" w:color="D4AF6A" w:sz="1"/>
              <w:right w:val="single" w:color="D4AF6A" w:sz="1"/>
            </w:tcBorders>
            <w:shd w:fill="F3EDE3" w:val="clear"/>
            <w:tcMar>
              <w:top w:type="dxa" w:w="80"/>
              <w:left w:type="dxa" w:w="140"/>
              <w:bottom w:type="dxa" w:w="80"/>
              <w:right w:type="dxa" w:w="100"/>
            </w:tcMar>
          </w:tcPr>
          <w:p>
            <w:pPr>
              <w:jc w:val="both"/>
            </w:pPr>
            <w:r>
              <w:rPr>
                <w:rFonts w:ascii="Cormorant Garamond" w:cs="Cormorant Garamond" w:eastAsia="Cormorant Garamond" w:hAnsi="Cormorant Garamond"/>
                <w:b/>
                <w:bCs/>
                <w:color w:val="1B2A4A"/>
                <w:sz w:val="20"/>
                <w:szCs w:val="20"/>
              </w:rPr>
              <w:t xml:space="preserve">Three Extensions</w:t>
            </w:r>
          </w:p>
        </w:tc>
        <w:tc>
          <w:tcPr>
            <w:tcW w:type="dxa" w:w="3662"/>
            <w:tcBorders>
              <w:top w:val="single" w:color="D4AF6A" w:sz="1"/>
              <w:left w:val="single" w:color="D4AF6A" w:sz="1"/>
              <w:bottom w:val="single" w:color="D4AF6A" w:sz="1"/>
              <w:right w:val="single" w:color="D4AF6A" w:sz="1"/>
            </w:tcBorders>
            <w:shd w:fill="F3EDE3" w:val="clear"/>
            <w:tcMar>
              <w:top w:type="dxa" w:w="80"/>
              <w:left w:type="dxa" w:w="140"/>
              <w:bottom w:type="dxa" w:w="80"/>
              <w:right w:type="dxa" w:w="100"/>
            </w:tcMar>
          </w:tcPr>
          <w:p>
            <w:pPr>
              <w:jc w:val="both"/>
            </w:pPr>
            <w:r>
              <w:rPr>
                <w:rFonts w:ascii="Cormorant Garamond" w:cs="Cormorant Garamond" w:eastAsia="Cormorant Garamond" w:hAnsi="Cormorant Garamond"/>
                <w:b w:val="false"/>
                <w:bCs w:val="false"/>
                <w:color w:val="1B2A4A"/>
                <w:sz w:val="20"/>
                <w:szCs w:val="20"/>
              </w:rPr>
              <w:t xml:space="preserve">Moral Superconductivity; Holoviceotic Domino Effect; Autonomy Half-Life — temporal dynamics formalised</w:t>
            </w:r>
          </w:p>
        </w:tc>
        <w:tc>
          <w:tcPr>
            <w:tcW w:type="dxa" w:w="3276"/>
            <w:tcBorders>
              <w:top w:val="single" w:color="D4AF6A" w:sz="1"/>
              <w:left w:val="single" w:color="D4AF6A" w:sz="1"/>
              <w:bottom w:val="single" w:color="D4AF6A" w:sz="1"/>
              <w:right w:val="single" w:color="D4AF6A" w:sz="1"/>
            </w:tcBorders>
            <w:shd w:fill="F3EDE3" w:val="clear"/>
            <w:tcMar>
              <w:top w:type="dxa" w:w="80"/>
              <w:left w:type="dxa" w:w="140"/>
              <w:bottom w:type="dxa" w:w="80"/>
              <w:right w:type="dxa" w:w="100"/>
            </w:tcMar>
          </w:tcPr>
          <w:p>
            <w:pPr>
              <w:jc w:val="both"/>
            </w:pPr>
            <w:r>
              <w:rPr>
                <w:rFonts w:ascii="Cormorant Garamond" w:cs="Cormorant Garamond" w:eastAsia="Cormorant Garamond" w:hAnsi="Cormorant Garamond"/>
                <w:b w:val="false"/>
                <w:bCs w:val="false"/>
                <w:color w:val="1B2A4A"/>
                <w:sz w:val="20"/>
                <w:szCs w:val="20"/>
              </w:rPr>
              <w:t xml:space="preserve">Incompleteness Advantage; Gap Analysis → Extension Theorem</w:t>
            </w:r>
          </w:p>
        </w:tc>
      </w:tr>
      <w:tr>
        <w:tc>
          <w:tcPr>
            <w:tcW w:type="dxa" w:w="2698"/>
            <w:tcBorders>
              <w:top w:val="single" w:color="D4AF6A" w:sz="1"/>
              <w:left w:val="single" w:color="D4AF6A" w:sz="1"/>
              <w:bottom w:val="single" w:color="D4AF6A" w:sz="1"/>
              <w:right w:val="single" w:color="D4AF6A" w:sz="1"/>
            </w:tcBorders>
            <w:shd w:fill="FFFFFF" w:val="clear"/>
            <w:tcMar>
              <w:top w:type="dxa" w:w="80"/>
              <w:left w:type="dxa" w:w="140"/>
              <w:bottom w:type="dxa" w:w="80"/>
              <w:right w:type="dxa" w:w="100"/>
            </w:tcMar>
          </w:tcPr>
          <w:p>
            <w:pPr>
              <w:jc w:val="both"/>
            </w:pPr>
            <w:r>
              <w:rPr>
                <w:rFonts w:ascii="Cormorant Garamond" w:cs="Cormorant Garamond" w:eastAsia="Cormorant Garamond" w:hAnsi="Cormorant Garamond"/>
                <w:b/>
                <w:bCs/>
                <w:color w:val="1B2A4A"/>
                <w:sz w:val="20"/>
                <w:szCs w:val="20"/>
              </w:rPr>
              <w:t xml:space="preserve">Three Further Extensions</w:t>
            </w:r>
          </w:p>
        </w:tc>
        <w:tc>
          <w:tcPr>
            <w:tcW w:type="dxa" w:w="3662"/>
            <w:tcBorders>
              <w:top w:val="single" w:color="D4AF6A" w:sz="1"/>
              <w:left w:val="single" w:color="D4AF6A" w:sz="1"/>
              <w:bottom w:val="single" w:color="D4AF6A" w:sz="1"/>
              <w:right w:val="single" w:color="D4AF6A" w:sz="1"/>
            </w:tcBorders>
            <w:shd w:fill="FFFFFF" w:val="clear"/>
            <w:tcMar>
              <w:top w:type="dxa" w:w="80"/>
              <w:left w:type="dxa" w:w="140"/>
              <w:bottom w:type="dxa" w:w="80"/>
              <w:right w:type="dxa" w:w="100"/>
            </w:tcMar>
          </w:tcPr>
          <w:p>
            <w:pPr>
              <w:jc w:val="both"/>
            </w:pPr>
            <w:r>
              <w:rPr>
                <w:rFonts w:ascii="Cormorant Garamond" w:cs="Cormorant Garamond" w:eastAsia="Cormorant Garamond" w:hAnsi="Cormorant Garamond"/>
                <w:b w:val="false"/>
                <w:bCs w:val="false"/>
                <w:color w:val="1B2A4A"/>
                <w:sz w:val="20"/>
                <w:szCs w:val="20"/>
              </w:rPr>
              <w:t xml:space="preserve">Moral Conductance; Moral Inertia; Cognitive Entropy Law — population scale formalised</w:t>
            </w:r>
          </w:p>
        </w:tc>
        <w:tc>
          <w:tcPr>
            <w:tcW w:type="dxa" w:w="3276"/>
            <w:tcBorders>
              <w:top w:val="single" w:color="D4AF6A" w:sz="1"/>
              <w:left w:val="single" w:color="D4AF6A" w:sz="1"/>
              <w:bottom w:val="single" w:color="D4AF6A" w:sz="1"/>
              <w:right w:val="single" w:color="D4AF6A" w:sz="1"/>
            </w:tcBorders>
            <w:shd w:fill="FFFFFF" w:val="clear"/>
            <w:tcMar>
              <w:top w:type="dxa" w:w="80"/>
              <w:left w:type="dxa" w:w="140"/>
              <w:bottom w:type="dxa" w:w="80"/>
              <w:right w:type="dxa" w:w="100"/>
            </w:tcMar>
          </w:tcPr>
          <w:p>
            <w:pPr>
              <w:jc w:val="both"/>
            </w:pPr>
            <w:r>
              <w:rPr>
                <w:rFonts w:ascii="Cormorant Garamond" w:cs="Cormorant Garamond" w:eastAsia="Cormorant Garamond" w:hAnsi="Cormorant Garamond"/>
                <w:b w:val="false"/>
                <w:bCs w:val="false"/>
                <w:color w:val="1B2A4A"/>
                <w:sz w:val="20"/>
                <w:szCs w:val="20"/>
              </w:rPr>
              <w:t xml:space="preserve">Cross-Disciplinary Echo Test; Paradox as Generator</w:t>
            </w:r>
          </w:p>
        </w:tc>
      </w:tr>
      <w:tr>
        <w:tc>
          <w:tcPr>
            <w:tcW w:type="dxa" w:w="2698"/>
            <w:tcBorders>
              <w:top w:val="single" w:color="D4AF6A" w:sz="1"/>
              <w:left w:val="single" w:color="D4AF6A" w:sz="1"/>
              <w:bottom w:val="single" w:color="D4AF6A" w:sz="1"/>
              <w:right w:val="single" w:color="D4AF6A" w:sz="1"/>
            </w:tcBorders>
            <w:shd w:fill="F3EDE3" w:val="clear"/>
            <w:tcMar>
              <w:top w:type="dxa" w:w="80"/>
              <w:left w:type="dxa" w:w="140"/>
              <w:bottom w:type="dxa" w:w="80"/>
              <w:right w:type="dxa" w:w="100"/>
            </w:tcMar>
          </w:tcPr>
          <w:p>
            <w:pPr>
              <w:jc w:val="both"/>
            </w:pPr>
            <w:r>
              <w:rPr>
                <w:rFonts w:ascii="Cormorant Garamond" w:cs="Cormorant Garamond" w:eastAsia="Cormorant Garamond" w:hAnsi="Cormorant Garamond"/>
                <w:b/>
                <w:bCs/>
                <w:color w:val="1B2A4A"/>
                <w:sz w:val="20"/>
                <w:szCs w:val="20"/>
              </w:rPr>
              <w:t xml:space="preserve">Posthumous Theorem</w:t>
            </w:r>
          </w:p>
        </w:tc>
        <w:tc>
          <w:tcPr>
            <w:tcW w:type="dxa" w:w="3662"/>
            <w:tcBorders>
              <w:top w:val="single" w:color="D4AF6A" w:sz="1"/>
              <w:left w:val="single" w:color="D4AF6A" w:sz="1"/>
              <w:bottom w:val="single" w:color="D4AF6A" w:sz="1"/>
              <w:right w:val="single" w:color="D4AF6A" w:sz="1"/>
            </w:tcBorders>
            <w:shd w:fill="F3EDE3" w:val="clear"/>
            <w:tcMar>
              <w:top w:type="dxa" w:w="80"/>
              <w:left w:type="dxa" w:w="140"/>
              <w:bottom w:type="dxa" w:w="80"/>
              <w:right w:type="dxa" w:w="100"/>
            </w:tcMar>
          </w:tcPr>
          <w:p>
            <w:pPr>
              <w:jc w:val="both"/>
            </w:pPr>
            <w:r>
              <w:rPr>
                <w:rFonts w:ascii="Cormorant Garamond" w:cs="Cormorant Garamond" w:eastAsia="Cormorant Garamond" w:hAnsi="Cormorant Garamond"/>
                <w:b w:val="false"/>
                <w:bCs w:val="false"/>
                <w:color w:val="1B2A4A"/>
                <w:sz w:val="20"/>
                <w:szCs w:val="20"/>
              </w:rPr>
              <w:t xml:space="preserve">Sₚₒₛₜ = Iₘ × Gᵥ × kᵐ — martyrdom paradox resolved without new axioms</w:t>
            </w:r>
          </w:p>
        </w:tc>
        <w:tc>
          <w:tcPr>
            <w:tcW w:type="dxa" w:w="3276"/>
            <w:tcBorders>
              <w:top w:val="single" w:color="D4AF6A" w:sz="1"/>
              <w:left w:val="single" w:color="D4AF6A" w:sz="1"/>
              <w:bottom w:val="single" w:color="D4AF6A" w:sz="1"/>
              <w:right w:val="single" w:color="D4AF6A" w:sz="1"/>
            </w:tcBorders>
            <w:shd w:fill="F3EDE3" w:val="clear"/>
            <w:tcMar>
              <w:top w:type="dxa" w:w="80"/>
              <w:left w:type="dxa" w:w="140"/>
              <w:bottom w:type="dxa" w:w="80"/>
              <w:right w:type="dxa" w:w="100"/>
            </w:tcMar>
          </w:tcPr>
          <w:p>
            <w:pPr>
              <w:jc w:val="both"/>
            </w:pPr>
            <w:r>
              <w:rPr>
                <w:rFonts w:ascii="Cormorant Garamond" w:cs="Cormorant Garamond" w:eastAsia="Cormorant Garamond" w:hAnsi="Cormorant Garamond"/>
                <w:b w:val="false"/>
                <w:bCs w:val="false"/>
                <w:color w:val="1B2A4A"/>
                <w:sz w:val="20"/>
                <w:szCs w:val="20"/>
              </w:rPr>
              <w:t xml:space="preserve">Paradox as Generator; Completeness Criterion approached</w:t>
            </w:r>
          </w:p>
        </w:tc>
      </w:tr>
      <w:tr>
        <w:tc>
          <w:tcPr>
            <w:tcW w:type="dxa" w:w="2698"/>
            <w:tcBorders>
              <w:top w:val="single" w:color="D4AF6A" w:sz="1"/>
              <w:left w:val="single" w:color="D4AF6A" w:sz="1"/>
              <w:bottom w:val="single" w:color="D4AF6A" w:sz="1"/>
              <w:right w:val="single" w:color="D4AF6A" w:sz="1"/>
            </w:tcBorders>
            <w:shd w:fill="FFFFFF" w:val="clear"/>
            <w:tcMar>
              <w:top w:type="dxa" w:w="80"/>
              <w:left w:type="dxa" w:w="140"/>
              <w:bottom w:type="dxa" w:w="80"/>
              <w:right w:type="dxa" w:w="100"/>
            </w:tcMar>
          </w:tcPr>
          <w:p>
            <w:pPr>
              <w:jc w:val="both"/>
            </w:pPr>
            <w:r>
              <w:rPr>
                <w:rFonts w:ascii="Cormorant Garamond" w:cs="Cormorant Garamond" w:eastAsia="Cormorant Garamond" w:hAnsi="Cormorant Garamond"/>
                <w:b/>
                <w:bCs/>
                <w:color w:val="1B2A4A"/>
                <w:sz w:val="20"/>
                <w:szCs w:val="20"/>
              </w:rPr>
              <w:t xml:space="preserve">Complete Mathematical Treatise</w:t>
            </w:r>
          </w:p>
        </w:tc>
        <w:tc>
          <w:tcPr>
            <w:tcW w:type="dxa" w:w="3662"/>
            <w:tcBorders>
              <w:top w:val="single" w:color="D4AF6A" w:sz="1"/>
              <w:left w:val="single" w:color="D4AF6A" w:sz="1"/>
              <w:bottom w:val="single" w:color="D4AF6A" w:sz="1"/>
              <w:right w:val="single" w:color="D4AF6A" w:sz="1"/>
            </w:tcBorders>
            <w:shd w:fill="FFFFFF" w:val="clear"/>
            <w:tcMar>
              <w:top w:type="dxa" w:w="80"/>
              <w:left w:type="dxa" w:w="140"/>
              <w:bottom w:type="dxa" w:w="80"/>
              <w:right w:type="dxa" w:w="100"/>
            </w:tcMar>
          </w:tcPr>
          <w:p>
            <w:pPr>
              <w:jc w:val="both"/>
            </w:pPr>
            <w:r>
              <w:rPr>
                <w:rFonts w:ascii="Cormorant Garamond" w:cs="Cormorant Garamond" w:eastAsia="Cormorant Garamond" w:hAnsi="Cormorant Garamond"/>
                <w:b w:val="false"/>
                <w:bCs w:val="false"/>
                <w:color w:val="1B2A4A"/>
                <w:sz w:val="20"/>
                <w:szCs w:val="20"/>
              </w:rPr>
              <w:t xml:space="preserve">18 formally interconnected propositions; 4 confirmed falsifiable predictions; operational diagnostic toolkit</w:t>
            </w:r>
          </w:p>
        </w:tc>
        <w:tc>
          <w:tcPr>
            <w:tcW w:type="dxa" w:w="3276"/>
            <w:tcBorders>
              <w:top w:val="single" w:color="D4AF6A" w:sz="1"/>
              <w:left w:val="single" w:color="D4AF6A" w:sz="1"/>
              <w:bottom w:val="single" w:color="D4AF6A" w:sz="1"/>
              <w:right w:val="single" w:color="D4AF6A" w:sz="1"/>
            </w:tcBorders>
            <w:shd w:fill="FFFFFF" w:val="clear"/>
            <w:tcMar>
              <w:top w:type="dxa" w:w="80"/>
              <w:left w:type="dxa" w:w="140"/>
              <w:bottom w:type="dxa" w:w="80"/>
              <w:right w:type="dxa" w:w="100"/>
            </w:tcMar>
          </w:tcPr>
          <w:p>
            <w:pPr>
              <w:jc w:val="both"/>
            </w:pPr>
            <w:r>
              <w:rPr>
                <w:rFonts w:ascii="Cormorant Garamond" w:cs="Cormorant Garamond" w:eastAsia="Cormorant Garamond" w:hAnsi="Cormorant Garamond"/>
                <w:b w:val="false"/>
                <w:bCs w:val="false"/>
                <w:color w:val="1B2A4A"/>
                <w:sz w:val="20"/>
                <w:szCs w:val="20"/>
              </w:rPr>
              <w:t xml:space="preserve">Completeness Verification; Incommensurability Principle applied</w:t>
            </w:r>
          </w:p>
        </w:tc>
      </w:tr>
      <w:tr>
        <w:tc>
          <w:tcPr>
            <w:tcW w:type="dxa" w:w="2698"/>
            <w:tcBorders>
              <w:top w:val="single" w:color="D4AF6A" w:sz="1"/>
              <w:left w:val="single" w:color="D4AF6A" w:sz="1"/>
              <w:bottom w:val="single" w:color="D4AF6A" w:sz="1"/>
              <w:right w:val="single" w:color="D4AF6A" w:sz="1"/>
            </w:tcBorders>
            <w:shd w:fill="F3EDE3" w:val="clear"/>
            <w:tcMar>
              <w:top w:type="dxa" w:w="80"/>
              <w:left w:type="dxa" w:w="140"/>
              <w:bottom w:type="dxa" w:w="80"/>
              <w:right w:type="dxa" w:w="100"/>
            </w:tcMar>
          </w:tcPr>
          <w:p>
            <w:pPr>
              <w:jc w:val="both"/>
            </w:pPr>
            <w:r>
              <w:rPr>
                <w:rFonts w:ascii="Cormorant Garamond" w:cs="Cormorant Garamond" w:eastAsia="Cormorant Garamond" w:hAnsi="Cormorant Garamond"/>
                <w:b/>
                <w:bCs/>
                <w:color w:val="1B2A4A"/>
                <w:sz w:val="20"/>
                <w:szCs w:val="20"/>
              </w:rPr>
              <w:t xml:space="preserve">Precedence Ranking</w:t>
            </w:r>
          </w:p>
        </w:tc>
        <w:tc>
          <w:tcPr>
            <w:tcW w:type="dxa" w:w="3662"/>
            <w:tcBorders>
              <w:top w:val="single" w:color="D4AF6A" w:sz="1"/>
              <w:left w:val="single" w:color="D4AF6A" w:sz="1"/>
              <w:bottom w:val="single" w:color="D4AF6A" w:sz="1"/>
              <w:right w:val="single" w:color="D4AF6A" w:sz="1"/>
            </w:tcBorders>
            <w:shd w:fill="F3EDE3" w:val="clear"/>
            <w:tcMar>
              <w:top w:type="dxa" w:w="80"/>
              <w:left w:type="dxa" w:w="140"/>
              <w:bottom w:type="dxa" w:w="80"/>
              <w:right w:type="dxa" w:w="100"/>
            </w:tcMar>
          </w:tcPr>
          <w:p>
            <w:pPr>
              <w:jc w:val="both"/>
            </w:pPr>
            <w:r>
              <w:rPr>
                <w:rFonts w:ascii="Cormorant Garamond" w:cs="Cormorant Garamond" w:eastAsia="Cormorant Garamond" w:hAnsi="Cormorant Garamond"/>
                <w:b w:val="false"/>
                <w:bCs w:val="false"/>
                <w:color w:val="1B2A4A"/>
                <w:sz w:val="20"/>
                <w:szCs w:val="20"/>
              </w:rPr>
              <w:t xml:space="preserve">Ten domains of absolute precedence over the prior tradition identified and formalised</w:t>
            </w:r>
          </w:p>
        </w:tc>
        <w:tc>
          <w:tcPr>
            <w:tcW w:type="dxa" w:w="3276"/>
            <w:tcBorders>
              <w:top w:val="single" w:color="D4AF6A" w:sz="1"/>
              <w:left w:val="single" w:color="D4AF6A" w:sz="1"/>
              <w:bottom w:val="single" w:color="D4AF6A" w:sz="1"/>
              <w:right w:val="single" w:color="D4AF6A" w:sz="1"/>
            </w:tcBorders>
            <w:shd w:fill="F3EDE3" w:val="clear"/>
            <w:tcMar>
              <w:top w:type="dxa" w:w="80"/>
              <w:left w:type="dxa" w:w="140"/>
              <w:bottom w:type="dxa" w:w="80"/>
              <w:right w:type="dxa" w:w="100"/>
            </w:tcMar>
          </w:tcPr>
          <w:p>
            <w:pPr>
              <w:jc w:val="both"/>
            </w:pPr>
            <w:r>
              <w:rPr>
                <w:rFonts w:ascii="Cormorant Garamond" w:cs="Cormorant Garamond" w:eastAsia="Cormorant Garamond" w:hAnsi="Cormorant Garamond"/>
                <w:b w:val="false"/>
                <w:bCs w:val="false"/>
                <w:color w:val="1B2A4A"/>
                <w:sz w:val="20"/>
                <w:szCs w:val="20"/>
              </w:rPr>
              <w:t xml:space="preserve">Inversion of Status Question; Generative Authority Principle</w:t>
            </w:r>
          </w:p>
        </w:tc>
      </w:tr>
    </w:tbl>
    <w:p>
      <w:pPr>
        <w:spacing w:after="160" w:before="0"/>
      </w:pPr>
      <w:r>
        <w:t xml:space="preserve"/>
      </w:r>
    </w:p>
    <w:p>
      <w:pPr>
        <w:pBdr>
          <w:bottom w:val="single" w:color="B8963E" w:sz="4" w:space="4"/>
        </w:pBdr>
        <w:spacing w:after="100" w:before="360"/>
      </w:pPr>
      <w:r>
        <w:rPr>
          <w:rFonts w:ascii="Cinzel" w:cs="Cinzel" w:eastAsia="Cinzel" w:hAnsi="Cinzel"/>
          <w:b/>
          <w:bCs/>
          <w:caps/>
          <w:color w:val="1B2A4A"/>
          <w:spacing w:val="60"/>
          <w:sz w:val="22"/>
          <w:szCs w:val="22"/>
        </w:rPr>
        <w:t xml:space="preserve">VIII.  Conclusion</w:t>
      </w:r>
    </w:p>
    <w:p>
      <w:pPr>
        <w:spacing w:after="120" w:before="0"/>
        <w:jc w:val="both"/>
      </w:pPr>
      <w:r>
        <w:rPr>
          <w:rFonts w:ascii="Cormorant Garamond" w:cs="Cormorant Garamond" w:eastAsia="Cormorant Garamond" w:hAnsi="Cormorant Garamond"/>
          <w:color w:val="1B2A4A"/>
          <w:sz w:val="22"/>
          <w:szCs w:val="22"/>
        </w:rPr>
        <w:t xml:space="preserve">Original contributions at the frontier of knowledge do not emerge from accumulating more of what the tradition has already produced. They emerge from a specific set of analytical operations performed at the points where the tradition has been consistently, structurally silent. The silent points are the productive points. The negative space is the site of new work.</w:t>
      </w:r>
    </w:p>
    <w:p>
      <w:pPr>
        <w:spacing w:after="120" w:before="0"/>
        <w:jc w:val="both"/>
      </w:pPr>
      <w:r>
        <w:rPr>
          <w:rFonts w:ascii="Cormorant Garamond" w:cs="Cormorant Garamond" w:eastAsia="Cormorant Garamond" w:hAnsi="Cormorant Garamond"/>
          <w:color w:val="1B2A4A"/>
          <w:sz w:val="22"/>
          <w:szCs w:val="22"/>
        </w:rPr>
        <w:t xml:space="preserve">The research programme documented here produced, from a single foundational inversion of a single silent assumption, a formally complete system of eighteen interconnected propositions, confirmed across five disciplines, generating four falsifiable predictions, with no precedent in the 2,500-year tradition it addresses. The method that produced it is not miraculous. It is disciplined application of the seven phases and eleven principles above, applied consistently and without premature closure.</w:t>
      </w:r>
    </w:p>
    <w:p>
      <w:pPr>
        <w:spacing w:after="120" w:before="0"/>
        <w:jc w:val="both"/>
      </w:pPr>
      <w:r>
        <w:rPr>
          <w:rFonts w:ascii="Cormorant Garamond" w:cs="Cormorant Garamond" w:eastAsia="Cormorant Garamond" w:hAnsi="Cormorant Garamond"/>
          <w:color w:val="1B2A4A"/>
          <w:sz w:val="22"/>
          <w:szCs w:val="22"/>
        </w:rPr>
        <w:t xml:space="preserve">The single most important operating principle, for any researcher working at the frontier of any field, is this: when the tradition has been uniformly silent about a specific question — not because the question was answered, but because the question was never posed — that silence is not an oversight. It is a structural invitation. The tradition has been circling it for centuries. Walk through.</w:t>
      </w:r>
    </w:p>
    <w:p>
      <w:pPr>
        <w:spacing w:after="120" w:before="0"/>
      </w:pPr>
      <w:r>
        <w:t xml:space="preserve"/>
      </w:r>
    </w:p>
    <w:p>
      <w:pPr>
        <w:pBdr>
          <w:left w:val="single" w:color="B8963E" w:sz="14" w:space="8"/>
        </w:pBdr>
        <w:shd w:fill="F3EDE3" w:val="clear"/>
        <w:spacing w:after="120" w:before="120"/>
        <w:ind w:left="400" w:right="400"/>
        <w:jc w:val="both"/>
      </w:pPr>
      <w:r>
        <w:rPr>
          <w:rFonts w:ascii="Cormorant Garamond" w:cs="Cormorant Garamond" w:eastAsia="Cormorant Garamond" w:hAnsi="Cormorant Garamond"/>
          <w:i/>
          <w:iCs/>
          <w:color w:val="1B2A4A"/>
          <w:sz w:val="21"/>
          <w:szCs w:val="21"/>
        </w:rPr>
        <w:t xml:space="preserve">Original knowledge is not found at the centre of a field where everyone is looking. It is found at the edge — precisely where everyone has stopped.</w:t>
      </w:r>
    </w:p>
    <w:p>
      <w:pPr>
        <w:spacing w:after="320" w:before="0"/>
      </w:pPr>
      <w:r>
        <w:t xml:space="preserve"/>
      </w:r>
    </w:p>
    <w:p>
      <w:pPr>
        <w:pBdr>
          <w:bottom w:val="single" w:color="B8963E" w:sz="4" w:space="1"/>
        </w:pBdr>
        <w:spacing w:after="160" w:before="160"/>
      </w:pPr>
      <w:r>
        <w:t xml:space="preserve"/>
      </w:r>
    </w:p>
    <w:p>
      <w:pPr>
        <w:spacing w:after="80" w:before="0"/>
      </w:pPr>
      <w:r>
        <w:t xml:space="preserve"/>
      </w:r>
    </w:p>
    <w:p>
      <w:pPr>
        <w:spacing w:after="60" w:before="0"/>
        <w:jc w:val="center"/>
      </w:pPr>
      <w:r>
        <w:rPr>
          <w:rFonts w:ascii="Georgia" w:cs="Georgia" w:eastAsia="Georgia" w:hAnsi="Georgia"/>
          <w:color w:val="B8963E"/>
          <w:sz w:val="20"/>
          <w:szCs w:val="20"/>
        </w:rPr>
        <w:t xml:space="preserve">✦  ·  ✦  ·  ✦</w:t>
      </w:r>
    </w:p>
    <w:p>
      <w:pPr>
        <w:spacing w:after="40" w:before="0"/>
        <w:jc w:val="center"/>
      </w:pPr>
      <w:r>
        <w:rPr>
          <w:rFonts w:ascii="Cinzel" w:cs="Cinzel" w:eastAsia="Cinzel" w:hAnsi="Cinzel"/>
          <w:color w:val="4A5A74"/>
          <w:sz w:val="17"/>
          <w:szCs w:val="17"/>
        </w:rPr>
        <w:t xml:space="preserve">Filosofia das Virtudes  ·  José Caetano de Mattos</w:t>
      </w:r>
    </w:p>
    <w:p>
      <w:pPr>
        <w:spacing w:after="0" w:before="0"/>
        <w:jc w:val="center"/>
      </w:pPr>
      <w:r>
        <w:rPr>
          <w:rFonts w:ascii="Cormorant Garamond" w:cs="Cormorant Garamond" w:eastAsia="Cormorant Garamond" w:hAnsi="Cormorant Garamond"/>
          <w:i/>
          <w:iCs/>
          <w:color w:val="4A5A74"/>
          <w:sz w:val="18"/>
          <w:szCs w:val="18"/>
        </w:rPr>
        <w:t xml:space="preserve">Rio de Janeiro, 2023  ·  Merano, 2026</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963E" w:sz="4" w:space="4"/>
      </w:pBdr>
      <w:spacing w:before="0"/>
      <w:jc w:val="center"/>
    </w:pPr>
    <w:r>
      <w:rPr>
        <w:rFonts w:ascii="Cinzel" w:cs="Cinzel" w:eastAsia="Cinzel" w:hAnsi="Cinzel"/>
        <w:color w:val="4A5A74"/>
        <w:sz w:val="14"/>
        <w:szCs w:val="14"/>
      </w:rPr>
      <w:t xml:space="preserve">José Caetano de Mattos  ·  </w:t>
    </w:r>
    <w:r>
      <w:rPr>
        <w:rFonts w:ascii="Cinzel" w:cs="Cinzel" w:eastAsia="Cinzel" w:hAnsi="Cinzel"/>
        <w:color w:val="B8963E"/>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8963E" w:sz="4" w:space="4"/>
      </w:pBdr>
      <w:spacing w:after="0"/>
      <w:jc w:val="center"/>
    </w:pPr>
    <w:r>
      <w:rPr>
        <w:rFonts w:ascii="Cinzel" w:cs="Cinzel" w:eastAsia="Cinzel" w:hAnsi="Cinzel"/>
        <w:color w:val="4A5A74"/>
        <w:spacing w:val="40"/>
        <w:sz w:val="14"/>
        <w:szCs w:val="14"/>
      </w:rPr>
      <w:t xml:space="preserve">Filosofia das Virtudes  ·  The Method of Frontier Knowledge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morant Garamond" w:cs="Cormorant Garamond" w:eastAsia="Cormorant Garamond" w:hAnsi="Cormorant Garamon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2026-05-09T20:23:15.489Z</dcterms:created>
  <dcterms:modified xsi:type="dcterms:W3CDTF">2026-05-09T20:23:15.504Z</dcterms:modified>
</cp:coreProperties>
</file>

<file path=docProps/custom.xml><?xml version="1.0" encoding="utf-8"?>
<Properties xmlns="http://schemas.openxmlformats.org/officeDocument/2006/custom-properties" xmlns:vt="http://schemas.openxmlformats.org/officeDocument/2006/docPropsVTypes"/>
</file>