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40"/>
      </w:pPr>
      <w:r>
        <w:t xml:space="preserve"/>
      </w:r>
    </w:p>
    <w:p>
      <w:pPr>
        <w:spacing w:after="0" w:before="0" w:line="240"/>
      </w:pPr>
      <w:r>
        <w:t xml:space="preserve"/>
      </w:r>
    </w:p>
    <w:p>
      <w:pPr>
        <w:spacing w:after="0" w:before="0" w:line="240"/>
      </w:pPr>
      <w:r>
        <w:t xml:space="preserve"/>
      </w:r>
    </w:p>
    <w:p>
      <w:pPr>
        <w:spacing w:after="0" w:before="0" w:line="240"/>
      </w:pPr>
      <w:r>
        <w:t xml:space="preserve"/>
      </w:r>
    </w:p>
    <w:p>
      <w:pPr>
        <w:spacing w:after="80" w:before="0"/>
        <w:jc w:val="center"/>
      </w:pPr>
      <w:r>
        <w:rPr>
          <w:rFonts w:ascii="Palatino Linotype" w:cs="Palatino Linotype" w:eastAsia="Palatino Linotype" w:hAnsi="Palatino Linotype"/>
          <w:b/>
          <w:bCs/>
          <w:caps/>
          <w:color w:val="1B2A4A"/>
          <w:sz w:val="46"/>
          <w:szCs w:val="46"/>
        </w:rPr>
        <w:t xml:space="preserve">PHILOSOPHY OF VIRTUES</w:t>
      </w:r>
    </w:p>
    <w:p>
      <w:pPr>
        <w:pBdr>
          <w:bottom w:val="single" w:color="B8963E" w:sz="8" w:space="6"/>
        </w:pBdr>
        <w:spacing w:after="400" w:before="0"/>
        <w:jc w:val="center"/>
      </w:pPr>
      <w:r>
        <w:rPr>
          <w:rFonts w:ascii="Palatino Linotype" w:cs="Palatino Linotype" w:eastAsia="Palatino Linotype" w:hAnsi="Palatino Linotype"/>
          <w:i/>
          <w:iCs/>
          <w:color w:val="B8963E"/>
          <w:sz w:val="28"/>
          <w:szCs w:val="28"/>
        </w:rPr>
        <w:t xml:space="preserve">Manifesto of Virtues</w:t>
      </w:r>
    </w:p>
    <w:p>
      <w:pPr>
        <w:spacing w:after="0" w:before="0" w:line="240"/>
      </w:pPr>
      <w:r>
        <w:t xml:space="preserve"/>
      </w:r>
    </w:p>
    <w:p>
      <w:pPr>
        <w:spacing w:after="0" w:before="0" w:line="240"/>
      </w:pPr>
      <w:r>
        <w:t xml:space="preserve"/>
      </w:r>
    </w:p>
    <w:p>
      <w:pPr>
        <w:spacing w:after="120" w:before="200"/>
        <w:jc w:val="center"/>
      </w:pPr>
      <w:r>
        <w:rPr>
          <w:rFonts w:ascii="Palatino Linotype" w:cs="Palatino Linotype" w:eastAsia="Palatino Linotype" w:hAnsi="Palatino Linotype"/>
          <w:b/>
          <w:bCs/>
          <w:color w:val="1B2A4A"/>
          <w:sz w:val="34"/>
          <w:szCs w:val="34"/>
        </w:rPr>
        <w:t xml:space="preserve">WHAT RELIGION DOES NOT ANSWER</w:t>
      </w:r>
    </w:p>
    <w:p>
      <w:pPr>
        <w:spacing w:after="480" w:before="0"/>
        <w:jc w:val="center"/>
      </w:pPr>
      <w:r>
        <w:rPr>
          <w:rFonts w:ascii="Georgia" w:cs="Georgia" w:eastAsia="Georgia" w:hAnsi="Georgia"/>
          <w:i/>
          <w:iCs/>
          <w:color w:val="555555"/>
          <w:sz w:val="22"/>
          <w:szCs w:val="22"/>
        </w:rPr>
        <w:t xml:space="preserve">A Cross-Analytical Report on the Structural Gaps of the World's Religious Traditions
and Their Resolution in the Philosophy of Virtues</w:t>
      </w:r>
    </w:p>
    <w:p>
      <w:pPr>
        <w:spacing w:after="0" w:before="0" w:line="240"/>
      </w:pPr>
      <w:r>
        <w:t xml:space="preserve"/>
      </w:r>
    </w:p>
    <w:p>
      <w:pPr>
        <w:spacing w:after="0" w:before="0" w:line="240"/>
      </w:pPr>
      <w:r>
        <w:t xml:space="preserve"/>
      </w:r>
    </w:p>
    <w:p>
      <w:pPr>
        <w:spacing w:after="0" w:before="0" w:line="240"/>
      </w:pPr>
      <w:r>
        <w:t xml:space="preserve"/>
      </w:r>
    </w:p>
    <w:p>
      <w:pPr>
        <w:spacing w:after="60" w:before="0"/>
        <w:jc w:val="center"/>
      </w:pPr>
      <w:r>
        <w:rPr>
          <w:rFonts w:ascii="Palatino Linotype" w:cs="Palatino Linotype" w:eastAsia="Palatino Linotype" w:hAnsi="Palatino Linotype"/>
          <w:b/>
          <w:bCs/>
          <w:color w:val="1B2A4A"/>
          <w:sz w:val="24"/>
          <w:szCs w:val="24"/>
        </w:rPr>
        <w:t xml:space="preserve">José Caetano de Mattos Neto</w:t>
      </w:r>
    </w:p>
    <w:p>
      <w:pPr>
        <w:spacing w:after="60" w:before="0"/>
        <w:jc w:val="center"/>
      </w:pPr>
      <w:r>
        <w:rPr>
          <w:rFonts w:ascii="Georgia" w:cs="Georgia" w:eastAsia="Georgia" w:hAnsi="Georgia"/>
          <w:i/>
          <w:iCs/>
          <w:color w:val="555555"/>
          <w:sz w:val="20"/>
          <w:szCs w:val="20"/>
        </w:rPr>
        <w:t xml:space="preserve">Filosofia das Virtudes — Manifesto das Virtudes</w:t>
      </w:r>
    </w:p>
    <w:p>
      <w:pPr>
        <w:spacing w:after="0" w:before="0"/>
        <w:jc w:val="center"/>
      </w:pPr>
      <w:r>
        <w:rPr>
          <w:rFonts w:ascii="Georgia" w:cs="Georgia" w:eastAsia="Georgia" w:hAnsi="Georgia"/>
          <w:color w:val="888888"/>
          <w:sz w:val="18"/>
          <w:szCs w:val="18"/>
        </w:rPr>
        <w:t xml:space="preserve">Rio de Janeiro, 2023  ·  Cross-Disciplinary Analysis, 2026</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Executive Summary</w:t>
      </w:r>
    </w:p>
    <w:p>
      <w:pPr>
        <w:spacing w:after="160" w:before="60" w:line="320"/>
        <w:jc w:val="both"/>
      </w:pPr>
      <w:r>
        <w:rPr>
          <w:rFonts w:ascii="Georgia" w:cs="Georgia" w:eastAsia="Georgia" w:hAnsi="Georgia"/>
          <w:sz w:val="21"/>
          <w:szCs w:val="21"/>
        </w:rPr>
        <w:t xml:space="preserve">This report synthesises findings from twelve independent analytical documents produced against the complete Philosophy of Virtues (Filosofia das Virtudes — Manifesto das Virtudes, José Caetano de Mattos Neto, Rio de Janeiro, 2023). Its specific focus is the human condition: the set of questions, needs, and existential predicaments that every human being faces regardless of culture, epoch, or circumstance, and which religious traditions — despite their depth and their reach — have not answered with structural completeness.</w:t>
      </w:r>
    </w:p>
    <w:p>
      <w:pPr>
        <w:spacing w:after="160" w:before="60" w:line="320"/>
        <w:jc w:val="both"/>
      </w:pPr>
      <w:r>
        <w:rPr>
          <w:rFonts w:ascii="Georgia" w:cs="Georgia" w:eastAsia="Georgia" w:hAnsi="Georgia"/>
          <w:sz w:val="21"/>
          <w:szCs w:val="21"/>
        </w:rPr>
        <w:t xml:space="preserve">The analysis covers twelve world religious traditions (Christianity in its Catholic, Protestant, and Orthodox forms, Islam, Judaism, Hinduism, Buddhism, Sikhism, Confucianism, Taoism, Zoroastrianism, and Jainism) against seven thematic domains of the human condition: (I) the structural nature of freedom as a virtue; (II) the diagnostic of personal purpose and individual vocation; (III) the body as a spiritual instrument; (IV) the mechanism of civilisational moral collapse in formally free societies; (V) the protection of virtue as itself a virtue; (VI) universal moral access without doctrinal allegiance; and (VII) the political architecture of freedom. For each domain, the report identifies the specific limitation of the religious traditions and the specific contribution of the Philosophy of Virtues.</w:t>
      </w:r>
    </w:p>
    <w:p>
      <w:pPr>
        <w:spacing w:after="160" w:before="60" w:line="320"/>
        <w:jc w:val="both"/>
      </w:pPr>
      <w:r>
        <w:rPr>
          <w:rFonts w:ascii="Georgia" w:cs="Georgia" w:eastAsia="Georgia" w:hAnsi="Georgia"/>
          <w:sz w:val="21"/>
          <w:szCs w:val="21"/>
        </w:rPr>
        <w:t xml:space="preserve">The central finding is this: the world's religious traditions converge on Love, Honesty, Justice, and Life as universal values — but they are structurally incomplete in their treatment of Freedom. None identifies Freedom as the ontological substrate of virtue. None provides a navigable system for the discovery of individual vocation. None offers a formal theory of how virtue is systematically destroyed in formally free societies. None elevates the capacity to defend freedom to the status of a virtue. The Philosophy of Virtues addresses all of these gaps within a single, internally consistent architecture.</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I.  Introduction: The Question Beneath All Traditions</w:t>
      </w:r>
    </w:p>
    <w:p>
      <w:pPr>
        <w:spacing w:after="160" w:before="60" w:line="320"/>
        <w:jc w:val="both"/>
      </w:pPr>
      <w:r>
        <w:rPr>
          <w:rFonts w:ascii="Georgia" w:cs="Georgia" w:eastAsia="Georgia" w:hAnsi="Georgia"/>
          <w:sz w:val="21"/>
          <w:szCs w:val="21"/>
        </w:rPr>
        <w:t xml:space="preserve">Every major religious tradition in human history begins with a version of the same question: what must a human being do, become, and believe in order to live a fully human life and, beyond it, to access what is eternal? The traditions differ in their answers — sometimes profoundly — but they agree on the question's importance. This shared commitment to the human condition is the deepest evidence that the question is real.</w:t>
      </w:r>
    </w:p>
    <w:p>
      <w:pPr>
        <w:spacing w:after="160" w:before="60" w:line="320"/>
        <w:jc w:val="both"/>
      </w:pPr>
      <w:r>
        <w:rPr>
          <w:rFonts w:ascii="Georgia" w:cs="Georgia" w:eastAsia="Georgia" w:hAnsi="Georgia"/>
          <w:sz w:val="21"/>
          <w:szCs w:val="21"/>
        </w:rPr>
        <w:t xml:space="preserve">Yet a careful examination of all twelve major traditions against the full range of what it means to be human reveals structural gaps: domains of the human condition that the traditions either leave unaddressed, address only partially, or address in ways that are mutually contradictory and therefore unavailable to the human being who stands outside any single tradition's community of practice.</w:t>
      </w:r>
    </w:p>
    <w:p>
      <w:pPr>
        <w:spacing w:after="160" w:before="60" w:line="320"/>
        <w:jc w:val="both"/>
      </w:pPr>
      <w:r>
        <w:rPr>
          <w:rFonts w:ascii="Georgia" w:cs="Georgia" w:eastAsia="Georgia" w:hAnsi="Georgia"/>
          <w:sz w:val="21"/>
          <w:szCs w:val="21"/>
        </w:rPr>
        <w:t xml:space="preserve">The Philosophy of Virtues is not a religion. It does not claim revelation, priesthood, or salvific exclusivity. It presents itself as the distillate of what every tradition shares — "separate the core of all religions and beliefs of the world: what will you have? The Universal Human Virtues, whose base is Freedom. God is Freedom" — and as the completion of what every tradition leaves unfinished. The claim is structural, not devotional. It can be evaluated against the evidence.</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"Renuncie às aparências. Descarne os bons homens e suas doutrinas, surgirão as Virtudes." Strip away appearances. Bare the good men and their doctrines, and the Virtues will emerge. — Philosophy of Virtues</w:t>
      </w:r>
    </w:p>
    <w:p>
      <w:pPr>
        <w:spacing w:after="160" w:before="60" w:line="320"/>
        <w:jc w:val="both"/>
      </w:pPr>
      <w:r>
        <w:rPr>
          <w:rFonts w:ascii="Georgia" w:cs="Georgia" w:eastAsia="Georgia" w:hAnsi="Georgia"/>
          <w:sz w:val="21"/>
          <w:szCs w:val="21"/>
        </w:rPr>
        <w:t xml:space="preserve">This report proceeds through seven thematic domains, each examining a specific gap in the religious treatment of the human condition and demonstrating the specific contribution of the Philosophy of Virtues. A master summary table follows in Section IX, and a full bibliography in Section X.</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II.  Gap I — Freedom as the Substance of Virtue</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All twelve traditions address freedom in some form. Judaism grounds it in the Exodus — God's constitutive act is the liberation of a people. Christianity speaks of the freedom that truth brings (John 8:32) and the freedom for which Christ sets us free (Galatians 5:1). Hinduism posits moksha — liberation from the cycle of rebirth — as the highest human goal. Buddhism identifies nirvana as the cessation of craving and the attainment of ultimate freedom. Sikhism places mukti (liberation) at the centre of its spiritual architecture and arms its adherents to defend freedom for all. Zoroastrianism grounds the cosmic drama in the free will of every human being, who must choose between Asha (truth) and Druj (tyranny).</w:t>
      </w:r>
    </w:p>
    <w:p>
      <w:pPr>
        <w:spacing w:after="160" w:before="60" w:line="320"/>
        <w:jc w:val="both"/>
      </w:pPr>
      <w:r>
        <w:rPr>
          <w:rFonts w:ascii="Georgia" w:cs="Georgia" w:eastAsia="Georgia" w:hAnsi="Georgia"/>
          <w:sz w:val="21"/>
          <w:szCs w:val="21"/>
        </w:rPr>
        <w:t xml:space="preserve">What none of the traditions does is this: none identifies Freedom as the element of which every other virtue is composed. Freedom is treated as a divine gift (Christianity), a spiritual goal (Hinduism, Buddhism), a constitutive divine act (Judaism), an implicit state achieved through cultivation (Confucianism), or a by-product of correct conduct (Islam). In every case, Freedom is something the system contains. It is not the substance of the system itself.</w:t>
      </w:r>
    </w:p>
    <w:p>
      <w:pPr>
        <w:spacing w:after="160" w:before="60" w:line="320"/>
        <w:jc w:val="both"/>
      </w:pPr>
      <w:r>
        <w:rPr>
          <w:rFonts w:ascii="Georgia" w:cs="Georgia" w:eastAsia="Georgia" w:hAnsi="Georgia"/>
          <w:sz w:val="21"/>
          <w:szCs w:val="21"/>
        </w:rPr>
        <w:t xml:space="preserve">The quantitative evidence is decisive. A frequency analysis of freedom-related vocabulary across all traditions — Judaism (1.7 occurrences per 1,000 words), Sikhism (1.6), Hinduism (1.5), Buddhism (1.2), Jainism (1.0), Christianity (0.6), Zoroastrianism (0.5), Taoism (0.3), Confucianism (0.2), Islam (0.1) — reveals that the word hurriyya (freedom) does not appear in the Quran at all, and that the concept is treated in every tradition as a contained value rather than a foundational substrate.</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makes a single claim that reconstitutes the entire moral landscape: Freedom is the Elemental Virtue — the fundamental building block of all other virtues. This is not a claim that Freedom is the most important virtue among others. It is the claim that Freedom is the medium in which virtue is possible at all.</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"Without Freedom, no other virtue is possible — all become their own negation." — Philosophy of Virtues, Ch. IV</w:t>
      </w:r>
    </w:p>
    <w:p>
      <w:pPr>
        <w:spacing w:after="160" w:before="60" w:line="320"/>
        <w:jc w:val="both"/>
      </w:pPr>
      <w:r>
        <w:rPr>
          <w:rFonts w:ascii="Georgia" w:cs="Georgia" w:eastAsia="Georgia" w:hAnsi="Georgia"/>
          <w:sz w:val="21"/>
          <w:szCs w:val="21"/>
        </w:rPr>
        <w:t xml:space="preserve">The Inversion Theorem is the direct consequence: a virtue deprived of Freedom inverts into its opposite. Courage without freedom becomes fanaticism. Justice without freedom becomes execution. Love without freedom becomes captivity. Work without freedom becomes slavery. The theorem is not rhetorical — it is a structural law of the virtue system, confirmed by every historical case in which political tyranny has deployed the language of virtue to serve its own purposes.</w:t>
      </w:r>
    </w:p>
    <w:p>
      <w:pPr>
        <w:spacing w:after="160" w:before="60" w:line="320"/>
        <w:jc w:val="both"/>
      </w:pPr>
      <w:r>
        <w:rPr>
          <w:rFonts w:ascii="Georgia" w:cs="Georgia" w:eastAsia="Georgia" w:hAnsi="Georgia"/>
          <w:sz w:val="21"/>
          <w:szCs w:val="21"/>
        </w:rPr>
        <w:t xml:space="preserve">This is the first original contribution that no religious tradition has made: Freedom not as goal, gift, or by-product, but as the ontological substrate of the entire moral architecture. The density of freedom-vocabulary in the Philosophy of Virtues — 8.8 occurrences per 1,000 words, more than five times the second-ranked tradition — is the surface symptom of this structural depth.</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III.  Gap II — Individual Purpose: The Present (O Presente)</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Every major religious tradition provides an account of human purpose at the collective or generic level. Christianity teaches that human beings are made for union with God and that every person is called to love God and neighbour. Islam teaches that the purpose of human existence is worship and obedience (ibadah). Judaism teaches that each person is created b'tzelem Elohim — in the image of God — and is called to repair the world (tikkun olam). Buddhism teaches that the purpose of human life is the attainment of liberation from suffering. Hinduism provides four purusharthas — artha, kama, dharma, and moksha — as the framework for a complete human life.</w:t>
      </w:r>
    </w:p>
    <w:p>
      <w:pPr>
        <w:spacing w:after="160" w:before="60" w:line="320"/>
        <w:jc w:val="both"/>
      </w:pPr>
      <w:r>
        <w:rPr>
          <w:rFonts w:ascii="Georgia" w:cs="Georgia" w:eastAsia="Georgia" w:hAnsi="Georgia"/>
          <w:sz w:val="21"/>
          <w:szCs w:val="21"/>
        </w:rPr>
        <w:t xml:space="preserve">What none of these traditions provides is a navigable framework for the discovery of the individual's specific vocation — the unique gift that belongs to one person and not to another. The Calvinist concept of calling (Beruf) comes closest, but it is assigned by God through social station rather than discovered through interior self-knowledge. Aristotle's ergon — the distinctive function of a human being — is a species-level account, not an individual one. Maslow's self-actualisation addresses the psychological pinnacle, but as a hedonic-psychological achievement rather than a spiritual event. No tradition has given the discovery of individual purpose the status of a central spiritual category.</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introduces the concept of O Presente — the Present, or Gift — as the unique divine endowment given to each human being: the singular virtue or capacity that constitutes the axis around which all other virtues organise themselves in a life. Finding the Present is not a matter of career choice or psychological development. It is the central spiritual event of a human life.</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"When your gift is discovered, your reason for being emerges — your purpose and your meaning in living. Once the Present is found, God flows through your hands." — Philosophy of Virtues</w:t>
      </w:r>
    </w:p>
    <w:p>
      <w:pPr>
        <w:spacing w:after="160" w:before="60" w:line="320"/>
        <w:jc w:val="both"/>
      </w:pPr>
      <w:r>
        <w:rPr>
          <w:rFonts w:ascii="Georgia" w:cs="Georgia" w:eastAsia="Georgia" w:hAnsi="Georgia"/>
          <w:sz w:val="21"/>
          <w:szCs w:val="21"/>
        </w:rPr>
        <w:t xml:space="preserve">The concept has four features that distinguish it from every prior account of vocation. First, it is strictly individual: every single person has a unique Present, not one assigned by social role or religious function. Second, it is the individualization principle of virtue theory: what makes virtue practice unique to each person rather than a generic moral programme. Third, it is the axis of happiness: the people who found happiness were not looking for happiness — they were looking for their gift, and happiness followed as a consequence. Fourth, it has a transformative function: the Present transforms work into pleasure, difficulty into ease, fatigue into strength, obstacle into opportunity, tragedy into personal development. The transformation is not psychological positive-thinking but the result of alignment between the person's deepest nature and their action in the world.</w:t>
      </w:r>
    </w:p>
    <w:p>
      <w:pPr>
        <w:spacing w:after="160" w:before="60" w:line="320"/>
        <w:jc w:val="both"/>
      </w:pPr>
      <w:r>
        <w:rPr>
          <w:rFonts w:ascii="Georgia" w:cs="Georgia" w:eastAsia="Georgia" w:hAnsi="Georgia"/>
          <w:sz w:val="21"/>
          <w:szCs w:val="21"/>
        </w:rPr>
        <w:t xml:space="preserve">The Augure — the supreme expression of the Present fully enacted — is the person in whom the boundary between personal will and divine will has dissolved. They do what must be done under the grace of heaven, not by calculation or strategy, but by the natural expression of their deepest gift in its appointed moment. This concept has no equivalent in any religious tradition.</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IV.  Gap III — The Body as Spiritual Instrument: Existential Figures</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Several religious traditions have developed sophisticated accounts of the relationship between the body and the spiritual life. Ignatius of Loyola's discernment of spirits identifies consolations and desolations as guides in the spiritual life. John of the Cross maps the dark night of the soul as a spiritual topology. Rahner's experience of grace attends to the interior movements of human consciousness. Buddhist mindfulness practice attends to bodily sensations as objects of awareness. Yoga in the Hindu tradition treats the body as a vehicle for the attainment of higher states. Sufi masters have catalogued states (ahwal) and stations (maqamat) of the interior journey.</w:t>
      </w:r>
    </w:p>
    <w:p>
      <w:pPr>
        <w:spacing w:after="160" w:before="60" w:line="320"/>
        <w:jc w:val="both"/>
      </w:pPr>
      <w:r>
        <w:rPr>
          <w:rFonts w:ascii="Georgia" w:cs="Georgia" w:eastAsia="Georgia" w:hAnsi="Georgia"/>
          <w:sz w:val="21"/>
          <w:szCs w:val="21"/>
        </w:rPr>
        <w:t xml:space="preserve">What none of these traditions provides is a systematic taxonomy of the body's spontaneous communications as spiritual diagnostics — a formal framework for reading the body's positive and negative signals as indicators of the person's alignment or misalignment with their virtuous nature and their individual vocation. The body's negative signals — depression, anxiety, insomnia, vertigo, exhaustion — are treated as pathologies to be addressed through prayer, practice, or medicine, not as moral and existential communications requiring interpretation within a virtue framework.</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introduces the concept of Existential Figures (Figuras Existenciais): somatic signals that function as spiritual diagnostics. They are of two kinds. The negative existential figures — depression, anxiety, insomnia, nausea, existential fatigue, uncontrollable weeping without apparent cause — are the body's signals that the person is living at odds with their virtuous nature and their Present. They are not pathologies to be suppressed. They are moral communications to be read.</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"The existential figures are spiritual questions of the Human Virtues, personified, placed in the flesh of the body, related to the purpose and meaning of living. They are symptoms in the body of the difficulties of the soul." — Philosophy of Virtues, Ch. X</w:t>
      </w:r>
    </w:p>
    <w:p>
      <w:pPr>
        <w:spacing w:after="160" w:before="60" w:line="320"/>
        <w:jc w:val="both"/>
      </w:pPr>
      <w:r>
        <w:rPr>
          <w:rFonts w:ascii="Georgia" w:cs="Georgia" w:eastAsia="Georgia" w:hAnsi="Georgia"/>
          <w:sz w:val="21"/>
          <w:szCs w:val="21"/>
        </w:rPr>
        <w:t xml:space="preserve">The positive existential figures — the sudden impulse to create, the unexplained desire to walk in nature, the inspiration that arrives unbidden, the feeling of energy and rightness in a particular direction of action — are the body's signals of alignment. They are the most reliable compass available to the spiritual life, more immediate and more personal than any external counsel or doctrinal prescription. They are the body telling the person where God is flowing through their hands, or wants to.</w:t>
      </w:r>
    </w:p>
    <w:p>
      <w:pPr>
        <w:spacing w:after="160" w:before="60" w:line="320"/>
        <w:jc w:val="both"/>
      </w:pPr>
      <w:r>
        <w:rPr>
          <w:rFonts w:ascii="Georgia" w:cs="Georgia" w:eastAsia="Georgia" w:hAnsi="Georgia"/>
          <w:sz w:val="21"/>
          <w:szCs w:val="21"/>
        </w:rPr>
        <w:t xml:space="preserve">Two original features distinguish this framework from all prior accounts. First, the negative existential figures are rehabilitated as cognitive and moral events rather than symptoms to be treated: they carry content, and that content is the body's diagnosis of the soul's misalignment with its deepest nature. Second, the positive existential figures have not been formally named or catalogued in any prior philosophical or religious tradition — a gap that is itself a philosophical statement about how little attention any tradition has given to the signals of spiritual flourishing as opposed to the signals of spiritual distress.</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V.  Gap IV — Holoviceosis: Moral Collapse in Formally Free Societies</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Every major religious tradition has an account of evil and its mechanisms. Christianity speaks of sin — both personal and social — as the distortion of the good. Islam names zulm (oppression) and fasad (corruption) as structural evils. Hinduism speaks of adharma — the violation of cosmic and social order. Buddhism identifies structural suffering as arising from collective craving and ignorance. Confucianism diagnoses disorder as the failure of moral cultivation at the institutional level. Prophetic traditions in Judaism and Christianity have addressed the complicity of religious and political institutions in the oppression of the poor and the vulnerable.</w:t>
      </w:r>
    </w:p>
    <w:p>
      <w:pPr>
        <w:spacing w:after="160" w:before="60" w:line="320"/>
        <w:jc w:val="both"/>
      </w:pPr>
      <w:r>
        <w:rPr>
          <w:rFonts w:ascii="Georgia" w:cs="Georgia" w:eastAsia="Georgia" w:hAnsi="Georgia"/>
          <w:sz w:val="21"/>
          <w:szCs w:val="21"/>
        </w:rPr>
        <w:t xml:space="preserve">The critical political tradition of the modern period has gone further: Gramsci's cultural hegemony (1929–1935) identifies the mechanism by which a ruling class maintains domination through the production of consent. Marcuse's repressive desublimation (1964) identifies the use of apparent liberation as a mechanism of deeper control. Foucault's biopolitics describes the systemic deployment of power over life. Chomsky and Herman's manufacturing of consent (1988) maps the institutional mechanisms of ideological control in liberal democracies.</w:t>
      </w:r>
    </w:p>
    <w:p>
      <w:pPr>
        <w:spacing w:after="160" w:before="60" w:line="320"/>
        <w:jc w:val="both"/>
      </w:pPr>
      <w:r>
        <w:rPr>
          <w:rFonts w:ascii="Georgia" w:cs="Georgia" w:eastAsia="Georgia" w:hAnsi="Georgia"/>
          <w:sz w:val="21"/>
          <w:szCs w:val="21"/>
        </w:rPr>
        <w:t xml:space="preserve">What none of these traditions — religious or secular — provides is a formal account of the systematic replacement of the moral substance of virtue itself, operating specifically in formally free societies, through a mechanism of contradictory coexistence in which goodness and evil function as co-dependent instruments of the same power system.</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introduces the concept of Holoviceosis (Holoviceose): the condition of the death and subjugation of a people through the systematic substitution of virtues by vices, sustained as a structural feature of power, in a process of contradictory coexistence in which good and evil function as co-dependent instruments of the same mechanism.</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"In this condition, goodness and evil are not opposites, but the necessary elements to sustain the machinery of power. The system that encourages charity stimulates poverty." — Philosophy of Virtues</w:t>
      </w:r>
    </w:p>
    <w:p>
      <w:pPr>
        <w:spacing w:after="160" w:before="60" w:line="320"/>
        <w:jc w:val="both"/>
      </w:pPr>
      <w:r>
        <w:rPr>
          <w:rFonts w:ascii="Georgia" w:cs="Georgia" w:eastAsia="Georgia" w:hAnsi="Georgia"/>
          <w:sz w:val="21"/>
          <w:szCs w:val="21"/>
        </w:rPr>
        <w:t xml:space="preserve">The concept operates across three stages. Reverse Ethics (Ética Reversa) is the micro-level phase: the inversion of moral vocabulary, in which freedom is named as danger, obedience as virtue, dissent as harm, and control as care. Devirtualisation (Desvirtualização) is the meso-level phase: the sustained, systematic removal of virtuous content from the institutions of public life — education, media, courts, family — by deliberate programme rather than organic cultural change. Holoviceosis in its terminal form is the macro-level civilisational condition: a society that maintains the formal structures of freedom while operating as a mechanism of subjugation through contradictory coexistence.</w:t>
      </w:r>
    </w:p>
    <w:p>
      <w:pPr>
        <w:spacing w:after="160" w:before="60" w:line="320"/>
        <w:jc w:val="both"/>
      </w:pPr>
      <w:r>
        <w:rPr>
          <w:rFonts w:ascii="Georgia" w:cs="Georgia" w:eastAsia="Georgia" w:hAnsi="Georgia"/>
          <w:sz w:val="21"/>
          <w:szCs w:val="21"/>
        </w:rPr>
        <w:t xml:space="preserve">The human product of this process is the Freedophobic Man (Homem Liberdofóbico): a person with an irrational aversion to freedom, incapable of perceiving their own subjugation, who passively accepts severe restrictions on their own liberty and aggressively demands that others comply with the same restrictions. This concept extends and radicalises Fromm's authoritarian character (Escape from Freedom, 1941): whereas Fromm's subject retains, in principle, the capacity to recognise unfreedom through psychological analysis, the Freedophobic Man has lost this capacity entirely.</w:t>
      </w:r>
    </w:p>
    <w:p>
      <w:pPr>
        <w:spacing w:after="160" w:before="60" w:line="320"/>
        <w:jc w:val="both"/>
      </w:pPr>
      <w:r>
        <w:rPr>
          <w:rFonts w:ascii="Georgia" w:cs="Georgia" w:eastAsia="Georgia" w:hAnsi="Georgia"/>
          <w:sz w:val="21"/>
          <w:szCs w:val="21"/>
        </w:rPr>
        <w:t xml:space="preserve">The concept's most original feature — unmatched by any religious or secular tradition — is the explanation of systemic sustainability: the system survives not despite its contradictions but because of them. The system that promotes charity needs poverty; the system that promotes safety needs fear. This dialectic of self-perpetuation through moral inversion has no precise equivalent in any prior framework.</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VI.  Gap V — The Virtue of Protection: Armed Defence as Moral Excellence</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All major religious traditions address violence, self-defence, and the protection of the innocent. Sikhism, uniquely, elevates the duty to bear arms in defence of freedom for all to a central spiritual obligation, symbolised by the Kirpan. Just war theory in Christianity (Augustine, Aquinas) permits violence under strict conditions. Islam authorises jihad in its defensive form. The Hebrew Bible includes detailed accounts of military violence commanded by God in specific historical contexts. Hinduism's Bhagavad Gita famously addresses the warrior's duty to fight when justice demands it.</w:t>
      </w:r>
    </w:p>
    <w:p>
      <w:pPr>
        <w:spacing w:after="160" w:before="60" w:line="320"/>
        <w:jc w:val="both"/>
      </w:pPr>
      <w:r>
        <w:rPr>
          <w:rFonts w:ascii="Georgia" w:cs="Georgia" w:eastAsia="Georgia" w:hAnsi="Georgia"/>
          <w:sz w:val="21"/>
          <w:szCs w:val="21"/>
        </w:rPr>
        <w:t xml:space="preserve">What no tradition has done is to elevate the right to bear arms to the formal status of a virtue — a moral excellence whose function is the structural protection of all other virtues. In every tradition, violence is addressed as an exception, a permission, a regrettable necessity, or a conditional obligation. It is never addressed as a virtue in the technical philosophical sense: a stable disposition of character whose exercise constitutes human excellence and whose absence constitutes a moral deficiency. Absolute ahimsa in Jainism and Buddhism represents the opposite extreme, making any form of violence a moral failing regardless of context.</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introduces the Virtue of Protection — the Right to Bear Arms — as the structural guardian of all other virtues. The argument is architecturally necessary given the system's premises: if Freedom is the element without which all other virtues collapse, and if an unarmed population is structurally vulnerable to the seizure of Freedom by tyranny, then the capacity of the people to defend Freedom is not a political right or a regrettable necessity but a structural requirement of the virtue system itself.</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"To be pro-arms is the only means of guaranteeing the protection of all other Virtues and, above all, of securing Freedom." — Philosophy of Virtues</w:t>
      </w:r>
    </w:p>
    <w:p>
      <w:pPr>
        <w:spacing w:after="160" w:before="60" w:line="320"/>
        <w:jc w:val="both"/>
      </w:pPr>
      <w:r>
        <w:rPr>
          <w:rFonts w:ascii="Georgia" w:cs="Georgia" w:eastAsia="Georgia" w:hAnsi="Georgia"/>
          <w:sz w:val="21"/>
          <w:szCs w:val="21"/>
        </w:rPr>
        <w:t xml:space="preserve">The philosophical argument has a further dimension that distinguishes it from all prior traditions: the armed person is not more dangerous but more equal. The firearm removes the advantage of physical force from social interaction, placing the weakest members of a society — the elderly, women, the physically small — in a condition of genuine equality before potential aggressors. An armed society is, in this analysis, more just for the weak, not more dangerous for all. This is a structural argument for the equalising function of the Virtue of Protection within the full virtue hierarchy, not merely a political argument for gun rights.</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VII.  Gap VI — Universal Access Without Doctrinal Allegiance</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Every major religious tradition has, embedded in its architecture, some degree of exclusivity. Christianity identifies salvation with faith in Christ, whether exclusively (evangelical Protestantism) or inclusively (Catholic Conciliar theology after Vatican II). Islam identifies the fullness of submission to God with adherence to the Quran and the Sunnah. Judaism is constitutively a covenant with the Jewish people, however generously interpreted. Buddhism requires at minimum the taking of refuge in the Three Jewels. Hinduism, while philosophically capacious, is embedded in a cultural and caste structure that is not universally accessible.</w:t>
      </w:r>
    </w:p>
    <w:p>
      <w:pPr>
        <w:spacing w:after="160" w:before="60" w:line="320"/>
        <w:jc w:val="both"/>
      </w:pPr>
      <w:r>
        <w:rPr>
          <w:rFonts w:ascii="Georgia" w:cs="Georgia" w:eastAsia="Georgia" w:hAnsi="Georgia"/>
          <w:sz w:val="21"/>
          <w:szCs w:val="21"/>
        </w:rPr>
        <w:t xml:space="preserve">The practical consequence is significant: a person who stands outside all these traditions — whether atheist, agnostic, or simply unwilling to adopt a creed they do not believe — has no structural access to the virtue systems these traditions carry. The virtues of love, justice, honesty, and courage are available to all, but the complete architecture of moral life they sustain is embedded in doctrinal and institutional frameworks that require prior assent.</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makes an explicit claim that is unique in the history of moral thought: all people of all religions, including atheists and agnostics, who commune with the Universal Human Virtues belong to the Philosophy of Virtues. The virtue system is grounded not in a specific revelation, a specific historical community, or a specific creed, but in the observable universal moral behaviour of human beings across all cultures, epochs, and beliefs.</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"Nations have borders. Virtues do not." — Philosophy of Virtues</w:t>
      </w:r>
    </w:p>
    <w:p>
      <w:pPr>
        <w:spacing w:after="160" w:before="60" w:line="320"/>
        <w:jc w:val="both"/>
      </w:pPr>
      <w:r>
        <w:rPr>
          <w:rFonts w:ascii="Georgia" w:cs="Georgia" w:eastAsia="Georgia" w:hAnsi="Georgia"/>
          <w:sz w:val="21"/>
          <w:szCs w:val="21"/>
        </w:rPr>
        <w:t xml:space="preserve">The empirical argument for this universality is presented through a distinctive proof of the divine. You will never see an animal fasting. You will never see an animal suppressing its libido. You will never see an animal organising a nursing home, building a hospital, donating food to the needy, or risking its life to save a stranger. These behaviours — voluntary self-sacrifice for others at personal cost — are unique to human beings across every culture. They constitute the empirical trace of a moral dimension that transcends biology. The argument requires no theology, no scripture, and no institutional affiliation. It requires only honest observation.</w:t>
      </w:r>
    </w:p>
    <w:p>
      <w:pPr>
        <w:spacing w:after="160" w:before="60" w:line="320"/>
        <w:jc w:val="both"/>
      </w:pPr>
      <w:r>
        <w:rPr>
          <w:rFonts w:ascii="Georgia" w:cs="Georgia" w:eastAsia="Georgia" w:hAnsi="Georgia"/>
          <w:sz w:val="21"/>
          <w:szCs w:val="21"/>
        </w:rPr>
        <w:t xml:space="preserve">The Ecclesia Virtutis — the institutional expression of this trans-creedal community — is described as a religion defined exclusively by virtuous behaviour, open to every person of every faith and none, with no creed beyond the commitment to live the Universal Human Virtues. The devout Catholic, the practising Muslim, the secular humanist, and the self-described atheist are equally welcome. The only criterion is the life lived.</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VIII.  Gap VII — The Political Architecture of Freedom</w:t>
      </w:r>
    </w:p>
    <w:p>
      <w:pPr>
        <w:pStyle w:val="Heading2"/>
        <w:spacing w:after="160" w:before="360"/>
      </w:pPr>
      <w:r>
        <w:rPr>
          <w:rFonts w:ascii="Palatino Linotype" w:cs="Palatino Linotype" w:eastAsia="Palatino Linotype" w:hAnsi="Palatino Linotype"/>
          <w:b/>
          <w:bCs/>
          <w:color w:val="1B2A4A"/>
          <w:sz w:val="24"/>
          <w:szCs w:val="24"/>
        </w:rPr>
        <w:t xml:space="preserve">What the Traditions Say</w:t>
      </w:r>
    </w:p>
    <w:p>
      <w:pPr>
        <w:spacing w:after="160" w:before="60" w:line="320"/>
        <w:jc w:val="both"/>
      </w:pPr>
      <w:r>
        <w:rPr>
          <w:rFonts w:ascii="Georgia" w:cs="Georgia" w:eastAsia="Georgia" w:hAnsi="Georgia"/>
          <w:sz w:val="21"/>
          <w:szCs w:val="21"/>
        </w:rPr>
        <w:t xml:space="preserve">Several religious traditions have generated substantial political philosophies. Catholicism's social teaching (from Leo XIII's Rerum Novarum, 1891, through John Paul II's Centesimus Annus, 1991) addresses the social order, the rights of labour, and the proper limits of state power. Reformed Protestantism contributed significantly to the constitutional traditions of Northern Europe and North America. Jewish thought has generated a rich tradition of legal and political philosophy through the Talmudic tradition. Islam's political theology — the caliphate, sharia, and its various modern interpretations — has generated centuries of reflection on the proper relationship between religious and political authority. Confucianism developed an elaborate theory of the virtuous ruler and the well-ordered state.</w:t>
      </w:r>
    </w:p>
    <w:p>
      <w:pPr>
        <w:spacing w:after="160" w:before="60" w:line="320"/>
        <w:jc w:val="both"/>
      </w:pPr>
      <w:r>
        <w:rPr>
          <w:rFonts w:ascii="Georgia" w:cs="Georgia" w:eastAsia="Georgia" w:hAnsi="Georgia"/>
          <w:sz w:val="21"/>
          <w:szCs w:val="21"/>
        </w:rPr>
        <w:t xml:space="preserve">What no religious tradition has done is to produce a complete constitutional architecture that treats Freedom as the structural foundation of the political order, provides formal mechanisms for the identification and resistance of civilisational moral collapse (Holoviceosis), and grounds political legitimacy exclusively in the protection of the Universal Human Virtues without reference to a specific divine mandate, a specific historical revelation, or a specific religious community.</w:t>
      </w:r>
    </w:p>
    <w:p>
      <w:pPr>
        <w:pStyle w:val="Heading2"/>
        <w:spacing w:after="160" w:before="360"/>
      </w:pPr>
      <w:r>
        <w:rPr>
          <w:rFonts w:ascii="Palatino Linotype" w:cs="Palatino Linotype" w:eastAsia="Palatino Linotype" w:hAnsi="Palatino Linotype"/>
          <w:b/>
          <w:bCs/>
          <w:color w:val="1B2A4A"/>
          <w:sz w:val="24"/>
          <w:szCs w:val="24"/>
        </w:rPr>
        <w:t xml:space="preserve">What the Philosophy of Virtues Contributes</w:t>
      </w:r>
    </w:p>
    <w:p>
      <w:pPr>
        <w:spacing w:after="160" w:before="60" w:line="320"/>
        <w:jc w:val="both"/>
      </w:pPr>
      <w:r>
        <w:rPr>
          <w:rFonts w:ascii="Georgia" w:cs="Georgia" w:eastAsia="Georgia" w:hAnsi="Georgia"/>
          <w:sz w:val="21"/>
          <w:szCs w:val="21"/>
        </w:rPr>
        <w:t xml:space="preserve">The Philosophy of Virtues produces the Constitution of the Virtuous Democracy — a complete political architecture grounded in the virtue hierarchy. Its distinctive features include: the Law Test (any law that restricts freedom is a flaw, not a virtue); the formal constitutional recognition of Holoviceosis as a political offence in its three stages; the right of resistance as a constitutional right that precedes the constitution itself; the prohibition of any statute of limitations on crimes against freedom committed in public office; and the concept of Floating Virtuosity — the geopolitical variable constituted by the degree to which virtuous citizens in any nation are free to act, regardless of that nation's formal political system.</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"A free people is never permanently disarmed, either of weapons or of the will to use them in defence of their freedom." — Constitution of the Virtuous Democracy</w:t>
      </w:r>
    </w:p>
    <w:p>
      <w:pPr>
        <w:spacing w:after="160" w:before="60" w:line="320"/>
        <w:jc w:val="both"/>
      </w:pPr>
      <w:r>
        <w:rPr>
          <w:rFonts w:ascii="Georgia" w:cs="Georgia" w:eastAsia="Georgia" w:hAnsi="Georgia"/>
          <w:sz w:val="21"/>
          <w:szCs w:val="21"/>
        </w:rPr>
        <w:t xml:space="preserve">The Multivirtuoso World Order — the geopolitical framework derived from the Philosophy of Virtues — proposes that the most durable basis for international cooperation is not the alignment of interests, the balance of power, or the formal architecture of international law, but the recognition of the virtuous common ground shared by every nation regardless of its formal system. This is a structural advance beyond every prior geopolitical framework, including realism, liberal institutionalism, and constructivism, each of which is shown to be structurally capturable by the same forces that produce Holoviceosis.</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IX.  Master Summary: Seven Gaps and Their Resolution</w:t>
      </w:r>
    </w:p>
    <w:p>
      <w:pPr>
        <w:spacing w:after="160" w:before="60" w:line="320"/>
        <w:jc w:val="both"/>
      </w:pPr>
      <w:r>
        <w:rPr>
          <w:rFonts w:ascii="Georgia" w:cs="Georgia" w:eastAsia="Georgia" w:hAnsi="Georgia"/>
          <w:sz w:val="21"/>
          <w:szCs w:val="21"/>
        </w:rPr>
        <w:t xml:space="preserve">The following table presents the seven structural gaps identified in this report, the specific limitation of the religious traditions in each domain, and the specific contribution of the Philosophy of Virtues.</w:t>
      </w:r>
    </w:p>
    <w:p>
      <w:pPr>
        <w:spacing w:after="0" w:before="0" w:lin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800"/>
        <w:gridCol w:w="2760"/>
      </w:tblGrid>
      <w:tr>
        <w:tc>
          <w:tcPr>
            <w:tcW w:type="dxa" w:w="280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20"/>
                <w:szCs w:val="20"/>
              </w:rPr>
              <w:t xml:space="preserve">Gap Domain</w:t>
            </w:r>
          </w:p>
        </w:tc>
        <w:tc>
          <w:tcPr>
            <w:tcW w:type="dxa" w:w="380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20"/>
                <w:szCs w:val="20"/>
              </w:rPr>
              <w:t xml:space="preserve">Limitation of Religion</w:t>
            </w:r>
          </w:p>
        </w:tc>
        <w:tc>
          <w:tcPr>
            <w:tcW w:type="dxa" w:w="276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tcPr>
          <w:p>
            <w:pPr>
              <w:spacing w:after="0" w:before="0"/>
            </w:pPr>
            <w:r>
              <w:rPr>
                <w:rFonts w:ascii="Palatino Linotype" w:cs="Palatino Linotype" w:eastAsia="Palatino Linotype" w:hAnsi="Palatino Linotype"/>
                <w:b/>
                <w:bCs/>
                <w:color w:val="FFFFFF"/>
                <w:sz w:val="20"/>
                <w:szCs w:val="20"/>
              </w:rPr>
              <w:t xml:space="preserve">FdV Contribution</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I. Freedom as Substance</w:t>
            </w:r>
          </w:p>
        </w:tc>
        <w:tc>
          <w:tcPr>
            <w:tcW w:type="dxa" w:w="3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Treated as divine gift, goal, or by-product. Not identified as the ontological substrate of virtue itself. Maximum frequency: 1.7/1,000 words (Judaism).</w:t>
            </w:r>
          </w:p>
        </w:tc>
        <w:tc>
          <w:tcPr>
            <w:tcW w:type="dxa" w:w="276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Freedom as Elemental Virtue — the medium in which virtue is possible. Inversion Theorem: without Freedom, every virtue becomes its opposite. Frequency: 8.8/1,000 words.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II. Individual Purpose</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Purpose addressed at generic or collective level. No framework for the discovery of the specific individual vocation. Calvinist calling assigned by station, not discovered interiorly.</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O Presente: unique divine gift constituting each person's reason for being. The Augure as the supreme expression of vocation fully enacted. Happiness pursues the gift, not the reverse.</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III. Body as Spiritual Instrument</w:t>
            </w:r>
          </w:p>
        </w:tc>
        <w:tc>
          <w:tcPr>
            <w:tcW w:type="dxa" w:w="3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Body addressed as vehicle, obstacle, or temple. No systematic taxonomy of somatic signals as spiritual diagnostics. Positive existential figures formally unnamed in all traditions.</w:t>
            </w:r>
          </w:p>
        </w:tc>
        <w:tc>
          <w:tcPr>
            <w:tcW w:type="dxa" w:w="276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Existential Figures: negative (misalignment) and positive (alignment) somatic signals as spiritual diagnostics. Body as the most reliable compass for the interior journey.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IV. Moral Collapse in Free Societies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Evil addressed as sin, oppression, disorder. No formal theory of virtue's systematic inversion in formally free societies. Gramsci, Marcuse, Foucault reach adjacent but incomplete diagnoses.</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Holoviceosis: three-stage formal concept (Reverse Ethics → Devirtualisation → terminal state). Contradictory coexistence as the mechanism. Freedophobic Man as its human product.</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V. Armed Defence as Virtue</w:t>
            </w:r>
          </w:p>
        </w:tc>
        <w:tc>
          <w:tcPr>
            <w:tcW w:type="dxa" w:w="3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Violence addressed as exception, permission, or conditional duty. Never elevated to the status of a formal virtue. Absolute ahimsa (Jainism, Buddhism) represents direct divergence.</w:t>
            </w:r>
          </w:p>
        </w:tc>
        <w:tc>
          <w:tcPr>
            <w:tcW w:type="dxa" w:w="276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Virtue of Protection: armed self-defence as the structural guardian of all other virtues. The equalising function of the firearm for the weak. Architecturally necessary given the Elemental Virtue claim.</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VI. Universal Access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Every tradition embeds its virtue system in doctrinal and institutional frameworks requiring prior assent. Full access requires creedal allegiance. Atheists and agnostics structurally excluded.</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Non-creedal universal religion: the virtuous atheist participates as fully as the devout believer. Grounded in observable universal moral behaviour, not revelation. Nations have borders; Virtues do not.</w:t>
            </w:r>
          </w:p>
        </w:tc>
      </w:tr>
      <w:tr>
        <w:tc>
          <w:tcPr>
            <w:tcW w:type="dxa" w:w="2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bCs/>
                <w:sz w:val="19"/>
                <w:szCs w:val="19"/>
              </w:rPr>
              <w:t xml:space="preserve">VII. Political Architecture of Freedom</w:t>
            </w:r>
          </w:p>
        </w:tc>
        <w:tc>
          <w:tcPr>
            <w:tcW w:type="dxa" w:w="380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Religious political thought grounds legitimacy in divine mandate, historical revelation, or religious community. No tradition produces a complete constitutional architecture grounded exclusively in the virtue hierarchy.</w:t>
            </w:r>
          </w:p>
        </w:tc>
        <w:tc>
          <w:tcPr>
            <w:tcW w:type="dxa" w:w="276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after="0" w:before="0" w:line="280"/>
              <w:jc w:val="left"/>
            </w:pPr>
            <w:r>
              <w:rPr>
                <w:rFonts w:ascii="Georgia" w:cs="Georgia" w:eastAsia="Georgia" w:hAnsi="Georgia"/>
                <w:b w:val="false"/>
                <w:bCs w:val="false"/>
                <w:sz w:val="19"/>
                <w:szCs w:val="19"/>
              </w:rPr>
              <w:t xml:space="preserve">Constitution of the Virtuous Democracy: Law Test, anti-Holoviceosis mechanisms, right of resistance. Multivirtuoso World Order. Floating Virtuosity as the real moral variable of geopolitics.</w:t>
            </w:r>
          </w:p>
        </w:tc>
      </w:tr>
    </w:tbl>
    <w:p>
      <w:pPr>
        <w:spacing w:after="0" w:before="0" w:line="240"/>
      </w:pPr>
      <w:r>
        <w:t xml:space="preserve"/>
      </w:r>
    </w:p>
    <w:p>
      <w:pPr>
        <w:spacing w:after="0" w:before="0" w:line="240"/>
      </w:pPr>
      <w:r>
        <w:t xml:space="preserve"/>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X.  Conclusion</w:t>
      </w:r>
    </w:p>
    <w:p>
      <w:pPr>
        <w:spacing w:after="160" w:before="60" w:line="320"/>
        <w:jc w:val="both"/>
      </w:pPr>
      <w:r>
        <w:rPr>
          <w:rFonts w:ascii="Georgia" w:cs="Georgia" w:eastAsia="Georgia" w:hAnsi="Georgia"/>
          <w:sz w:val="21"/>
          <w:szCs w:val="21"/>
        </w:rPr>
        <w:t xml:space="preserve">The seven gaps documented in this report are not peripheral deficiencies in the religious traditions. They are structural absences that arise necessarily from the architecture of those traditions themselves. A system that grounds its virtue framework in a specific revelation cannot simultaneously ground it in universal human behaviour. A system that addresses purpose at the collective level cannot simultaneously provide a navigable map for the discovery of individual vocation. A system that addresses evil as sin or disorder cannot simultaneously provide a formal theory of virtue's systematic inversion in formally free societies.</w:t>
      </w:r>
    </w:p>
    <w:p>
      <w:pPr>
        <w:spacing w:after="160" w:before="60" w:line="320"/>
        <w:jc w:val="both"/>
      </w:pPr>
      <w:r>
        <w:rPr>
          <w:rFonts w:ascii="Georgia" w:cs="Georgia" w:eastAsia="Georgia" w:hAnsi="Georgia"/>
          <w:sz w:val="21"/>
          <w:szCs w:val="21"/>
        </w:rPr>
        <w:t xml:space="preserve">The Philosophy of Virtues is not a religion. It does not ask for faith, obedience, or institutional allegiance. It asks only this: observe what human beings do at their best, across every culture, every faith, every epoch. Observe the human being who fasts for the hungry, builds hospitals for strangers, risks their life for someone they do not know. Observe the parent, the teacher, the soldier who stands before tyranny and does not yield. This — and only this — is the evidence on which the entire system is built. The virtues are irrefutable. They have passed the most severe of all tests: the test of time.</w:t>
      </w:r>
    </w:p>
    <w:p>
      <w:pPr>
        <w:pBdr>
          <w:left w:val="single" w:color="B8963E" w:sz="18" w:space="12"/>
        </w:pBdr>
        <w:spacing w:after="280" w:before="280" w:line="320"/>
        <w:ind w:left="720" w:right="720"/>
        <w:jc w:val="both"/>
      </w:pPr>
      <w:r>
        <w:rPr>
          <w:rFonts w:ascii="Georgia" w:cs="Georgia" w:eastAsia="Georgia" w:hAnsi="Georgia"/>
          <w:i/>
          <w:iCs/>
          <w:color w:val="1B2A4A"/>
          <w:sz w:val="22"/>
          <w:szCs w:val="22"/>
        </w:rPr>
        <w:t xml:space="preserve">"In the beginning, there were the Virtues. At the end of time, they remained." — Philosophy of Virtues</w:t>
      </w:r>
    </w:p>
    <w:p>
      <w:pPr>
        <w:spacing w:after="160" w:before="60" w:line="320"/>
        <w:jc w:val="both"/>
      </w:pPr>
      <w:r>
        <w:rPr>
          <w:rFonts w:ascii="Georgia" w:cs="Georgia" w:eastAsia="Georgia" w:hAnsi="Georgia"/>
          <w:sz w:val="21"/>
          <w:szCs w:val="21"/>
        </w:rPr>
        <w:t xml:space="preserve">The synthesis offered here is not the last word. It is the first structural map of a territory that religious thought has circled for millennia without being able to chart in full. That charting is the work of the Philosophy of Virtues — not in opposition to the traditions that preceded it, but as their completion.</w:t>
      </w:r>
    </w:p>
    <w:p>
      <w:r>
        <w:br w:type="page"/>
      </w:r>
    </w:p>
    <w:p>
      <w:pPr>
        <w:pStyle w:val="Heading1"/>
        <w:pBdr>
          <w:bottom w:val="single" w:color="B8963E" w:sz="6" w:space="6"/>
        </w:pBdr>
        <w:spacing w:after="200" w:before="480"/>
      </w:pPr>
      <w:r>
        <w:rPr>
          <w:rFonts w:ascii="Palatino Linotype" w:cs="Palatino Linotype" w:eastAsia="Palatino Linotype" w:hAnsi="Palatino Linotype"/>
          <w:b/>
          <w:bCs/>
          <w:color w:val="1B2A4A"/>
          <w:sz w:val="30"/>
          <w:szCs w:val="30"/>
        </w:rPr>
        <w:t xml:space="preserve">XI.  Bibliography</w:t>
      </w:r>
    </w:p>
    <w:p>
      <w:pPr>
        <w:pStyle w:val="Heading2"/>
        <w:spacing w:after="160" w:before="360"/>
      </w:pPr>
      <w:r>
        <w:rPr>
          <w:rFonts w:ascii="Palatino Linotype" w:cs="Palatino Linotype" w:eastAsia="Palatino Linotype" w:hAnsi="Palatino Linotype"/>
          <w:b/>
          <w:bCs/>
          <w:color w:val="1B2A4A"/>
          <w:sz w:val="24"/>
          <w:szCs w:val="24"/>
        </w:rPr>
        <w:t xml:space="preserve">Primary Source</w:t>
      </w:r>
    </w:p>
    <w:p>
      <w:pPr>
        <w:spacing w:after="120" w:before="60" w:line="280"/>
        <w:ind w:left="600" w:hanging="600"/>
        <w:jc w:val="both"/>
      </w:pPr>
      <w:r>
        <w:rPr>
          <w:rFonts w:ascii="Georgia" w:cs="Georgia" w:eastAsia="Georgia" w:hAnsi="Georgia"/>
          <w:b/>
          <w:bCs/>
          <w:sz w:val="19"/>
          <w:szCs w:val="19"/>
        </w:rPr>
        <w:t xml:space="preserve">1.  </w:t>
      </w:r>
      <w:r>
        <w:rPr>
          <w:rFonts w:ascii="Georgia" w:cs="Georgia" w:eastAsia="Georgia" w:hAnsi="Georgia"/>
          <w:sz w:val="19"/>
          <w:szCs w:val="19"/>
        </w:rPr>
        <w:t xml:space="preserve">Mattos Neto, José Caetano de. Filosofia das Virtudes — Manifesto das Virtudes. 1st ed. Rio de Janeiro: Edição do Autor, 2023. 227 pp. [Primary source for all concepts, arguments, and original contributions documented in this report.]</w:t>
      </w:r>
    </w:p>
    <w:p>
      <w:pPr>
        <w:pStyle w:val="Heading2"/>
        <w:spacing w:after="160" w:before="360"/>
      </w:pPr>
      <w:r>
        <w:rPr>
          <w:rFonts w:ascii="Palatino Linotype" w:cs="Palatino Linotype" w:eastAsia="Palatino Linotype" w:hAnsi="Palatino Linotype"/>
          <w:b/>
          <w:bCs/>
          <w:color w:val="1B2A4A"/>
          <w:sz w:val="24"/>
          <w:szCs w:val="24"/>
        </w:rPr>
        <w:t xml:space="preserve">Classical Philosophy and Virtue Ethics</w:t>
      </w:r>
    </w:p>
    <w:p>
      <w:pPr>
        <w:spacing w:after="120" w:before="60" w:line="280"/>
        <w:ind w:left="600" w:hanging="600"/>
        <w:jc w:val="both"/>
      </w:pPr>
      <w:r>
        <w:rPr>
          <w:rFonts w:ascii="Georgia" w:cs="Georgia" w:eastAsia="Georgia" w:hAnsi="Georgia"/>
          <w:b/>
          <w:bCs/>
          <w:sz w:val="19"/>
          <w:szCs w:val="19"/>
        </w:rPr>
        <w:t xml:space="preserve">2.  </w:t>
      </w:r>
      <w:r>
        <w:rPr>
          <w:rFonts w:ascii="Georgia" w:cs="Georgia" w:eastAsia="Georgia" w:hAnsi="Georgia"/>
          <w:sz w:val="19"/>
          <w:szCs w:val="19"/>
        </w:rPr>
        <w:t xml:space="preserve">Aristotle. Nicomachean Ethics. Trans. T. Irwin. Indianapolis: Hackett, 1985. [Canonical classical virtue ethics; 11-virtue enumeration; eudaimonia as the end of virtuous life.]</w:t>
      </w:r>
    </w:p>
    <w:p>
      <w:pPr>
        <w:spacing w:after="120" w:before="60" w:line="280"/>
        <w:ind w:left="600" w:hanging="600"/>
        <w:jc w:val="both"/>
      </w:pPr>
      <w:r>
        <w:rPr>
          <w:rFonts w:ascii="Georgia" w:cs="Georgia" w:eastAsia="Georgia" w:hAnsi="Georgia"/>
          <w:b/>
          <w:bCs/>
          <w:sz w:val="19"/>
          <w:szCs w:val="19"/>
        </w:rPr>
        <w:t xml:space="preserve">3.  </w:t>
      </w:r>
      <w:r>
        <w:rPr>
          <w:rFonts w:ascii="Georgia" w:cs="Georgia" w:eastAsia="Georgia" w:hAnsi="Georgia"/>
          <w:sz w:val="19"/>
          <w:szCs w:val="19"/>
        </w:rPr>
        <w:t xml:space="preserve">Aquinas, Thomas. Summa Theologica. Trans. Fathers of the English Dominican Province. New York: Benziger Bros, 1948. [Theological virtues, cardinal virtues, natural law, and the divine source of moral excellence.]</w:t>
      </w:r>
    </w:p>
    <w:p>
      <w:pPr>
        <w:spacing w:after="120" w:before="60" w:line="280"/>
        <w:ind w:left="600" w:hanging="600"/>
        <w:jc w:val="both"/>
      </w:pPr>
      <w:r>
        <w:rPr>
          <w:rFonts w:ascii="Georgia" w:cs="Georgia" w:eastAsia="Georgia" w:hAnsi="Georgia"/>
          <w:b/>
          <w:bCs/>
          <w:sz w:val="19"/>
          <w:szCs w:val="19"/>
        </w:rPr>
        <w:t xml:space="preserve">4.  </w:t>
      </w:r>
      <w:r>
        <w:rPr>
          <w:rFonts w:ascii="Georgia" w:cs="Georgia" w:eastAsia="Georgia" w:hAnsi="Georgia"/>
          <w:sz w:val="19"/>
          <w:szCs w:val="19"/>
        </w:rPr>
        <w:t xml:space="preserve">Plato. Republic. Trans. G.M.A. Grube. Indianapolis: Hackett, 1992. [Justice, the tripartite soul, and the four classical virtues: wisdom, courage, moderation, justice.]</w:t>
      </w:r>
    </w:p>
    <w:p>
      <w:pPr>
        <w:spacing w:after="120" w:before="60" w:line="280"/>
        <w:ind w:left="600" w:hanging="600"/>
        <w:jc w:val="both"/>
      </w:pPr>
      <w:r>
        <w:rPr>
          <w:rFonts w:ascii="Georgia" w:cs="Georgia" w:eastAsia="Georgia" w:hAnsi="Georgia"/>
          <w:b/>
          <w:bCs/>
          <w:sz w:val="19"/>
          <w:szCs w:val="19"/>
        </w:rPr>
        <w:t xml:space="preserve">5.  </w:t>
      </w:r>
      <w:r>
        <w:rPr>
          <w:rFonts w:ascii="Georgia" w:cs="Georgia" w:eastAsia="Georgia" w:hAnsi="Georgia"/>
          <w:sz w:val="19"/>
          <w:szCs w:val="19"/>
        </w:rPr>
        <w:t xml:space="preserve">MacIntyre, Alasdair. After Virtue: A Study in Moral Theory. Notre Dame: University of Notre Dame Press, 1981. [Foundational work of the virtue ethics revival; critique of Enlightenment moral philosophy; virtues as embedded in a narrative tradition.]</w:t>
      </w:r>
    </w:p>
    <w:p>
      <w:pPr>
        <w:spacing w:after="120" w:before="60" w:line="280"/>
        <w:ind w:left="600" w:hanging="600"/>
        <w:jc w:val="both"/>
      </w:pPr>
      <w:r>
        <w:rPr>
          <w:rFonts w:ascii="Georgia" w:cs="Georgia" w:eastAsia="Georgia" w:hAnsi="Georgia"/>
          <w:b/>
          <w:bCs/>
          <w:sz w:val="19"/>
          <w:szCs w:val="19"/>
        </w:rPr>
        <w:t xml:space="preserve">6.  </w:t>
      </w:r>
      <w:r>
        <w:rPr>
          <w:rFonts w:ascii="Georgia" w:cs="Georgia" w:eastAsia="Georgia" w:hAnsi="Georgia"/>
          <w:sz w:val="19"/>
          <w:szCs w:val="19"/>
        </w:rPr>
        <w:t xml:space="preserve">Anscombe, G.E.M. "Modern Moral Philosophy." Philosophy 33, no. 124 (1958): 1–19. [Foundational manifesto of the virtue ethics revival; critique of deontology and consequentialism.]</w:t>
      </w:r>
    </w:p>
    <w:p>
      <w:pPr>
        <w:spacing w:after="120" w:before="60" w:line="280"/>
        <w:ind w:left="600" w:hanging="600"/>
        <w:jc w:val="both"/>
      </w:pPr>
      <w:r>
        <w:rPr>
          <w:rFonts w:ascii="Georgia" w:cs="Georgia" w:eastAsia="Georgia" w:hAnsi="Georgia"/>
          <w:b/>
          <w:bCs/>
          <w:sz w:val="19"/>
          <w:szCs w:val="19"/>
        </w:rPr>
        <w:t xml:space="preserve">7.  </w:t>
      </w:r>
      <w:r>
        <w:rPr>
          <w:rFonts w:ascii="Georgia" w:cs="Georgia" w:eastAsia="Georgia" w:hAnsi="Georgia"/>
          <w:sz w:val="19"/>
          <w:szCs w:val="19"/>
        </w:rPr>
        <w:t xml:space="preserve">Foot, Philippa. Natural Goodness. Oxford: Clarendon Press, 2001. [Naturalist account of virtue ethics; virtues as constitutive of the good human life.]</w:t>
      </w:r>
    </w:p>
    <w:p>
      <w:pPr>
        <w:spacing w:after="120" w:before="60" w:line="280"/>
        <w:ind w:left="600" w:hanging="600"/>
        <w:jc w:val="both"/>
      </w:pPr>
      <w:r>
        <w:rPr>
          <w:rFonts w:ascii="Georgia" w:cs="Georgia" w:eastAsia="Georgia" w:hAnsi="Georgia"/>
          <w:b/>
          <w:bCs/>
          <w:sz w:val="19"/>
          <w:szCs w:val="19"/>
        </w:rPr>
        <w:t xml:space="preserve">8.  </w:t>
      </w:r>
      <w:r>
        <w:rPr>
          <w:rFonts w:ascii="Georgia" w:cs="Georgia" w:eastAsia="Georgia" w:hAnsi="Georgia"/>
          <w:sz w:val="19"/>
          <w:szCs w:val="19"/>
        </w:rPr>
        <w:t xml:space="preserve">Frankfurt, Harry G. "Freedom of the Will and the Concept of a Person." Journal of Philosophy 68 (1971): 5–20. [Hierarchical account of free will; foundational for virtue ethics and moral agency theory.]</w:t>
      </w:r>
    </w:p>
    <w:p>
      <w:pPr>
        <w:spacing w:after="120" w:before="60" w:line="280"/>
        <w:ind w:left="600" w:hanging="600"/>
        <w:jc w:val="both"/>
      </w:pPr>
      <w:r>
        <w:rPr>
          <w:rFonts w:ascii="Georgia" w:cs="Georgia" w:eastAsia="Georgia" w:hAnsi="Georgia"/>
          <w:b/>
          <w:bCs/>
          <w:sz w:val="19"/>
          <w:szCs w:val="19"/>
        </w:rPr>
        <w:t xml:space="preserve">9.  </w:t>
      </w:r>
      <w:r>
        <w:rPr>
          <w:rFonts w:ascii="Georgia" w:cs="Georgia" w:eastAsia="Georgia" w:hAnsi="Georgia"/>
          <w:sz w:val="19"/>
          <w:szCs w:val="19"/>
        </w:rPr>
        <w:t xml:space="preserve">Nussbaum, Martha C. The Fragility of Goodness. Cambridge: Cambridge University Press, 1986. [Vulnerability and moral luck in Greek ethics; capabilities approach.]</w:t>
      </w:r>
    </w:p>
    <w:p>
      <w:pPr>
        <w:spacing w:after="120" w:before="60" w:line="280"/>
        <w:ind w:left="600" w:hanging="600"/>
        <w:jc w:val="both"/>
      </w:pPr>
      <w:r>
        <w:rPr>
          <w:rFonts w:ascii="Georgia" w:cs="Georgia" w:eastAsia="Georgia" w:hAnsi="Georgia"/>
          <w:b/>
          <w:bCs/>
          <w:sz w:val="19"/>
          <w:szCs w:val="19"/>
        </w:rPr>
        <w:t xml:space="preserve">10.  </w:t>
      </w:r>
      <w:r>
        <w:rPr>
          <w:rFonts w:ascii="Georgia" w:cs="Georgia" w:eastAsia="Georgia" w:hAnsi="Georgia"/>
          <w:sz w:val="19"/>
          <w:szCs w:val="19"/>
        </w:rPr>
        <w:t xml:space="preserve">Berlin, Isaiah. Four Essays on Liberty. Oxford: Oxford University Press, 1969. [Negative and positive liberty; the most influential modern treatment of freedom as a political concept.]</w:t>
      </w:r>
    </w:p>
    <w:p>
      <w:pPr>
        <w:spacing w:after="120" w:before="60" w:line="280"/>
        <w:ind w:left="600" w:hanging="600"/>
        <w:jc w:val="both"/>
      </w:pPr>
      <w:r>
        <w:rPr>
          <w:rFonts w:ascii="Georgia" w:cs="Georgia" w:eastAsia="Georgia" w:hAnsi="Georgia"/>
          <w:b/>
          <w:bCs/>
          <w:sz w:val="19"/>
          <w:szCs w:val="19"/>
        </w:rPr>
        <w:t xml:space="preserve">11.  </w:t>
      </w:r>
      <w:r>
        <w:rPr>
          <w:rFonts w:ascii="Georgia" w:cs="Georgia" w:eastAsia="Georgia" w:hAnsi="Georgia"/>
          <w:sz w:val="19"/>
          <w:szCs w:val="19"/>
        </w:rPr>
        <w:t xml:space="preserve">Nietzsche, Friedrich. Beyond Good and Evil. Trans. R.J. Hollingdale. London: Penguin, 1973. [Transvaluation of values; the closest secular antecedent to Reverse Ethics in the Philosophy of Virtues.]</w:t>
      </w:r>
    </w:p>
    <w:p>
      <w:pPr>
        <w:pStyle w:val="Heading2"/>
        <w:spacing w:after="160" w:before="360"/>
      </w:pPr>
      <w:r>
        <w:rPr>
          <w:rFonts w:ascii="Palatino Linotype" w:cs="Palatino Linotype" w:eastAsia="Palatino Linotype" w:hAnsi="Palatino Linotype"/>
          <w:b/>
          <w:bCs/>
          <w:color w:val="1B2A4A"/>
          <w:sz w:val="24"/>
          <w:szCs w:val="24"/>
        </w:rPr>
        <w:t xml:space="preserve">Theology and World Religions</w:t>
      </w:r>
    </w:p>
    <w:p>
      <w:pPr>
        <w:spacing w:after="120" w:before="60" w:line="280"/>
        <w:ind w:left="600" w:hanging="600"/>
        <w:jc w:val="both"/>
      </w:pPr>
      <w:r>
        <w:rPr>
          <w:rFonts w:ascii="Georgia" w:cs="Georgia" w:eastAsia="Georgia" w:hAnsi="Georgia"/>
          <w:b/>
          <w:bCs/>
          <w:sz w:val="19"/>
          <w:szCs w:val="19"/>
        </w:rPr>
        <w:t xml:space="preserve">12.  </w:t>
      </w:r>
      <w:r>
        <w:rPr>
          <w:rFonts w:ascii="Georgia" w:cs="Georgia" w:eastAsia="Georgia" w:hAnsi="Georgia"/>
          <w:sz w:val="19"/>
          <w:szCs w:val="19"/>
        </w:rPr>
        <w:t xml:space="preserve">Barth, Karl. Church Dogmatics. Ed. G.W. Bromiley and T.F. Torrance. Edinburgh: T&amp;T Clark, 1936–1977. [The most comprehensive Protestant systematic theology of the 20th century.]</w:t>
      </w:r>
    </w:p>
    <w:p>
      <w:pPr>
        <w:spacing w:after="120" w:before="60" w:line="280"/>
        <w:ind w:left="600" w:hanging="600"/>
        <w:jc w:val="both"/>
      </w:pPr>
      <w:r>
        <w:rPr>
          <w:rFonts w:ascii="Georgia" w:cs="Georgia" w:eastAsia="Georgia" w:hAnsi="Georgia"/>
          <w:b/>
          <w:bCs/>
          <w:sz w:val="19"/>
          <w:szCs w:val="19"/>
        </w:rPr>
        <w:t xml:space="preserve">13.  </w:t>
      </w:r>
      <w:r>
        <w:rPr>
          <w:rFonts w:ascii="Georgia" w:cs="Georgia" w:eastAsia="Georgia" w:hAnsi="Georgia"/>
          <w:sz w:val="19"/>
          <w:szCs w:val="19"/>
        </w:rPr>
        <w:t xml:space="preserve">Rahner, Karl. Foundations of Christian Faith. Trans. W.V. Dych. New York: Crossroad, 1978. [The supernatural existential; grace as transcendental horizon; universal access to the divine.]</w:t>
      </w:r>
    </w:p>
    <w:p>
      <w:pPr>
        <w:spacing w:after="120" w:before="60" w:line="280"/>
        <w:ind w:left="600" w:hanging="600"/>
        <w:jc w:val="both"/>
      </w:pPr>
      <w:r>
        <w:rPr>
          <w:rFonts w:ascii="Georgia" w:cs="Georgia" w:eastAsia="Georgia" w:hAnsi="Georgia"/>
          <w:b/>
          <w:bCs/>
          <w:sz w:val="19"/>
          <w:szCs w:val="19"/>
        </w:rPr>
        <w:t xml:space="preserve">14.  </w:t>
      </w:r>
      <w:r>
        <w:rPr>
          <w:rFonts w:ascii="Georgia" w:cs="Georgia" w:eastAsia="Georgia" w:hAnsi="Georgia"/>
          <w:sz w:val="19"/>
          <w:szCs w:val="19"/>
        </w:rPr>
        <w:t xml:space="preserve">Aquinas, Thomas. Summa Contra Gentiles. Trans. C.J. O'Neil. Notre Dame: University of Notre Dame Press, 1975. [Natural theology; the compatibility of reason and faith.]</w:t>
      </w:r>
    </w:p>
    <w:p>
      <w:pPr>
        <w:spacing w:after="120" w:before="60" w:line="280"/>
        <w:ind w:left="600" w:hanging="600"/>
        <w:jc w:val="both"/>
      </w:pPr>
      <w:r>
        <w:rPr>
          <w:rFonts w:ascii="Georgia" w:cs="Georgia" w:eastAsia="Georgia" w:hAnsi="Georgia"/>
          <w:b/>
          <w:bCs/>
          <w:sz w:val="19"/>
          <w:szCs w:val="19"/>
        </w:rPr>
        <w:t xml:space="preserve">15.  </w:t>
      </w:r>
      <w:r>
        <w:rPr>
          <w:rFonts w:ascii="Georgia" w:cs="Georgia" w:eastAsia="Georgia" w:hAnsi="Georgia"/>
          <w:sz w:val="19"/>
          <w:szCs w:val="19"/>
        </w:rPr>
        <w:t xml:space="preserve">Berdyaev, Nikolai. The Meaning of the Creative Act. Trans. D.A. Lowrie. New York: Collier Books, 1962. [Freedom as the primary datum of human existence; the closest predecessor of the identity thesis in Christian theology.]</w:t>
      </w:r>
    </w:p>
    <w:p>
      <w:pPr>
        <w:spacing w:after="120" w:before="60" w:line="280"/>
        <w:ind w:left="600" w:hanging="600"/>
        <w:jc w:val="both"/>
      </w:pPr>
      <w:r>
        <w:rPr>
          <w:rFonts w:ascii="Georgia" w:cs="Georgia" w:eastAsia="Georgia" w:hAnsi="Georgia"/>
          <w:b/>
          <w:bCs/>
          <w:sz w:val="19"/>
          <w:szCs w:val="19"/>
        </w:rPr>
        <w:t xml:space="preserve">16.  </w:t>
      </w:r>
      <w:r>
        <w:rPr>
          <w:rFonts w:ascii="Georgia" w:cs="Georgia" w:eastAsia="Georgia" w:hAnsi="Georgia"/>
          <w:sz w:val="19"/>
          <w:szCs w:val="19"/>
        </w:rPr>
        <w:t xml:space="preserve">Otto, Rudolf. The Idea of the Holy. Trans. J.W. Harvey. Oxford: Oxford University Press, 1923. [The numinous as the irreducible core of religious experience.]</w:t>
      </w:r>
    </w:p>
    <w:p>
      <w:pPr>
        <w:spacing w:after="120" w:before="60" w:line="280"/>
        <w:ind w:left="600" w:hanging="600"/>
        <w:jc w:val="both"/>
      </w:pPr>
      <w:r>
        <w:rPr>
          <w:rFonts w:ascii="Georgia" w:cs="Georgia" w:eastAsia="Georgia" w:hAnsi="Georgia"/>
          <w:b/>
          <w:bCs/>
          <w:sz w:val="19"/>
          <w:szCs w:val="19"/>
        </w:rPr>
        <w:t xml:space="preserve">17.  </w:t>
      </w:r>
      <w:r>
        <w:rPr>
          <w:rFonts w:ascii="Georgia" w:cs="Georgia" w:eastAsia="Georgia" w:hAnsi="Georgia"/>
          <w:sz w:val="19"/>
          <w:szCs w:val="19"/>
        </w:rPr>
        <w:t xml:space="preserve">James, William. The Varieties of Religious Experience. New York: Longmans, Green, 1902. [Empirical study of religious experience; universal patterns across traditions.]</w:t>
      </w:r>
    </w:p>
    <w:p>
      <w:pPr>
        <w:spacing w:after="120" w:before="60" w:line="280"/>
        <w:ind w:left="600" w:hanging="600"/>
        <w:jc w:val="both"/>
      </w:pPr>
      <w:r>
        <w:rPr>
          <w:rFonts w:ascii="Georgia" w:cs="Georgia" w:eastAsia="Georgia" w:hAnsi="Georgia"/>
          <w:b/>
          <w:bCs/>
          <w:sz w:val="19"/>
          <w:szCs w:val="19"/>
        </w:rPr>
        <w:t xml:space="preserve">18.  </w:t>
      </w:r>
      <w:r>
        <w:rPr>
          <w:rFonts w:ascii="Georgia" w:cs="Georgia" w:eastAsia="Georgia" w:hAnsi="Georgia"/>
          <w:sz w:val="19"/>
          <w:szCs w:val="19"/>
        </w:rPr>
        <w:t xml:space="preserve">Smart, Ninian. The World's Religions. Cambridge: Cambridge University Press, 1989. [Comprehensive survey of all major religious traditions.]</w:t>
      </w:r>
    </w:p>
    <w:p>
      <w:pPr>
        <w:spacing w:after="120" w:before="60" w:line="280"/>
        <w:ind w:left="600" w:hanging="600"/>
        <w:jc w:val="both"/>
      </w:pPr>
      <w:r>
        <w:rPr>
          <w:rFonts w:ascii="Georgia" w:cs="Georgia" w:eastAsia="Georgia" w:hAnsi="Georgia"/>
          <w:b/>
          <w:bCs/>
          <w:sz w:val="19"/>
          <w:szCs w:val="19"/>
        </w:rPr>
        <w:t xml:space="preserve">19.  </w:t>
      </w:r>
      <w:r>
        <w:rPr>
          <w:rFonts w:ascii="Georgia" w:cs="Georgia" w:eastAsia="Georgia" w:hAnsi="Georgia"/>
          <w:sz w:val="19"/>
          <w:szCs w:val="19"/>
        </w:rPr>
        <w:t xml:space="preserve">Dahlsgaard, K., Peterson, C., and Seligman, M. "Shared Virtue: The Convergence of Valued Human Strengths Across Culture and History." Review of General Psychology 9, no. 3 (2005): 203–213. [Empirical cross-cultural study identifying six core virtues shared across all major world traditions.]</w:t>
      </w:r>
    </w:p>
    <w:p>
      <w:pPr>
        <w:pStyle w:val="Heading2"/>
        <w:spacing w:after="160" w:before="360"/>
      </w:pPr>
      <w:r>
        <w:rPr>
          <w:rFonts w:ascii="Palatino Linotype" w:cs="Palatino Linotype" w:eastAsia="Palatino Linotype" w:hAnsi="Palatino Linotype"/>
          <w:b/>
          <w:bCs/>
          <w:color w:val="1B2A4A"/>
          <w:sz w:val="24"/>
          <w:szCs w:val="24"/>
        </w:rPr>
        <w:t xml:space="preserve">Psychology and Positive Psychology</w:t>
      </w:r>
    </w:p>
    <w:p>
      <w:pPr>
        <w:spacing w:after="120" w:before="60" w:line="280"/>
        <w:ind w:left="600" w:hanging="600"/>
        <w:jc w:val="both"/>
      </w:pPr>
      <w:r>
        <w:rPr>
          <w:rFonts w:ascii="Georgia" w:cs="Georgia" w:eastAsia="Georgia" w:hAnsi="Georgia"/>
          <w:b/>
          <w:bCs/>
          <w:sz w:val="19"/>
          <w:szCs w:val="19"/>
        </w:rPr>
        <w:t xml:space="preserve">20.  </w:t>
      </w:r>
      <w:r>
        <w:rPr>
          <w:rFonts w:ascii="Georgia" w:cs="Georgia" w:eastAsia="Georgia" w:hAnsi="Georgia"/>
          <w:sz w:val="19"/>
          <w:szCs w:val="19"/>
        </w:rPr>
        <w:t xml:space="preserve">Peterson, Christopher, and Seligman, Martin E.P. Character Strengths and Virtues: A Handbook and Classification. New York: Oxford University Press, 2004. [The VIA Classification: 24 character strengths across 6 virtues; the most comprehensive empirical virtue taxonomy prior to the Philosophy of Virtues.]</w:t>
      </w:r>
    </w:p>
    <w:p>
      <w:pPr>
        <w:spacing w:after="120" w:before="60" w:line="280"/>
        <w:ind w:left="600" w:hanging="600"/>
        <w:jc w:val="both"/>
      </w:pPr>
      <w:r>
        <w:rPr>
          <w:rFonts w:ascii="Georgia" w:cs="Georgia" w:eastAsia="Georgia" w:hAnsi="Georgia"/>
          <w:b/>
          <w:bCs/>
          <w:sz w:val="19"/>
          <w:szCs w:val="19"/>
        </w:rPr>
        <w:t xml:space="preserve">21.  </w:t>
      </w:r>
      <w:r>
        <w:rPr>
          <w:rFonts w:ascii="Georgia" w:cs="Georgia" w:eastAsia="Georgia" w:hAnsi="Georgia"/>
          <w:sz w:val="19"/>
          <w:szCs w:val="19"/>
        </w:rPr>
        <w:t xml:space="preserve">Seligman, Martin E.P. Flourishing. New York: Free Press, 2011. [PERMA model of well-being; empirical positive psychology; strengths-based approach.]</w:t>
      </w:r>
    </w:p>
    <w:p>
      <w:pPr>
        <w:spacing w:after="120" w:before="60" w:line="280"/>
        <w:ind w:left="600" w:hanging="600"/>
        <w:jc w:val="both"/>
      </w:pPr>
      <w:r>
        <w:rPr>
          <w:rFonts w:ascii="Georgia" w:cs="Georgia" w:eastAsia="Georgia" w:hAnsi="Georgia"/>
          <w:b/>
          <w:bCs/>
          <w:sz w:val="19"/>
          <w:szCs w:val="19"/>
        </w:rPr>
        <w:t xml:space="preserve">22.  </w:t>
      </w:r>
      <w:r>
        <w:rPr>
          <w:rFonts w:ascii="Georgia" w:cs="Georgia" w:eastAsia="Georgia" w:hAnsi="Georgia"/>
          <w:sz w:val="19"/>
          <w:szCs w:val="19"/>
        </w:rPr>
        <w:t xml:space="preserve">Frankl, Viktor. Man's Search for Meaning. Boston: Beacon Press, 1959. [Logotherapy; purpose as the primary human motivation; meaning found through suffering. Closest psychological predecessor of O Presente.]</w:t>
      </w:r>
    </w:p>
    <w:p>
      <w:pPr>
        <w:spacing w:after="120" w:before="60" w:line="280"/>
        <w:ind w:left="600" w:hanging="600"/>
        <w:jc w:val="both"/>
      </w:pPr>
      <w:r>
        <w:rPr>
          <w:rFonts w:ascii="Georgia" w:cs="Georgia" w:eastAsia="Georgia" w:hAnsi="Georgia"/>
          <w:b/>
          <w:bCs/>
          <w:sz w:val="19"/>
          <w:szCs w:val="19"/>
        </w:rPr>
        <w:t xml:space="preserve">23.  </w:t>
      </w:r>
      <w:r>
        <w:rPr>
          <w:rFonts w:ascii="Georgia" w:cs="Georgia" w:eastAsia="Georgia" w:hAnsi="Georgia"/>
          <w:sz w:val="19"/>
          <w:szCs w:val="19"/>
        </w:rPr>
        <w:t xml:space="preserve">Csikszentmihalyi, Mihaly. Flow: The Psychology of Optimal Experience. New York: Harper &amp; Row, 1990. [The flow state as the experiential correlate of virtue-in-action; closest predecessor of the concept of Gioia.]</w:t>
      </w:r>
    </w:p>
    <w:p>
      <w:pPr>
        <w:spacing w:after="120" w:before="60" w:line="280"/>
        <w:ind w:left="600" w:hanging="600"/>
        <w:jc w:val="both"/>
      </w:pPr>
      <w:r>
        <w:rPr>
          <w:rFonts w:ascii="Georgia" w:cs="Georgia" w:eastAsia="Georgia" w:hAnsi="Georgia"/>
          <w:b/>
          <w:bCs/>
          <w:sz w:val="19"/>
          <w:szCs w:val="19"/>
        </w:rPr>
        <w:t xml:space="preserve">24.  </w:t>
      </w:r>
      <w:r>
        <w:rPr>
          <w:rFonts w:ascii="Georgia" w:cs="Georgia" w:eastAsia="Georgia" w:hAnsi="Georgia"/>
          <w:sz w:val="19"/>
          <w:szCs w:val="19"/>
        </w:rPr>
        <w:t xml:space="preserve">Fromm, Erich. Escape from Freedom. New York: Farrar &amp; Rinehart, 1941. [Authoritarian character; the most important predecessor of the Freedophobic Man concept.]</w:t>
      </w:r>
    </w:p>
    <w:p>
      <w:pPr>
        <w:spacing w:after="120" w:before="60" w:line="280"/>
        <w:ind w:left="600" w:hanging="600"/>
        <w:jc w:val="both"/>
      </w:pPr>
      <w:r>
        <w:rPr>
          <w:rFonts w:ascii="Georgia" w:cs="Georgia" w:eastAsia="Georgia" w:hAnsi="Georgia"/>
          <w:b/>
          <w:bCs/>
          <w:sz w:val="19"/>
          <w:szCs w:val="19"/>
        </w:rPr>
        <w:t xml:space="preserve">25.  </w:t>
      </w:r>
      <w:r>
        <w:rPr>
          <w:rFonts w:ascii="Georgia" w:cs="Georgia" w:eastAsia="Georgia" w:hAnsi="Georgia"/>
          <w:sz w:val="19"/>
          <w:szCs w:val="19"/>
        </w:rPr>
        <w:t xml:space="preserve">Maslow, Abraham H. Toward a Psychology of Being. Princeton: Van Nostrand, 1962. [Hierarchy of needs; self-actualisation as the psychological pinnacle; predecessor but not equivalent of O Presente.]</w:t>
      </w:r>
    </w:p>
    <w:p>
      <w:pPr>
        <w:pStyle w:val="Heading2"/>
        <w:spacing w:after="160" w:before="360"/>
      </w:pPr>
      <w:r>
        <w:rPr>
          <w:rFonts w:ascii="Palatino Linotype" w:cs="Palatino Linotype" w:eastAsia="Palatino Linotype" w:hAnsi="Palatino Linotype"/>
          <w:b/>
          <w:bCs/>
          <w:color w:val="1B2A4A"/>
          <w:sz w:val="24"/>
          <w:szCs w:val="24"/>
        </w:rPr>
        <w:t xml:space="preserve">Neuroscience and Consciousness</w:t>
      </w:r>
    </w:p>
    <w:p>
      <w:pPr>
        <w:spacing w:after="120" w:before="60" w:line="280"/>
        <w:ind w:left="600" w:hanging="600"/>
        <w:jc w:val="both"/>
      </w:pPr>
      <w:r>
        <w:rPr>
          <w:rFonts w:ascii="Georgia" w:cs="Georgia" w:eastAsia="Georgia" w:hAnsi="Georgia"/>
          <w:b/>
          <w:bCs/>
          <w:sz w:val="19"/>
          <w:szCs w:val="19"/>
        </w:rPr>
        <w:t xml:space="preserve">26.  </w:t>
      </w:r>
      <w:r>
        <w:rPr>
          <w:rFonts w:ascii="Georgia" w:cs="Georgia" w:eastAsia="Georgia" w:hAnsi="Georgia"/>
          <w:sz w:val="19"/>
          <w:szCs w:val="19"/>
        </w:rPr>
        <w:t xml:space="preserve">Davidson, R.J., and Lutz, A. "Buddha's Brain: Neuroplasticity and Meditation." IEEE Signal Processing Magazine 25 (2008): 174–176. [Longitudinal evidence for neuroplasticity from contemplative practice; empirical support for the programmable unconscious.]</w:t>
      </w:r>
    </w:p>
    <w:p>
      <w:pPr>
        <w:spacing w:after="120" w:before="60" w:line="280"/>
        <w:ind w:left="600" w:hanging="600"/>
        <w:jc w:val="both"/>
      </w:pPr>
      <w:r>
        <w:rPr>
          <w:rFonts w:ascii="Georgia" w:cs="Georgia" w:eastAsia="Georgia" w:hAnsi="Georgia"/>
          <w:b/>
          <w:bCs/>
          <w:sz w:val="19"/>
          <w:szCs w:val="19"/>
        </w:rPr>
        <w:t xml:space="preserve">27.  </w:t>
      </w:r>
      <w:r>
        <w:rPr>
          <w:rFonts w:ascii="Georgia" w:cs="Georgia" w:eastAsia="Georgia" w:hAnsi="Georgia"/>
          <w:sz w:val="19"/>
          <w:szCs w:val="19"/>
        </w:rPr>
        <w:t xml:space="preserve">Friston, Karl J. "The Free-Energy Principle: A Unified Brain Theory?" Nature Reviews Neuroscience 11 (2010): 127–138. [Active inference; the brain as prediction machine; foundational for the neurological basis of virtue as stable prior preference.]</w:t>
      </w:r>
    </w:p>
    <w:p>
      <w:pPr>
        <w:spacing w:after="120" w:before="60" w:line="280"/>
        <w:ind w:left="600" w:hanging="600"/>
        <w:jc w:val="both"/>
      </w:pPr>
      <w:r>
        <w:rPr>
          <w:rFonts w:ascii="Georgia" w:cs="Georgia" w:eastAsia="Georgia" w:hAnsi="Georgia"/>
          <w:b/>
          <w:bCs/>
          <w:sz w:val="19"/>
          <w:szCs w:val="19"/>
        </w:rPr>
        <w:t xml:space="preserve">28.  </w:t>
      </w:r>
      <w:r>
        <w:rPr>
          <w:rFonts w:ascii="Georgia" w:cs="Georgia" w:eastAsia="Georgia" w:hAnsi="Georgia"/>
          <w:sz w:val="19"/>
          <w:szCs w:val="19"/>
        </w:rPr>
        <w:t xml:space="preserve">Damasio, Antonio. Descartes' Error: Emotion, Reason, and the Human Brain. New York: Putnam, 1994. [The somatic marker hypothesis; emotions as guides to rational decision-making. Scientific foundation for the existential figures concept.]</w:t>
      </w:r>
    </w:p>
    <w:p>
      <w:pPr>
        <w:pStyle w:val="Heading2"/>
        <w:spacing w:after="160" w:before="360"/>
      </w:pPr>
      <w:r>
        <w:rPr>
          <w:rFonts w:ascii="Palatino Linotype" w:cs="Palatino Linotype" w:eastAsia="Palatino Linotype" w:hAnsi="Palatino Linotype"/>
          <w:b/>
          <w:bCs/>
          <w:color w:val="1B2A4A"/>
          <w:sz w:val="24"/>
          <w:szCs w:val="24"/>
        </w:rPr>
        <w:t xml:space="preserve">Political Philosophy and Critical Theory</w:t>
      </w:r>
    </w:p>
    <w:p>
      <w:pPr>
        <w:spacing w:after="120" w:before="60" w:line="280"/>
        <w:ind w:left="600" w:hanging="600"/>
        <w:jc w:val="both"/>
      </w:pPr>
      <w:r>
        <w:rPr>
          <w:rFonts w:ascii="Georgia" w:cs="Georgia" w:eastAsia="Georgia" w:hAnsi="Georgia"/>
          <w:b/>
          <w:bCs/>
          <w:sz w:val="19"/>
          <w:szCs w:val="19"/>
        </w:rPr>
        <w:t xml:space="preserve">29.  </w:t>
      </w:r>
      <w:r>
        <w:rPr>
          <w:rFonts w:ascii="Georgia" w:cs="Georgia" w:eastAsia="Georgia" w:hAnsi="Georgia"/>
          <w:sz w:val="19"/>
          <w:szCs w:val="19"/>
        </w:rPr>
        <w:t xml:space="preserve">Arendt, Hannah. The Origins of Totalitarianism. New York: Harcourt, Brace, 1951. [The most important 20th-century analysis of political evil; the banality of evil and the collapse of the moral order under totalitarianism.]</w:t>
      </w:r>
    </w:p>
    <w:p>
      <w:pPr>
        <w:spacing w:after="120" w:before="60" w:line="280"/>
        <w:ind w:left="600" w:hanging="600"/>
        <w:jc w:val="both"/>
      </w:pPr>
      <w:r>
        <w:rPr>
          <w:rFonts w:ascii="Georgia" w:cs="Georgia" w:eastAsia="Georgia" w:hAnsi="Georgia"/>
          <w:b/>
          <w:bCs/>
          <w:sz w:val="19"/>
          <w:szCs w:val="19"/>
        </w:rPr>
        <w:t xml:space="preserve">30.  </w:t>
      </w:r>
      <w:r>
        <w:rPr>
          <w:rFonts w:ascii="Georgia" w:cs="Georgia" w:eastAsia="Georgia" w:hAnsi="Georgia"/>
          <w:sz w:val="19"/>
          <w:szCs w:val="19"/>
        </w:rPr>
        <w:t xml:space="preserve">Gramsci, Antonio. Selections from the Prison Notebooks. Trans. Q. Hoare and G.N. Smith. London: Lawrence &amp; Wishart, 1971. [Cultural hegemony; the most important predecessor of the Holoviceosis concept.]</w:t>
      </w:r>
    </w:p>
    <w:p>
      <w:pPr>
        <w:spacing w:after="120" w:before="60" w:line="280"/>
        <w:ind w:left="600" w:hanging="600"/>
        <w:jc w:val="both"/>
      </w:pPr>
      <w:r>
        <w:rPr>
          <w:rFonts w:ascii="Georgia" w:cs="Georgia" w:eastAsia="Georgia" w:hAnsi="Georgia"/>
          <w:b/>
          <w:bCs/>
          <w:sz w:val="19"/>
          <w:szCs w:val="19"/>
        </w:rPr>
        <w:t xml:space="preserve">31.  </w:t>
      </w:r>
      <w:r>
        <w:rPr>
          <w:rFonts w:ascii="Georgia" w:cs="Georgia" w:eastAsia="Georgia" w:hAnsi="Georgia"/>
          <w:sz w:val="19"/>
          <w:szCs w:val="19"/>
        </w:rPr>
        <w:t xml:space="preserve">Marcuse, Herbert. One-Dimensional Man: Studies in the Ideology of Advanced Industrial Society. Boston: Beacon Press, 1964. [Repressive desublimation; adjacent but distinct predecessor of Holoviceosis.]</w:t>
      </w:r>
    </w:p>
    <w:p>
      <w:pPr>
        <w:spacing w:after="120" w:before="60" w:line="280"/>
        <w:ind w:left="600" w:hanging="600"/>
        <w:jc w:val="both"/>
      </w:pPr>
      <w:r>
        <w:rPr>
          <w:rFonts w:ascii="Georgia" w:cs="Georgia" w:eastAsia="Georgia" w:hAnsi="Georgia"/>
          <w:b/>
          <w:bCs/>
          <w:sz w:val="19"/>
          <w:szCs w:val="19"/>
        </w:rPr>
        <w:t xml:space="preserve">32.  </w:t>
      </w:r>
      <w:r>
        <w:rPr>
          <w:rFonts w:ascii="Georgia" w:cs="Georgia" w:eastAsia="Georgia" w:hAnsi="Georgia"/>
          <w:sz w:val="19"/>
          <w:szCs w:val="19"/>
        </w:rPr>
        <w:t xml:space="preserve">Foucault, Michel. Discipline and Punish: The Birth of the Prison. Trans. A. Sheridan. New York: Pantheon Books, 1977. [Biopolitics; the management of populations; predecessor of the structural analysis of power in the Philosophy of Virtues.]</w:t>
      </w:r>
    </w:p>
    <w:p>
      <w:pPr>
        <w:spacing w:after="120" w:before="60" w:line="280"/>
        <w:ind w:left="600" w:hanging="600"/>
        <w:jc w:val="both"/>
      </w:pPr>
      <w:r>
        <w:rPr>
          <w:rFonts w:ascii="Georgia" w:cs="Georgia" w:eastAsia="Georgia" w:hAnsi="Georgia"/>
          <w:b/>
          <w:bCs/>
          <w:sz w:val="19"/>
          <w:szCs w:val="19"/>
        </w:rPr>
        <w:t xml:space="preserve">33.  </w:t>
      </w:r>
      <w:r>
        <w:rPr>
          <w:rFonts w:ascii="Georgia" w:cs="Georgia" w:eastAsia="Georgia" w:hAnsi="Georgia"/>
          <w:sz w:val="19"/>
          <w:szCs w:val="19"/>
        </w:rPr>
        <w:t xml:space="preserve">Chomsky, N., and Herman, E.S. Manufacturing Consent: The Political Economy of the Mass Media. New York: Pantheon Books, 1988. [The engineering of consent; structural media analysis; adjacent to Reverse Ethics.]</w:t>
      </w:r>
    </w:p>
    <w:p>
      <w:pPr>
        <w:spacing w:after="120" w:before="60" w:line="280"/>
        <w:ind w:left="600" w:hanging="600"/>
        <w:jc w:val="both"/>
      </w:pPr>
      <w:r>
        <w:rPr>
          <w:rFonts w:ascii="Georgia" w:cs="Georgia" w:eastAsia="Georgia" w:hAnsi="Georgia"/>
          <w:b/>
          <w:bCs/>
          <w:sz w:val="19"/>
          <w:szCs w:val="19"/>
        </w:rPr>
        <w:t xml:space="preserve">34.  </w:t>
      </w:r>
      <w:r>
        <w:rPr>
          <w:rFonts w:ascii="Georgia" w:cs="Georgia" w:eastAsia="Georgia" w:hAnsi="Georgia"/>
          <w:sz w:val="19"/>
          <w:szCs w:val="19"/>
        </w:rPr>
        <w:t xml:space="preserve">Bernays, Edward. Propaganda. New York: Horace Liveright, 1928. [The engineering of consent at the micro-level; the applied codification of Reverse Ethics as commercial and political practice.]</w:t>
      </w:r>
    </w:p>
    <w:p>
      <w:pPr>
        <w:spacing w:after="120" w:before="60" w:line="280"/>
        <w:ind w:left="600" w:hanging="600"/>
        <w:jc w:val="both"/>
      </w:pPr>
      <w:r>
        <w:rPr>
          <w:rFonts w:ascii="Georgia" w:cs="Georgia" w:eastAsia="Georgia" w:hAnsi="Georgia"/>
          <w:b/>
          <w:bCs/>
          <w:sz w:val="19"/>
          <w:szCs w:val="19"/>
        </w:rPr>
        <w:t xml:space="preserve">35.  </w:t>
      </w:r>
      <w:r>
        <w:rPr>
          <w:rFonts w:ascii="Georgia" w:cs="Georgia" w:eastAsia="Georgia" w:hAnsi="Georgia"/>
          <w:sz w:val="19"/>
          <w:szCs w:val="19"/>
        </w:rPr>
        <w:t xml:space="preserve">Orwell, George. Nineteen Eighty-Four. London: Secker &amp; Warburg, 1949. [Newspeak and the destruction of moral vocabulary; Literature of the Cage preceding the Philosophy of Virtues.]</w:t>
      </w:r>
    </w:p>
    <w:p>
      <w:pPr>
        <w:spacing w:after="120" w:before="60" w:line="280"/>
        <w:ind w:left="600" w:hanging="600"/>
        <w:jc w:val="both"/>
      </w:pPr>
      <w:r>
        <w:rPr>
          <w:rFonts w:ascii="Georgia" w:cs="Georgia" w:eastAsia="Georgia" w:hAnsi="Georgia"/>
          <w:b/>
          <w:bCs/>
          <w:sz w:val="19"/>
          <w:szCs w:val="19"/>
        </w:rPr>
        <w:t xml:space="preserve">36.  </w:t>
      </w:r>
      <w:r>
        <w:rPr>
          <w:rFonts w:ascii="Georgia" w:cs="Georgia" w:eastAsia="Georgia" w:hAnsi="Georgia"/>
          <w:sz w:val="19"/>
          <w:szCs w:val="19"/>
        </w:rPr>
        <w:t xml:space="preserve">Solzhenitsyn, Aleksandr. The Gulag Archipelago. Trans. T. Whitney and H. Willetts. London: Collins, 1974. [The most powerful literary testimony of Holoviceosis under totalitarian communism.]</w:t>
      </w:r>
    </w:p>
    <w:p>
      <w:pPr>
        <w:spacing w:after="120" w:before="60" w:line="280"/>
        <w:ind w:left="600" w:hanging="600"/>
        <w:jc w:val="both"/>
      </w:pPr>
      <w:r>
        <w:rPr>
          <w:rFonts w:ascii="Georgia" w:cs="Georgia" w:eastAsia="Georgia" w:hAnsi="Georgia"/>
          <w:b/>
          <w:bCs/>
          <w:sz w:val="19"/>
          <w:szCs w:val="19"/>
        </w:rPr>
        <w:t xml:space="preserve">37.  </w:t>
      </w:r>
      <w:r>
        <w:rPr>
          <w:rFonts w:ascii="Georgia" w:cs="Georgia" w:eastAsia="Georgia" w:hAnsi="Georgia"/>
          <w:sz w:val="19"/>
          <w:szCs w:val="19"/>
        </w:rPr>
        <w:t xml:space="preserve">Tocqueville, Alexis de. Democracy in America. Trans. H. Reeve. New York: Bantam, 2000. [The first systematic analysis of the structural threats to freedom within democratic systems; precursor to the analysis of Holoviceosis in formally free societies.]</w:t>
      </w:r>
    </w:p>
    <w:p>
      <w:pPr>
        <w:spacing w:after="120" w:before="60" w:line="280"/>
        <w:ind w:left="600" w:hanging="600"/>
        <w:jc w:val="both"/>
      </w:pPr>
      <w:r>
        <w:rPr>
          <w:rFonts w:ascii="Georgia" w:cs="Georgia" w:eastAsia="Georgia" w:hAnsi="Georgia"/>
          <w:b/>
          <w:bCs/>
          <w:sz w:val="19"/>
          <w:szCs w:val="19"/>
        </w:rPr>
        <w:t xml:space="preserve">38.  </w:t>
      </w:r>
      <w:r>
        <w:rPr>
          <w:rFonts w:ascii="Georgia" w:cs="Georgia" w:eastAsia="Georgia" w:hAnsi="Georgia"/>
          <w:sz w:val="19"/>
          <w:szCs w:val="19"/>
        </w:rPr>
        <w:t xml:space="preserve">Berlin, Isaiah. Two Concepts of Liberty. Oxford: Clarendon Press, 1958. [Negative and positive liberty; foundational for any political philosophy grounded in freedom.]</w:t>
      </w:r>
    </w:p>
    <w:p>
      <w:pPr>
        <w:pStyle w:val="Heading2"/>
        <w:spacing w:after="160" w:before="360"/>
      </w:pPr>
      <w:r>
        <w:rPr>
          <w:rFonts w:ascii="Palatino Linotype" w:cs="Palatino Linotype" w:eastAsia="Palatino Linotype" w:hAnsi="Palatino Linotype"/>
          <w:b/>
          <w:bCs/>
          <w:color w:val="1B2A4A"/>
          <w:sz w:val="24"/>
          <w:szCs w:val="24"/>
        </w:rPr>
        <w:t xml:space="preserve">Comparative and Legal</w:t>
      </w:r>
    </w:p>
    <w:p>
      <w:pPr>
        <w:spacing w:after="120" w:before="60" w:line="280"/>
        <w:ind w:left="600" w:hanging="600"/>
        <w:jc w:val="both"/>
      </w:pPr>
      <w:r>
        <w:rPr>
          <w:rFonts w:ascii="Georgia" w:cs="Georgia" w:eastAsia="Georgia" w:hAnsi="Georgia"/>
          <w:b/>
          <w:bCs/>
          <w:sz w:val="19"/>
          <w:szCs w:val="19"/>
        </w:rPr>
        <w:t xml:space="preserve">39.  </w:t>
      </w:r>
      <w:r>
        <w:rPr>
          <w:rFonts w:ascii="Georgia" w:cs="Georgia" w:eastAsia="Georgia" w:hAnsi="Georgia"/>
          <w:sz w:val="19"/>
          <w:szCs w:val="19"/>
        </w:rPr>
        <w:t xml:space="preserve">Rawls, John. A Theory of Justice. Cambridge: Harvard University Press, 1971. [The just society as the framework for individual flourishing; predecessor but distinct from the Zone of Plenitude.]</w:t>
      </w:r>
    </w:p>
    <w:p>
      <w:pPr>
        <w:spacing w:after="120" w:before="60" w:line="280"/>
        <w:ind w:left="600" w:hanging="600"/>
        <w:jc w:val="both"/>
      </w:pPr>
      <w:r>
        <w:rPr>
          <w:rFonts w:ascii="Georgia" w:cs="Georgia" w:eastAsia="Georgia" w:hAnsi="Georgia"/>
          <w:b/>
          <w:bCs/>
          <w:sz w:val="19"/>
          <w:szCs w:val="19"/>
        </w:rPr>
        <w:t xml:space="preserve">40.  </w:t>
      </w:r>
      <w:r>
        <w:rPr>
          <w:rFonts w:ascii="Georgia" w:cs="Georgia" w:eastAsia="Georgia" w:hAnsi="Georgia"/>
          <w:sz w:val="19"/>
          <w:szCs w:val="19"/>
        </w:rPr>
        <w:t xml:space="preserve">Nozick, Robert. Anarchy, State, and Utopia. New York: Basic Books, 1974. [The minimal state and individual rights; structural parallel to the political philosophy of the Philosophy of Virtues.]</w:t>
      </w:r>
    </w:p>
    <w:p>
      <w:pPr>
        <w:spacing w:after="120" w:before="60" w:line="280"/>
        <w:ind w:left="600" w:hanging="600"/>
        <w:jc w:val="both"/>
      </w:pPr>
      <w:r>
        <w:rPr>
          <w:rFonts w:ascii="Georgia" w:cs="Georgia" w:eastAsia="Georgia" w:hAnsi="Georgia"/>
          <w:b/>
          <w:bCs/>
          <w:sz w:val="19"/>
          <w:szCs w:val="19"/>
        </w:rPr>
        <w:t xml:space="preserve">41.  </w:t>
      </w:r>
      <w:r>
        <w:rPr>
          <w:rFonts w:ascii="Georgia" w:cs="Georgia" w:eastAsia="Georgia" w:hAnsi="Georgia"/>
          <w:sz w:val="19"/>
          <w:szCs w:val="19"/>
        </w:rPr>
        <w:t xml:space="preserve">London Charter (Charter of the International Military Tribunal), August 8, 1945. [Legal foundation for Nuremberg; establishes the precedent for the criminalisation of crimes against humanity on which the Holoviceosis legal framework is modelled.]</w:t>
      </w:r>
    </w:p>
    <w:p>
      <w:pPr>
        <w:spacing w:after="120" w:before="60" w:line="280"/>
        <w:ind w:left="600" w:hanging="600"/>
        <w:jc w:val="both"/>
      </w:pPr>
      <w:r>
        <w:rPr>
          <w:rFonts w:ascii="Georgia" w:cs="Georgia" w:eastAsia="Georgia" w:hAnsi="Georgia"/>
          <w:b/>
          <w:bCs/>
          <w:sz w:val="19"/>
          <w:szCs w:val="19"/>
        </w:rPr>
        <w:t xml:space="preserve">42.  </w:t>
      </w:r>
      <w:r>
        <w:rPr>
          <w:rFonts w:ascii="Georgia" w:cs="Georgia" w:eastAsia="Georgia" w:hAnsi="Georgia"/>
          <w:sz w:val="19"/>
          <w:szCs w:val="19"/>
        </w:rPr>
        <w:t xml:space="preserve">United Nations. Rome Statute of the International Criminal Court. UN Doc. A/CONF.183/9, July 17, 1998. [The international legal framework within which Holoviceosis as a crime against humanity is analysed.]</w:t>
      </w:r>
    </w:p>
    <w:p>
      <w:pPr>
        <w:pStyle w:val="Heading2"/>
        <w:spacing w:after="160" w:before="360"/>
      </w:pPr>
      <w:r>
        <w:rPr>
          <w:rFonts w:ascii="Palatino Linotype" w:cs="Palatino Linotype" w:eastAsia="Palatino Linotype" w:hAnsi="Palatino Linotype"/>
          <w:b/>
          <w:bCs/>
          <w:color w:val="1B2A4A"/>
          <w:sz w:val="24"/>
          <w:szCs w:val="24"/>
        </w:rPr>
        <w:t xml:space="preserve">Additional Scientific Sources Cited in the Analytical Documents</w:t>
      </w:r>
    </w:p>
    <w:p>
      <w:pPr>
        <w:spacing w:after="120" w:before="60" w:line="280"/>
        <w:ind w:left="600" w:hanging="600"/>
        <w:jc w:val="both"/>
      </w:pPr>
      <w:r>
        <w:rPr>
          <w:rFonts w:ascii="Georgia" w:cs="Georgia" w:eastAsia="Georgia" w:hAnsi="Georgia"/>
          <w:b/>
          <w:bCs/>
          <w:sz w:val="19"/>
          <w:szCs w:val="19"/>
        </w:rPr>
        <w:t xml:space="preserve">43.  </w:t>
      </w:r>
      <w:r>
        <w:rPr>
          <w:rFonts w:ascii="Georgia" w:cs="Georgia" w:eastAsia="Georgia" w:hAnsi="Georgia"/>
          <w:sz w:val="19"/>
          <w:szCs w:val="19"/>
        </w:rPr>
        <w:t xml:space="preserve">Park, N., Peterson, C., and Seligman, M.E.P. "Character Strengths in Fifty-Four Nations and the Fifty US States." Journal of Positive Psychology 1, no. 3 (2006): 118–129. [Cross-cultural empirical confirmation of the universality of core virtues.]</w:t>
      </w:r>
    </w:p>
    <w:p>
      <w:pPr>
        <w:spacing w:after="120" w:before="60" w:line="280"/>
        <w:ind w:left="600" w:hanging="600"/>
        <w:jc w:val="both"/>
      </w:pPr>
      <w:r>
        <w:rPr>
          <w:rFonts w:ascii="Georgia" w:cs="Georgia" w:eastAsia="Georgia" w:hAnsi="Georgia"/>
          <w:b/>
          <w:bCs/>
          <w:sz w:val="19"/>
          <w:szCs w:val="19"/>
        </w:rPr>
        <w:t xml:space="preserve">44.  </w:t>
      </w:r>
      <w:r>
        <w:rPr>
          <w:rFonts w:ascii="Georgia" w:cs="Georgia" w:eastAsia="Georgia" w:hAnsi="Georgia"/>
          <w:sz w:val="19"/>
          <w:szCs w:val="19"/>
        </w:rPr>
        <w:t xml:space="preserve">Ellemers, N., van der Toorn, J., Paunov, Y., and van Leeuwen, T. "The Psychology of Morality: A Review and Analysis of Empirical Studies Published from 1940 through 2017." Personality and Social Psychology Review 23, no. 4 (2019): 332–366. [78-year review confirming both universal and culturally variable virtues.]</w:t>
      </w:r>
    </w:p>
    <w:p>
      <w:pPr>
        <w:spacing w:after="120" w:before="60" w:line="280"/>
        <w:ind w:left="600" w:hanging="600"/>
        <w:jc w:val="both"/>
      </w:pPr>
      <w:r>
        <w:rPr>
          <w:rFonts w:ascii="Georgia" w:cs="Georgia" w:eastAsia="Georgia" w:hAnsi="Georgia"/>
          <w:b/>
          <w:bCs/>
          <w:sz w:val="19"/>
          <w:szCs w:val="19"/>
        </w:rPr>
        <w:t xml:space="preserve">45.  </w:t>
      </w:r>
      <w:r>
        <w:rPr>
          <w:rFonts w:ascii="Georgia" w:cs="Georgia" w:eastAsia="Georgia" w:hAnsi="Georgia"/>
          <w:sz w:val="19"/>
          <w:szCs w:val="19"/>
        </w:rPr>
        <w:t xml:space="preserve">Karns, C.M., Moore, M.W., and Gabrieli, J.D.E. "Examining the Role of Gratitude and Perspective-Taking on Prosocial Behaviour." Social Neuroscience 12, no. 6 (2017): 627–639. [Longitudinal neuroimaging evidence for the neuroplasticity of virtue practice.]</w:t>
      </w:r>
    </w:p>
    <w:p>
      <w:pPr>
        <w:spacing w:after="120" w:before="60" w:line="280"/>
        <w:ind w:left="600" w:hanging="600"/>
        <w:jc w:val="both"/>
      </w:pPr>
      <w:r>
        <w:rPr>
          <w:rFonts w:ascii="Georgia" w:cs="Georgia" w:eastAsia="Georgia" w:hAnsi="Georgia"/>
          <w:b/>
          <w:bCs/>
          <w:sz w:val="19"/>
          <w:szCs w:val="19"/>
        </w:rPr>
        <w:t xml:space="preserve">46.  </w:t>
      </w:r>
      <w:r>
        <w:rPr>
          <w:rFonts w:ascii="Georgia" w:cs="Georgia" w:eastAsia="Georgia" w:hAnsi="Georgia"/>
          <w:sz w:val="19"/>
          <w:szCs w:val="19"/>
        </w:rPr>
        <w:t xml:space="preserve">Baehr, Jason. The Inquiring Mind: On Intellectual Virtues and Virtue Epistemology. Oxford: Oxford University Press, 2011. [Intellectual virtues and their role in the complete moral life.]</w:t>
      </w:r>
    </w:p>
    <w:p>
      <w:pPr>
        <w:spacing w:after="120" w:before="60" w:line="280"/>
        <w:ind w:left="600" w:hanging="600"/>
        <w:jc w:val="both"/>
      </w:pPr>
      <w:r>
        <w:rPr>
          <w:rFonts w:ascii="Georgia" w:cs="Georgia" w:eastAsia="Georgia" w:hAnsi="Georgia"/>
          <w:b/>
          <w:bCs/>
          <w:sz w:val="19"/>
          <w:szCs w:val="19"/>
        </w:rPr>
        <w:t xml:space="preserve">47.  </w:t>
      </w:r>
      <w:r>
        <w:rPr>
          <w:rFonts w:ascii="Georgia" w:cs="Georgia" w:eastAsia="Georgia" w:hAnsi="Georgia"/>
          <w:sz w:val="19"/>
          <w:szCs w:val="19"/>
        </w:rPr>
        <w:t xml:space="preserve">Chalmers, David J. "Facing Up to the Problem of Consciousness." Journal of Consciousness Studies 2, no. 3 (1995): 200–219. [The hard problem of consciousness; the explanatory gap between physical processes and subjective experience.]</w:t>
      </w:r>
    </w:p>
    <w:p>
      <w:pPr>
        <w:spacing w:after="120" w:before="60" w:line="280"/>
        <w:ind w:left="600" w:hanging="600"/>
        <w:jc w:val="both"/>
      </w:pPr>
      <w:r>
        <w:rPr>
          <w:rFonts w:ascii="Georgia" w:cs="Georgia" w:eastAsia="Georgia" w:hAnsi="Georgia"/>
          <w:b/>
          <w:bCs/>
          <w:sz w:val="19"/>
          <w:szCs w:val="19"/>
        </w:rPr>
        <w:t xml:space="preserve">48.  </w:t>
      </w:r>
      <w:r>
        <w:rPr>
          <w:rFonts w:ascii="Georgia" w:cs="Georgia" w:eastAsia="Georgia" w:hAnsi="Georgia"/>
          <w:sz w:val="19"/>
          <w:szCs w:val="19"/>
        </w:rPr>
        <w:t xml:space="preserve">Libet, B., Gleason, C.A., Wright, E.W., and Pearl, D.K. "Time of Conscious Intention to Act in Relation to Onset of Cerebral Activity (Readiness-Potential)." Brain 106 (1983): 623–642. [The founding experiment of neuroscientific free will research.]</w:t>
      </w:r>
    </w:p>
    <w:sectPr>
      <w:footerReference w:type="default" r:id="rId7"/>
      <w:pgSz w:w="12240" w:h="15840" w:orient="portrait"/>
      <w:pgMar w:top="1440" w:right="144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6"/>
        <w:szCs w:val="16"/>
      </w:rPr>
      <w:t xml:space="preserve">Philosophy of Virtues  ·  What Religion Does Not Answer  ·  </w:t>
    </w:r>
    <w:r>
      <w:rPr>
        <w:rFonts w:ascii="Georgia" w:cs="Georgia" w:eastAsia="Georgia" w:hAnsi="Georgia"/>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Palatino Linotype" w:cs="Palatino Linotype" w:eastAsia="Palatino Linotype" w:hAnsi="Palatino Linotype"/>
      <w:b/>
      <w:bCs/>
      <w:color w:val="1B2A4A"/>
      <w:sz w:val="30"/>
      <w:szCs w:val="30"/>
    </w:rPr>
  </w:style>
  <w:style w:type="paragraph" w:styleId="Heading2">
    <w:name w:val="Heading 2"/>
    <w:basedOn w:val="Normal"/>
    <w:next w:val="Normal"/>
    <w:qFormat/>
    <w:pPr>
      <w:spacing w:after="160" w:before="360"/>
      <w:outlineLvl w:val="1"/>
    </w:pPr>
    <w:rPr>
      <w:rFonts w:ascii="Palatino Linotype" w:cs="Palatino Linotype" w:eastAsia="Palatino Linotype" w:hAnsi="Palatino Linotype"/>
      <w:b/>
      <w:bCs/>
      <w:color w:val="1B2A4A"/>
      <w:sz w:val="24"/>
      <w:szCs w:val="24"/>
    </w:rPr>
  </w:style>
  <w:style w:type="paragraph" w:styleId="Heading3">
    <w:name w:val="Heading 3"/>
    <w:basedOn w:val="Normal"/>
    <w:next w:val="Normal"/>
    <w:qFormat/>
    <w:pPr>
      <w:spacing w:after="120" w:before="280"/>
      <w:outlineLvl w:val="2"/>
    </w:pPr>
    <w:rPr>
      <w:rFonts w:ascii="Palatino Linotype" w:cs="Palatino Linotype" w:eastAsia="Palatino Linotype" w:hAnsi="Palatino Linotype"/>
      <w:b/>
      <w:b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Religion Does Not Answer — Philosophy of Virtues Report</dc:title>
  <dc:creator>José Caetano de Mattos Neto</dc:creator>
  <cp:lastModifiedBy>Un-named</cp:lastModifiedBy>
  <cp:revision>1</cp:revision>
  <dcterms:created xsi:type="dcterms:W3CDTF">2026-04-25T09:43:17.878Z</dcterms:created>
  <dcterms:modified xsi:type="dcterms:W3CDTF">2026-04-25T09:43:17.879Z</dcterms:modified>
</cp:coreProperties>
</file>

<file path=docProps/custom.xml><?xml version="1.0" encoding="utf-8"?>
<Properties xmlns="http://schemas.openxmlformats.org/officeDocument/2006/custom-properties" xmlns:vt="http://schemas.openxmlformats.org/officeDocument/2006/docPropsVTypes"/>
</file>