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360"/>
      </w:pPr>
      <w:r>
        <w:rPr>
          <w:rFonts w:ascii="Garamond" w:cs="Garamond" w:eastAsia="Garamond" w:hAnsi="Garamond"/>
          <w:b w:val="false"/>
          <w:bCs w:val="false"/>
          <w:i w:val="false"/>
          <w:iCs w:val="false"/>
          <w:color w:val="1A1A18"/>
          <w:sz w:val="22"/>
          <w:szCs w:val="22"/>
        </w:rPr>
        <w:t xml:space="preserve"/>
      </w:r>
    </w:p>
    <w:p>
      <w:pPr>
        <w:spacing w:after="44" w:before="0"/>
        <w:jc w:val="center"/>
      </w:pPr>
      <w:r>
        <w:rPr>
          <w:rFonts w:ascii="Garamond" w:cs="Garamond" w:eastAsia="Garamond" w:hAnsi="Garamond"/>
          <w:b/>
          <w:bCs/>
          <w:i w:val="false"/>
          <w:iCs w:val="false"/>
          <w:color w:val="1B3A2D"/>
          <w:sz w:val="28"/>
          <w:szCs w:val="28"/>
        </w:rPr>
        <w:t xml:space="preserve">THE SEIZURE, TAKEOVER AND MAINTENANCE OF POWER</w:t>
      </w:r>
    </w:p>
    <w:p>
      <w:pPr>
        <w:pBdr>
          <w:bottom w:val="single" w:color="8B1A1A" w:sz="20" w:space="4"/>
        </w:pBdr>
        <w:spacing w:after="80" w:before="80"/>
      </w:pPr>
    </w:p>
    <w:p>
      <w:pPr>
        <w:spacing w:after="80" w:before="40"/>
      </w:pPr>
      <w:r>
        <w:rPr>
          <w:rFonts w:ascii="Garamond" w:cs="Garamond" w:eastAsia="Garamond" w:hAnsi="Garamond"/>
          <w:b w:val="false"/>
          <w:bCs w:val="false"/>
          <w:i w:val="false"/>
          <w:iCs w:val="false"/>
          <w:color w:val="1A1A18"/>
          <w:sz w:val="22"/>
          <w:szCs w:val="22"/>
        </w:rPr>
        <w:t xml:space="preserve"/>
      </w:r>
    </w:p>
    <w:p>
      <w:pPr>
        <w:spacing w:after="28" w:before="0"/>
        <w:jc w:val="center"/>
      </w:pPr>
      <w:r>
        <w:rPr>
          <w:rFonts w:ascii="Garamond" w:cs="Garamond" w:eastAsia="Garamond" w:hAnsi="Garamond"/>
          <w:b/>
          <w:bCs/>
          <w:i w:val="false"/>
          <w:iCs w:val="false"/>
          <w:color w:val="4E4840"/>
          <w:sz w:val="20"/>
          <w:szCs w:val="20"/>
        </w:rPr>
        <w:t xml:space="preserve">A Multi-Database Scientific Survey</w:t>
      </w:r>
    </w:p>
    <w:p>
      <w:pPr>
        <w:spacing w:after="28" w:before="0"/>
        <w:jc w:val="center"/>
      </w:pPr>
      <w:r>
        <w:rPr>
          <w:rFonts w:ascii="Garamond" w:cs="Garamond" w:eastAsia="Garamond" w:hAnsi="Garamond"/>
          <w:b w:val="false"/>
          <w:bCs w:val="false"/>
          <w:i/>
          <w:iCs/>
          <w:color w:val="4E4840"/>
          <w:sz w:val="17"/>
          <w:szCs w:val="17"/>
        </w:rPr>
        <w:t xml:space="preserve">Strategies, Tactics and Mechanisms · Comparative Taxonomy</w:t>
      </w:r>
    </w:p>
    <w:p>
      <w:pPr>
        <w:spacing w:after="18" w:before="0"/>
        <w:jc w:val="center"/>
      </w:pPr>
      <w:r>
        <w:rPr>
          <w:rFonts w:ascii="Garamond" w:cs="Garamond" w:eastAsia="Garamond" w:hAnsi="Garamond"/>
          <w:b w:val="false"/>
          <w:bCs w:val="false"/>
          <w:i w:val="false"/>
          <w:iCs w:val="false"/>
          <w:color w:val="8A8278"/>
          <w:sz w:val="16"/>
          <w:szCs w:val="16"/>
        </w:rPr>
        <w:t xml:space="preserve">Correlation with Holoviceosis, Reverse Ethics, Devirtualisation,</w:t>
      </w:r>
    </w:p>
    <w:p>
      <w:pPr>
        <w:spacing w:after="28" w:before="0"/>
        <w:jc w:val="center"/>
      </w:pPr>
      <w:r>
        <w:rPr>
          <w:rFonts w:ascii="Garamond" w:cs="Garamond" w:eastAsia="Garamond" w:hAnsi="Garamond"/>
          <w:b w:val="false"/>
          <w:bCs w:val="false"/>
          <w:i w:val="false"/>
          <w:iCs w:val="false"/>
          <w:color w:val="8A8278"/>
          <w:sz w:val="16"/>
          <w:szCs w:val="16"/>
        </w:rPr>
        <w:t xml:space="preserve">and the Philosophy of Virtues</w:t>
      </w:r>
    </w:p>
    <w:p>
      <w:pPr>
        <w:spacing w:after="80" w:before="160"/>
      </w:pPr>
      <w:r>
        <w:rPr>
          <w:rFonts w:ascii="Garamond" w:cs="Garamond" w:eastAsia="Garamond" w:hAnsi="Garamond"/>
          <w:b w:val="false"/>
          <w:bCs w:val="false"/>
          <w:i w:val="false"/>
          <w:iCs w:val="false"/>
          <w:color w:val="1A1A18"/>
          <w:sz w:val="22"/>
          <w:szCs w:val="22"/>
        </w:rPr>
        <w:t xml:space="preserve"/>
      </w:r>
    </w:p>
    <w:p>
      <w:pPr>
        <w:spacing w:after="14" w:before="0"/>
        <w:jc w:val="center"/>
      </w:pPr>
      <w:r>
        <w:rPr>
          <w:rFonts w:ascii="Garamond" w:cs="Garamond" w:eastAsia="Garamond" w:hAnsi="Garamond"/>
          <w:b w:val="false"/>
          <w:bCs w:val="false"/>
          <w:i w:val="false"/>
          <w:iCs w:val="false"/>
          <w:color w:val="8A8278"/>
          <w:sz w:val="15"/>
          <w:szCs w:val="15"/>
        </w:rPr>
        <w:t xml:space="preserve">Sources: Cambridge Core · Wiley Online Library · ScienceDirect · Springer Nature</w:t>
      </w:r>
    </w:p>
    <w:p>
      <w:pPr>
        <w:spacing w:after="14" w:before="0"/>
        <w:jc w:val="center"/>
      </w:pPr>
      <w:r>
        <w:rPr>
          <w:rFonts w:ascii="Garamond" w:cs="Garamond" w:eastAsia="Garamond" w:hAnsi="Garamond"/>
          <w:b w:val="false"/>
          <w:bCs w:val="false"/>
          <w:i w:val="false"/>
          <w:iCs w:val="false"/>
          <w:color w:val="8A8278"/>
          <w:sz w:val="15"/>
          <w:szCs w:val="15"/>
        </w:rPr>
        <w:t xml:space="preserve">Taylor &amp; Francis · Annual Reviews · Oxford Academic · PMC/PubMed</w:t>
      </w:r>
    </w:p>
    <w:p>
      <w:pPr>
        <w:spacing w:after="28" w:before="0"/>
        <w:jc w:val="center"/>
      </w:pPr>
      <w:r>
        <w:rPr>
          <w:rFonts w:ascii="Garamond" w:cs="Garamond" w:eastAsia="Garamond" w:hAnsi="Garamond"/>
          <w:b w:val="false"/>
          <w:bCs w:val="false"/>
          <w:i w:val="false"/>
          <w:iCs w:val="false"/>
          <w:color w:val="8A8278"/>
          <w:sz w:val="15"/>
          <w:szCs w:val="15"/>
        </w:rPr>
        <w:t xml:space="preserve">V-Dem Institute · Carnegie Endowment · Brookings · International IDEA · CIVICUS Monitor</w:t>
      </w:r>
    </w:p>
    <w:p>
      <w:pPr>
        <w:spacing w:after="80" w:before="140"/>
      </w:pPr>
      <w:r>
        <w:rPr>
          <w:rFonts w:ascii="Garamond" w:cs="Garamond" w:eastAsia="Garamond" w:hAnsi="Garamond"/>
          <w:b w:val="false"/>
          <w:bCs w:val="false"/>
          <w:i w:val="false"/>
          <w:iCs w:val="false"/>
          <w:color w:val="1A1A18"/>
          <w:sz w:val="22"/>
          <w:szCs w:val="22"/>
        </w:rPr>
        <w:t xml:space="preserve"/>
      </w:r>
    </w:p>
    <w:p>
      <w:pPr>
        <w:spacing w:after="28" w:before="0"/>
        <w:jc w:val="center"/>
      </w:pPr>
      <w:r>
        <w:rPr>
          <w:rFonts w:ascii="Garamond" w:cs="Garamond" w:eastAsia="Garamond" w:hAnsi="Garamond"/>
          <w:b w:val="false"/>
          <w:bCs w:val="false"/>
          <w:i w:val="false"/>
          <w:iCs w:val="false"/>
          <w:color w:val="8A8278"/>
          <w:sz w:val="15"/>
          <w:szCs w:val="15"/>
        </w:rPr>
        <w:t xml:space="preserve">April 2026</w:t>
      </w:r>
    </w:p>
    <w:p>
      <w:pPr>
        <w:pageBreakBefore/>
      </w:pPr>
      <w:r>
        <w:rPr>
          <w:rFonts w:ascii="Garamond" w:cs="Garamond" w:eastAsia="Garamond" w:hAnsi="Garamond"/>
          <w:b w:val="false"/>
          <w:bCs w:val="false"/>
          <w:i w:val="false"/>
          <w:iCs w:val="false"/>
          <w:color w:val="1A1A18"/>
          <w:sz w:val="22"/>
          <w:szCs w:val="22"/>
        </w:rPr>
        <w:t xml:space="preserve"/>
      </w:r>
    </w:p>
    <w:p>
      <w:pPr>
        <w:spacing w:after="44" w:before="240"/>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Executive Summary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This report presents a systematic review of the academic literature on the seizure, consolidation, and maintenance of political power, drawn from sixteen major databases and research centres. It identifies a taxonomy of strategies and tactics — from coup architecture and executive aggrandizement through informational suppression, moral inversion, and civilisational devirtualisation — and presents them in a structured comparative table. It then correlates the academic findings with the conceptual framework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(Mattos, 2023), particularly the concepts of Holoviceosis, Reverse Ethics (Etica Reversa), Devirtualisation, the Inversion Theorem, and the Freedophobic Man.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convergence is striking: the academic literature on power seizure and maintenance, across dozens of case studies on every continent, describes from the outside exactly what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describes from the inside. The strategies documented by political scientists — the systematic substitution of democratic norms by control mechanisms, the weaponisation of the vocabulary of virtue (democracy, justice, solidarity, safety) to perform the opposite of virtue — constitute the empirical content of Holoviceosis. The academic literature names the political structure;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names its moral anatomy.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Three principal findings:</w:t>
      </w:r>
    </w:p>
    <w:p>
      <w:pPr>
        <w:spacing w:after="180" w:before="0" w:line="288" w:lineRule="auto"/>
        <w:jc w:val="both"/>
      </w:pPr>
      <w:r>
        <w:rPr>
          <w:rFonts w:ascii="Garamond" w:cs="Garamond" w:eastAsia="Garamond" w:hAnsi="Garamond"/>
          <w:b/>
          <w:bCs/>
          <w:i w:val="false"/>
          <w:iCs w:val="false"/>
          <w:color w:val="1B3A2D"/>
          <w:sz w:val="21"/>
          <w:szCs w:val="21"/>
        </w:rPr>
        <w:t xml:space="preserve">Finding 1: </w:t>
      </w:r>
      <w:r>
        <w:rPr>
          <w:rFonts w:ascii="Garamond" w:cs="Garamond" w:eastAsia="Garamond" w:hAnsi="Garamond"/>
          <w:b w:val="false"/>
          <w:bCs w:val="false"/>
          <w:i w:val="false"/>
          <w:iCs w:val="false"/>
          <w:color w:val="1A1A18"/>
          <w:sz w:val="21"/>
          <w:szCs w:val="21"/>
        </w:rPr>
        <w:t xml:space="preserve">The 'Would-Be Autocrats’ Toolkit' (Ordanoski &amp; Angiolillo, 2025) identifies seven overarching modes of autocratization — Evasion, Manipulation, Infiltration, Duplication, Restriction, Prohibition, and Delegitimation — based on 400+ unique autocratic actions across 53 cases from 1990 to 2023. These seven modes map directly onto the mechanisms of Holoviceosis.</w:t>
      </w:r>
    </w:p>
    <w:p>
      <w:pPr>
        <w:spacing w:after="180" w:before="0" w:line="288" w:lineRule="auto"/>
        <w:jc w:val="both"/>
      </w:pPr>
      <w:r>
        <w:rPr>
          <w:rFonts w:ascii="Garamond" w:cs="Garamond" w:eastAsia="Garamond" w:hAnsi="Garamond"/>
          <w:b/>
          <w:bCs/>
          <w:i w:val="false"/>
          <w:iCs w:val="false"/>
          <w:color w:val="2E5E42"/>
          <w:sz w:val="21"/>
          <w:szCs w:val="21"/>
        </w:rPr>
        <w:t xml:space="preserve">Finding 2: </w:t>
      </w:r>
      <w:r>
        <w:rPr>
          <w:rFonts w:ascii="Garamond" w:cs="Garamond" w:eastAsia="Garamond" w:hAnsi="Garamond"/>
          <w:b w:val="false"/>
          <w:bCs w:val="false"/>
          <w:i w:val="false"/>
          <w:iCs w:val="false"/>
          <w:color w:val="1A1A18"/>
          <w:sz w:val="21"/>
          <w:szCs w:val="21"/>
        </w:rPr>
        <w:t xml:space="preserve">The contemporary literature (V-Dem, 2025; Stokes, 2025; Ko, 2025; Nord et al., 2025) documents a 'third wave of autocratization' currently affecting approximately 25% of world countries, with the average global citizen experiencing democracy levels last seen in 1986. This structural decline is the civilisational-scale expression of the Inversion Theorem.</w:t>
      </w:r>
    </w:p>
    <w:p>
      <w:pPr>
        <w:spacing w:after="180" w:before="0" w:line="288" w:lineRule="auto"/>
        <w:jc w:val="both"/>
      </w:pPr>
      <w:r>
        <w:rPr>
          <w:rFonts w:ascii="Garamond" w:cs="Garamond" w:eastAsia="Garamond" w:hAnsi="Garamond"/>
          <w:b/>
          <w:bCs/>
          <w:i w:val="false"/>
          <w:iCs w:val="false"/>
          <w:color w:val="7A5A0F"/>
          <w:sz w:val="21"/>
          <w:szCs w:val="21"/>
        </w:rPr>
        <w:t xml:space="preserve">Finding 3: </w:t>
      </w:r>
      <w:r>
        <w:rPr>
          <w:rFonts w:ascii="Garamond" w:cs="Garamond" w:eastAsia="Garamond" w:hAnsi="Garamond"/>
          <w:b w:val="false"/>
          <w:bCs w:val="false"/>
          <w:i w:val="false"/>
          <w:iCs w:val="false"/>
          <w:color w:val="1A1A18"/>
          <w:sz w:val="21"/>
          <w:szCs w:val="21"/>
        </w:rPr>
        <w:t xml:space="preserve">The mechanism of moral language inversion — deploying virtue vocabulary to enforce vice — is the central, recurring finding of the information-control and propaganda literature (Arendt, 1951; Orwell, 1948; Pomerantsev, 2014; Annual Reviews, 2024). The Philosophy of Virtues’ concept of Reverse Ethics (Etica Reversa) is the sharpest available philosophical name for this mechanism.</w:t>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w:t>
      </w:r>
    </w:p>
    <w:p>
      <w:pPr>
        <w:spacing w:after="28" w:before="0"/>
        <w:jc w:val="center"/>
      </w:pPr>
      <w:r>
        <w:rPr>
          <w:rFonts w:ascii="Garamond" w:cs="Garamond" w:eastAsia="Garamond" w:hAnsi="Garamond"/>
          <w:b/>
          <w:bCs/>
          <w:i w:val="false"/>
          <w:iCs w:val="false"/>
          <w:color w:val="1B3A2D"/>
          <w:sz w:val="22"/>
          <w:szCs w:val="22"/>
        </w:rPr>
        <w:t xml:space="preserve">THE TAXONOMY OF POWER SEIZURE AND MAINTENANCE</w:t>
      </w:r>
    </w:p>
    <w:p>
      <w:pPr>
        <w:spacing w:after="28" w:before="8"/>
        <w:jc w:val="center"/>
      </w:pPr>
      <w:r>
        <w:rPr>
          <w:rFonts w:ascii="Garamond" w:cs="Garamond" w:eastAsia="Garamond" w:hAnsi="Garamond"/>
          <w:b w:val="false"/>
          <w:bCs w:val="false"/>
          <w:i/>
          <w:iCs/>
          <w:color w:val="4E4840"/>
          <w:sz w:val="17"/>
          <w:szCs w:val="17"/>
        </w:rPr>
        <w:t xml:space="preserve">Strategies, mechanisms, and tactical instruments across the scientific literature</w:t>
      </w:r>
    </w:p>
    <w:p>
      <w:pPr>
        <w:pBdr>
          <w:bottom w:val="single" w:color="1B3A2D" w:sz="14" w:space="4"/>
        </w:pBdr>
        <w:spacing w:after="80" w:before="80"/>
      </w:pP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Phase 1</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1.  Phase 1 — Acquisition of Power: Seizure Strategies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literature distinguishes two primary seizure modalities: </w:t>
      </w:r>
      <w:r>
        <w:rPr>
          <w:rFonts w:ascii="Garamond" w:cs="Garamond" w:eastAsia="Garamond" w:hAnsi="Garamond"/>
          <w:b/>
          <w:bCs/>
          <w:i w:val="false"/>
          <w:iCs w:val="false"/>
          <w:color w:val="8B1A1A"/>
          <w:sz w:val="22"/>
          <w:szCs w:val="22"/>
        </w:rPr>
        <w:t xml:space="preserve">violent seizure</w:t>
      </w:r>
      <w:r>
        <w:rPr>
          <w:rFonts w:ascii="Garamond" w:cs="Garamond" w:eastAsia="Garamond" w:hAnsi="Garamond"/>
          <w:b w:val="false"/>
          <w:bCs w:val="false"/>
          <w:i w:val="false"/>
          <w:iCs w:val="false"/>
          <w:color w:val="1A1A18"/>
          <w:sz w:val="22"/>
          <w:szCs w:val="22"/>
        </w:rPr>
        <w:t xml:space="preserve"> (coups d’état, revolutionary takeovers, armed insurrection) and </w:t>
      </w:r>
      <w:r>
        <w:rPr>
          <w:rFonts w:ascii="Garamond" w:cs="Garamond" w:eastAsia="Garamond" w:hAnsi="Garamond"/>
          <w:b/>
          <w:bCs/>
          <w:i w:val="false"/>
          <w:iCs w:val="false"/>
          <w:color w:val="8B1A1A"/>
          <w:sz w:val="22"/>
          <w:szCs w:val="22"/>
        </w:rPr>
        <w:t xml:space="preserve">electoral seizure</w:t>
      </w:r>
      <w:r>
        <w:rPr>
          <w:rFonts w:ascii="Garamond" w:cs="Garamond" w:eastAsia="Garamond" w:hAnsi="Garamond"/>
          <w:b w:val="false"/>
          <w:bCs w:val="false"/>
          <w:i w:val="false"/>
          <w:iCs w:val="false"/>
          <w:color w:val="1A1A18"/>
          <w:sz w:val="22"/>
          <w:szCs w:val="22"/>
        </w:rPr>
        <w:t xml:space="preserve"> — the increasingly dominant post-Cold War pattern in which democratic elections become the entry point for anti-democratic consolidation.</w:t>
      </w:r>
    </w:p>
    <w:p>
      <w:pPr>
        <w:spacing w:after="40" w:before="170"/>
      </w:pPr>
      <w:r>
        <w:rPr>
          <w:rFonts w:ascii="Garamond" w:cs="Garamond" w:eastAsia="Garamond" w:hAnsi="Garamond"/>
          <w:b/>
          <w:bCs/>
          <w:i w:val="false"/>
          <w:iCs w:val="false"/>
          <w:color w:val="4E4840"/>
          <w:sz w:val="21"/>
          <w:szCs w:val="21"/>
        </w:rPr>
        <w:t xml:space="preserve">1.1  Violent Seizure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Classical violent seizure — the </w:t>
      </w:r>
      <w:r>
        <w:rPr>
          <w:rFonts w:ascii="Garamond" w:cs="Garamond" w:eastAsia="Garamond" w:hAnsi="Garamond"/>
          <w:b w:val="false"/>
          <w:bCs w:val="false"/>
          <w:i/>
          <w:iCs/>
          <w:color w:val="4E4840"/>
          <w:sz w:val="22"/>
          <w:szCs w:val="22"/>
        </w:rPr>
        <w:t xml:space="preserve">coup d'état</w:t>
      </w:r>
      <w:r>
        <w:rPr>
          <w:rFonts w:ascii="Garamond" w:cs="Garamond" w:eastAsia="Garamond" w:hAnsi="Garamond"/>
          <w:b w:val="false"/>
          <w:bCs w:val="false"/>
          <w:i w:val="false"/>
          <w:iCs w:val="false"/>
          <w:color w:val="1A1A18"/>
          <w:sz w:val="22"/>
          <w:szCs w:val="22"/>
        </w:rPr>
        <w:t xml:space="preserve"> — is defined by Syme (1939) as a violent transference of power and property, and by Goldstone (1991) as involving rapid change in values, social structure, political institutions, and leadership simultaneously.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Mbaku (1994), studying African post-independence regimes, documented how state centralisation of economic activities made controlling the government the most effective way to channel national resources toward the military and its clients.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Violent seizure was the dominant pattern during the Cold War. Since its end, it has declined relative to electoral seizure but has not disappeared: Belarus (2020), Myanmar (2021), and Niger (2023) all exemplify recent military interventions. Finer’s typology identifies three military regime types: indirect support regimes, dual regimes combining military and civilian structures, and direct rule.</w:t>
      </w:r>
    </w:p>
    <w:p>
      <w:pPr>
        <w:spacing w:after="40" w:before="170"/>
      </w:pPr>
      <w:r>
        <w:rPr>
          <w:rFonts w:ascii="Garamond" w:cs="Garamond" w:eastAsia="Garamond" w:hAnsi="Garamond"/>
          <w:b/>
          <w:bCs/>
          <w:i w:val="false"/>
          <w:iCs w:val="false"/>
          <w:color w:val="4E4840"/>
          <w:sz w:val="21"/>
          <w:szCs w:val="21"/>
        </w:rPr>
        <w:t xml:space="preserve">1.2  Electoral Seizure: Competitive Authoritarianism and the Populist Entry Point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dominant contemporary seizure strategy is what Levitsky and Way (2010) term 'competitive authoritarianism': a hybrid regime that maintains the formal institutions of democracy (regular elections, a legislature, a judiciary) while systematically preventing fair competition. Stokes (2025) documents 24 cases since 2000 of presidents and prime ministers who used democratic elections to enter office, then dismantled the institutions that brought them there. The common prerequisite is economic inequality and the political opening created by 'left-behind' voters, which left- and right-wing populists have exploited with equal effectiveness.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Bermeo (2016) identifies executive aggrandizement as the specific mechanism: elected leaders gradually expand executive power through the exploitation of emergency provisions, constitutional amendments, and the packing of courts and regulatory bodies. Lührmann and Lindberg (2019) call this the 'third wave of autocratization,' which began around 2010 and characterises itself by gradualism, legalism, and the continuous use of democratic language to justify anti-democratic action.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V-Dem Democracy Report (2025/2026) documents that </w:t>
      </w:r>
      <w:r>
        <w:rPr>
          <w:rFonts w:ascii="Garamond" w:cs="Garamond" w:eastAsia="Garamond" w:hAnsi="Garamond"/>
          <w:b/>
          <w:bCs/>
          <w:i w:val="false"/>
          <w:iCs w:val="false"/>
          <w:color w:val="8B1A1A"/>
          <w:sz w:val="22"/>
          <w:szCs w:val="22"/>
        </w:rPr>
        <w:t xml:space="preserve">41 of 49 autocratization episodes from 1994 to 2023 resulted in democratic breakdown.</w:t>
      </w:r>
      <w:r>
        <w:rPr>
          <w:rFonts w:ascii="Garamond" w:cs="Garamond" w:eastAsia="Garamond" w:hAnsi="Garamond"/>
          <w:b w:val="false"/>
          <w:bCs w:val="false"/>
          <w:i w:val="false"/>
          <w:iCs w:val="false"/>
          <w:color w:val="1A1A18"/>
          <w:sz w:val="22"/>
          <w:szCs w:val="22"/>
        </w:rPr>
        <w:t xml:space="preserve"> Nearly 90% of democracies that experienced a turnaround failed to regain prior democratic levels within five years (Bianchi, Cheeseman and Cyr, 2025). The structural persistence of damage inflicted is the direct empirical complement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concept of Holoviceosis as irreversible if not actively resisted at the time of its imposition.</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Phase 2</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2.  Phase 2 — Consolidation of Power: The Would-Be Autocrats’ Toolkit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Ordanoski and Angiolillo (2025), in the most comprehensive empirical study to date of autocratic consolidation tactics, analysed all 53 cases of incumbent-led democratic recession from 1990 to 2023, identifying over 400 unique autocratic actions and classifying them into </w:t>
      </w:r>
      <w:r>
        <w:rPr>
          <w:rFonts w:ascii="Garamond" w:cs="Garamond" w:eastAsia="Garamond" w:hAnsi="Garamond"/>
          <w:b/>
          <w:bCs/>
          <w:i w:val="false"/>
          <w:iCs w:val="false"/>
          <w:color w:val="1B3A2D"/>
          <w:sz w:val="22"/>
          <w:szCs w:val="22"/>
        </w:rPr>
        <w:t xml:space="preserve">seven overarching modes.</w:t>
      </w:r>
      <w:r>
        <w:rPr>
          <w:rFonts w:ascii="Garamond" w:cs="Garamond" w:eastAsia="Garamond" w:hAnsi="Garamond"/>
          <w:b w:val="false"/>
          <w:bCs w:val="false"/>
          <w:i w:val="false"/>
          <w:iCs w:val="false"/>
          <w:color w:val="1A1A18"/>
          <w:sz w:val="22"/>
          <w:szCs w:val="22"/>
        </w:rPr>
        <w:t xml:space="preserve"> These constitute what they term the 'Would-Be Autocrats’ Toolkit.'</w:t>
      </w:r>
    </w:p>
    <w:p>
      <w:pPr>
        <w:spacing w:after="180" w:before="0" w:line="288" w:lineRule="auto"/>
        <w:jc w:val="both"/>
      </w:pPr>
      <w:r>
        <w:rPr>
          <w:rFonts w:ascii="Garamond" w:cs="Garamond" w:eastAsia="Garamond" w:hAnsi="Garamond"/>
          <w:b/>
          <w:bCs/>
          <w:i w:val="false"/>
          <w:iCs w:val="false"/>
          <w:color w:val="8B1A1A"/>
          <w:sz w:val="21"/>
          <w:szCs w:val="21"/>
        </w:rPr>
        <w:t xml:space="preserve">Mode 1 — Evasion: </w:t>
      </w:r>
      <w:r>
        <w:rPr>
          <w:rFonts w:ascii="Garamond" w:cs="Garamond" w:eastAsia="Garamond" w:hAnsi="Garamond"/>
          <w:b w:val="false"/>
          <w:bCs w:val="false"/>
          <w:i w:val="false"/>
          <w:iCs w:val="false"/>
          <w:color w:val="1A1A18"/>
          <w:sz w:val="21"/>
          <w:szCs w:val="21"/>
        </w:rPr>
        <w:t xml:space="preserve">Reinterpreting existing rules to avoid accountability without formally changing them. Examples: fast-tracking legislation with minimal debate (Hungary 2017); postponing parliamentary votes to more favourable times (India 2018); keeping independent election observers away from polling stations (Benin 2023).</w:t>
      </w:r>
    </w:p>
    <w:p>
      <w:pPr>
        <w:spacing w:after="180" w:before="0" w:line="288" w:lineRule="auto"/>
        <w:jc w:val="both"/>
      </w:pPr>
      <w:r>
        <w:rPr>
          <w:rFonts w:ascii="Garamond" w:cs="Garamond" w:eastAsia="Garamond" w:hAnsi="Garamond"/>
          <w:b/>
          <w:bCs/>
          <w:i w:val="false"/>
          <w:iCs w:val="false"/>
          <w:color w:val="8B1A1A"/>
          <w:sz w:val="21"/>
          <w:szCs w:val="21"/>
        </w:rPr>
        <w:t xml:space="preserve">Mode 2 — Manipulation: </w:t>
      </w:r>
      <w:r>
        <w:rPr>
          <w:rFonts w:ascii="Garamond" w:cs="Garamond" w:eastAsia="Garamond" w:hAnsi="Garamond"/>
          <w:b w:val="false"/>
          <w:bCs w:val="false"/>
          <w:i w:val="false"/>
          <w:iCs w:val="false"/>
          <w:color w:val="1A1A18"/>
          <w:sz w:val="21"/>
          <w:szCs w:val="21"/>
        </w:rPr>
        <w:t xml:space="preserve">Distorting the rules of the game through electoral manipulation, biased enforcement, or the strategic deployment of legal instruments. Examples: ballot stuffing; gerrymandering; strategic prosecution of opponents on corruption charges (selective anti-corruption, documented in Russia and China by Zaloznaya &amp; Reisinger, 2025, and Li, 2025).</w:t>
      </w:r>
    </w:p>
    <w:p>
      <w:pPr>
        <w:spacing w:after="180" w:before="0" w:line="288" w:lineRule="auto"/>
        <w:jc w:val="both"/>
      </w:pPr>
      <w:r>
        <w:rPr>
          <w:rFonts w:ascii="Garamond" w:cs="Garamond" w:eastAsia="Garamond" w:hAnsi="Garamond"/>
          <w:b/>
          <w:bCs/>
          <w:i w:val="false"/>
          <w:iCs w:val="false"/>
          <w:color w:val="8B1A1A"/>
          <w:sz w:val="21"/>
          <w:szCs w:val="21"/>
        </w:rPr>
        <w:t xml:space="preserve">Mode 3 — Infiltration: </w:t>
      </w:r>
      <w:r>
        <w:rPr>
          <w:rFonts w:ascii="Garamond" w:cs="Garamond" w:eastAsia="Garamond" w:hAnsi="Garamond"/>
          <w:b w:val="false"/>
          <w:bCs w:val="false"/>
          <w:i w:val="false"/>
          <w:iCs w:val="false"/>
          <w:color w:val="1A1A18"/>
          <w:sz w:val="21"/>
          <w:szCs w:val="21"/>
        </w:rPr>
        <w:t xml:space="preserve">Placing loyal personnel in key institutional positions: the judiciary, military command, media regulatory bodies, central bank, civil service leadership. Judicial capture (also documented in Brookings Democracy Playbook, 2025) is the most strategically important: 'Resisting backsliding is notoriously difficult once regimes capture the courts' (International IDEA, 2025).</w:t>
      </w:r>
    </w:p>
    <w:p>
      <w:pPr>
        <w:spacing w:after="180" w:before="0" w:line="288" w:lineRule="auto"/>
        <w:jc w:val="both"/>
      </w:pPr>
      <w:r>
        <w:rPr>
          <w:rFonts w:ascii="Garamond" w:cs="Garamond" w:eastAsia="Garamond" w:hAnsi="Garamond"/>
          <w:b/>
          <w:bCs/>
          <w:i w:val="false"/>
          <w:iCs w:val="false"/>
          <w:color w:val="8B1A1A"/>
          <w:sz w:val="21"/>
          <w:szCs w:val="21"/>
        </w:rPr>
        <w:t xml:space="preserve">Mode 4 — Duplication: </w:t>
      </w:r>
      <w:r>
        <w:rPr>
          <w:rFonts w:ascii="Garamond" w:cs="Garamond" w:eastAsia="Garamond" w:hAnsi="Garamond"/>
          <w:b w:val="false"/>
          <w:bCs w:val="false"/>
          <w:i w:val="false"/>
          <w:iCs w:val="false"/>
          <w:color w:val="1A1A18"/>
          <w:sz w:val="21"/>
          <w:szCs w:val="21"/>
        </w:rPr>
        <w:t xml:space="preserve">Creating parallel structures that perform the same formal functions as democratic institutions but under direct executive control, bypassing institutional checks. Peron’s dual regime (Finer’s typology) is the historical paradigm; contemporary examples include parallel intelligence structures, presidential advisory councils that bypass cabinets, and party-controlled 'civil society' organisations.</w:t>
      </w:r>
    </w:p>
    <w:p>
      <w:pPr>
        <w:spacing w:after="180" w:before="0" w:line="288" w:lineRule="auto"/>
        <w:jc w:val="both"/>
      </w:pPr>
      <w:r>
        <w:rPr>
          <w:rFonts w:ascii="Garamond" w:cs="Garamond" w:eastAsia="Garamond" w:hAnsi="Garamond"/>
          <w:b/>
          <w:bCs/>
          <w:i w:val="false"/>
          <w:iCs w:val="false"/>
          <w:color w:val="8B1A1A"/>
          <w:sz w:val="21"/>
          <w:szCs w:val="21"/>
        </w:rPr>
        <w:t xml:space="preserve">Mode 5 — Restriction: </w:t>
      </w:r>
      <w:r>
        <w:rPr>
          <w:rFonts w:ascii="Garamond" w:cs="Garamond" w:eastAsia="Garamond" w:hAnsi="Garamond"/>
          <w:b w:val="false"/>
          <w:bCs w:val="false"/>
          <w:i w:val="false"/>
          <w:iCs w:val="false"/>
          <w:color w:val="1A1A18"/>
          <w:sz w:val="21"/>
          <w:szCs w:val="21"/>
        </w:rPr>
        <w:t xml:space="preserve">Incrementally narrowing the operational space of opponents, independent media, civil society organisations, and academic institutions. Documented globally by CIVICUS Monitor (2022-2024), including burdensome NGO registration requirements, foreign-funding bans ('foreign agent' laws in Russia, Hungary, Georgia, Serbia), onerous reporting requirements, and the criminalisation of protest.</w:t>
      </w:r>
    </w:p>
    <w:p>
      <w:pPr>
        <w:spacing w:after="180" w:before="0" w:line="288" w:lineRule="auto"/>
        <w:jc w:val="both"/>
      </w:pPr>
      <w:r>
        <w:rPr>
          <w:rFonts w:ascii="Garamond" w:cs="Garamond" w:eastAsia="Garamond" w:hAnsi="Garamond"/>
          <w:b/>
          <w:bCs/>
          <w:i w:val="false"/>
          <w:iCs w:val="false"/>
          <w:color w:val="8B1A1A"/>
          <w:sz w:val="21"/>
          <w:szCs w:val="21"/>
        </w:rPr>
        <w:t xml:space="preserve">Mode 6 — Prohibition: </w:t>
      </w:r>
      <w:r>
        <w:rPr>
          <w:rFonts w:ascii="Garamond" w:cs="Garamond" w:eastAsia="Garamond" w:hAnsi="Garamond"/>
          <w:b w:val="false"/>
          <w:bCs w:val="false"/>
          <w:i w:val="false"/>
          <w:iCs w:val="false"/>
          <w:color w:val="1A1A18"/>
          <w:sz w:val="21"/>
          <w:szCs w:val="21"/>
        </w:rPr>
        <w:t xml:space="preserve">Direct banning of opposition parties, criminalisation of political speech, imprisonment of political opponents, forced exile of journalists and activists. Documented at scale in Russia (Navalny’s organisation banned as extremist, 2021), Belarus, Venezuela, and China. Prohibition represents the escalation from restriction when restriction proves insufficient.</w:t>
      </w:r>
    </w:p>
    <w:p>
      <w:pPr>
        <w:spacing w:after="180" w:before="0" w:line="288" w:lineRule="auto"/>
        <w:jc w:val="both"/>
      </w:pPr>
      <w:r>
        <w:rPr>
          <w:rFonts w:ascii="Garamond" w:cs="Garamond" w:eastAsia="Garamond" w:hAnsi="Garamond"/>
          <w:b/>
          <w:bCs/>
          <w:i w:val="false"/>
          <w:iCs w:val="false"/>
          <w:color w:val="8B1A1A"/>
          <w:sz w:val="21"/>
          <w:szCs w:val="21"/>
        </w:rPr>
        <w:t xml:space="preserve">Mode 7 — Delegitimation: </w:t>
      </w:r>
      <w:r>
        <w:rPr>
          <w:rFonts w:ascii="Garamond" w:cs="Garamond" w:eastAsia="Garamond" w:hAnsi="Garamond"/>
          <w:b w:val="false"/>
          <w:bCs w:val="false"/>
          <w:i w:val="false"/>
          <w:iCs w:val="false"/>
          <w:color w:val="1A1A18"/>
          <w:sz w:val="21"/>
          <w:szCs w:val="21"/>
        </w:rPr>
        <w:t xml:space="preserve">Systematic attacks on the credibility and moral authority of democratic institutions and their defenders, framing them as corrupt, foreign agents, or enemies of the people. Documented in the context of Trump (Levitsky &amp; Way, 2025), Orbán, Erdoğan, Bolsonaro, and others. The chief mechanism is Arendt’s 'consistent and total substitution of lies for factual truth,' which destroys citizens’ epistemic orientation and makes them dependent on the leader.</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These seven modes operate not sequentially but in combination, with the specific mix varying by context. Ordanoski and Angiolillo identify systematic sequencing patterns: restriction and evasion typically precede infiltration and duplication, which enable prohibition and delegitimation. The overall pattern is gradual, legal, and designed to remain below the threshold that would trigger significant domestic or international resistance.</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Phase 3</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3.  Phase 3 — Maintenance of Power: Information Control and Moral Architecture</w:t>
      </w:r>
    </w:p>
    <w:p>
      <w:pPr>
        <w:spacing w:after="40" w:before="170"/>
      </w:pPr>
      <w:r>
        <w:rPr>
          <w:rFonts w:ascii="Garamond" w:cs="Garamond" w:eastAsia="Garamond" w:hAnsi="Garamond"/>
          <w:b/>
          <w:bCs/>
          <w:i w:val="false"/>
          <w:iCs w:val="false"/>
          <w:color w:val="4E4840"/>
          <w:sz w:val="21"/>
          <w:szCs w:val="21"/>
        </w:rPr>
        <w:t xml:space="preserve">3.1  Information Control and Authoritarian Informationalism</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literature identifies information control as the single most important maintenance mechanism in contemporary autocracies. Maerz et al. (2025), introducing the concept of 'authoritarian informationalism,' describe the shift from visible, repressive coercion toward 'more covert, preventive, and targeted forms of digital repression.' The core mechanism is 'flooding' — drowning out opposition by overwhelming information space with regime-aligned content rather than simply censoring alternatives, a strategy pioneered by Russia's Internet Research Agency (documented in Lukito, 2020; Cirone &amp; Hobbs, 2023).</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Annual Reviews meta-study on propaganda (King, Luo &amp; Pan, 2024) identifies the specific mechanisms by which information control is deployed: </w:t>
      </w:r>
      <w:r>
        <w:rPr>
          <w:rFonts w:ascii="Garamond" w:cs="Garamond" w:eastAsia="Garamond" w:hAnsi="Garamond"/>
          <w:b/>
          <w:bCs/>
          <w:i w:val="false"/>
          <w:iCs w:val="false"/>
          <w:color w:val="2E5E42"/>
          <w:sz w:val="22"/>
          <w:szCs w:val="22"/>
        </w:rPr>
        <w:t xml:space="preserve">persuasion</w:t>
      </w:r>
      <w:r>
        <w:rPr>
          <w:rFonts w:ascii="Garamond" w:cs="Garamond" w:eastAsia="Garamond" w:hAnsi="Garamond"/>
          <w:b w:val="false"/>
          <w:bCs w:val="false"/>
          <w:i w:val="false"/>
          <w:iCs w:val="false"/>
          <w:color w:val="1A1A18"/>
          <w:sz w:val="22"/>
          <w:szCs w:val="22"/>
        </w:rPr>
        <w:t xml:space="preserve"> (shifting attitudes through curated content), </w:t>
      </w:r>
      <w:r>
        <w:rPr>
          <w:rFonts w:ascii="Garamond" w:cs="Garamond" w:eastAsia="Garamond" w:hAnsi="Garamond"/>
          <w:b/>
          <w:bCs/>
          <w:i w:val="false"/>
          <w:iCs w:val="false"/>
          <w:color w:val="2E5E42"/>
          <w:sz w:val="22"/>
          <w:szCs w:val="22"/>
        </w:rPr>
        <w:t xml:space="preserve">demobilisation</w:t>
      </w:r>
      <w:r>
        <w:rPr>
          <w:rFonts w:ascii="Garamond" w:cs="Garamond" w:eastAsia="Garamond" w:hAnsi="Garamond"/>
          <w:b w:val="false"/>
          <w:bCs w:val="false"/>
          <w:i w:val="false"/>
          <w:iCs w:val="false"/>
          <w:color w:val="1A1A18"/>
          <w:sz w:val="22"/>
          <w:szCs w:val="22"/>
        </w:rPr>
        <w:t xml:space="preserve"> (cultivating political apathy to prevent organised resistance), and </w:t>
      </w:r>
      <w:r>
        <w:rPr>
          <w:rFonts w:ascii="Garamond" w:cs="Garamond" w:eastAsia="Garamond" w:hAnsi="Garamond"/>
          <w:b/>
          <w:bCs/>
          <w:i w:val="false"/>
          <w:iCs w:val="false"/>
          <w:color w:val="2E5E42"/>
          <w:sz w:val="22"/>
          <w:szCs w:val="22"/>
        </w:rPr>
        <w:t xml:space="preserve">dominance signalling</w:t>
      </w:r>
      <w:r>
        <w:rPr>
          <w:rFonts w:ascii="Garamond" w:cs="Garamond" w:eastAsia="Garamond" w:hAnsi="Garamond"/>
          <w:b w:val="false"/>
          <w:bCs w:val="false"/>
          <w:i w:val="false"/>
          <w:iCs w:val="false"/>
          <w:color w:val="1A1A18"/>
          <w:sz w:val="22"/>
          <w:szCs w:val="22"/>
        </w:rPr>
        <w:t xml:space="preserve"> (compelling subordinates to repeat obvious falsehoods as a display of power over them). Arendt’s (1951) analysis remains foundational: making subordinates repeat obvious lies binds them to the leader through shame and complicity; and the function of a sustained avalanche of lies is not to be believed but to destroy the epistemic faculty through which citizens distinguish truth from falsehood.</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Vu and Theis (2024) in </w:t>
      </w:r>
      <w:r>
        <w:rPr>
          <w:rFonts w:ascii="Garamond" w:cs="Garamond" w:eastAsia="Garamond" w:hAnsi="Garamond"/>
          <w:b w:val="false"/>
          <w:bCs w:val="false"/>
          <w:i/>
          <w:iCs/>
          <w:color w:val="4E4840"/>
          <w:sz w:val="22"/>
          <w:szCs w:val="22"/>
        </w:rPr>
        <w:t xml:space="preserve">Communication Theory</w:t>
      </w:r>
      <w:r>
        <w:rPr>
          <w:rFonts w:ascii="Garamond" w:cs="Garamond" w:eastAsia="Garamond" w:hAnsi="Garamond"/>
          <w:b w:val="false"/>
          <w:bCs w:val="false"/>
          <w:i w:val="false"/>
          <w:iCs w:val="false"/>
          <w:color w:val="1A1A18"/>
          <w:sz w:val="22"/>
          <w:szCs w:val="22"/>
        </w:rPr>
        <w:t xml:space="preserve"> document the concept of 'social media suppression' in Iran — the combination of propaganda, misleading, depoliticisation, and 'delirium' (Pomerantsev’s term for the intentional destruction of citizens’ capacity to think clearly). Suber et al. (2024, PMC) demonstrate that government disinformation has a structural effect on regime survival: autocracies with higher levels of disinformation are significantly less likely to experience democratisation episodes. </w:t>
      </w:r>
      <w:r>
        <w:rPr>
          <w:rFonts w:ascii="Garamond" w:cs="Garamond" w:eastAsia="Garamond" w:hAnsi="Garamond"/>
          <w:b/>
          <w:bCs/>
          <w:i w:val="false"/>
          <w:iCs w:val="false"/>
          <w:color w:val="8B1A1A"/>
          <w:sz w:val="22"/>
          <w:szCs w:val="22"/>
        </w:rPr>
        <w:t xml:space="preserve">Disinformation stabilises authoritarian regimes and destabilises democracies.</w:t>
      </w:r>
    </w:p>
    <w:p>
      <w:pPr>
        <w:spacing w:after="40" w:before="170"/>
      </w:pPr>
      <w:r>
        <w:rPr>
          <w:rFonts w:ascii="Garamond" w:cs="Garamond" w:eastAsia="Garamond" w:hAnsi="Garamond"/>
          <w:b/>
          <w:bCs/>
          <w:i w:val="false"/>
          <w:iCs w:val="false"/>
          <w:color w:val="4E4840"/>
          <w:sz w:val="21"/>
          <w:szCs w:val="21"/>
        </w:rPr>
        <w:t xml:space="preserve">3.2  Academic Capture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Lott and Kinzelbach (2025), in the most comprehensive recent study of the phenomenon, document 'autocratization through academic capture': the systematic erosion of university autonomy as a maintenance strategy. Between 1990 and 2024, academic freedom declined in 36 countries. The mechanism is consistent: legislative acts targeting university governance, political appointments to leadership, budgetary control, and ideological pressure to conform to official narratives — documented in Hungary, Poland (reversed 2024), Georgia, India, Venezuela, and Russia. The 2025 AFI Update records a 36-country simultaneous decline in academic freedom, the highest ever recorded.</w:t>
      </w:r>
    </w:p>
    <w:p>
      <w:pPr>
        <w:spacing w:after="40" w:before="170"/>
      </w:pPr>
      <w:r>
        <w:rPr>
          <w:rFonts w:ascii="Garamond" w:cs="Garamond" w:eastAsia="Garamond" w:hAnsi="Garamond"/>
          <w:b/>
          <w:bCs/>
          <w:i w:val="false"/>
          <w:iCs w:val="false"/>
          <w:color w:val="4E4840"/>
          <w:sz w:val="21"/>
          <w:szCs w:val="21"/>
        </w:rPr>
        <w:t xml:space="preserve">3.3  Civic Space Closure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CIVICUS Monitor (2022-2024) documents civic space closure as a systematic strategy: </w:t>
      </w:r>
      <w:r>
        <w:rPr>
          <w:rFonts w:ascii="Garamond" w:cs="Garamond" w:eastAsia="Garamond" w:hAnsi="Garamond"/>
          <w:b/>
          <w:bCs/>
          <w:i w:val="false"/>
          <w:iCs w:val="false"/>
          <w:color w:val="8B1A1A"/>
          <w:sz w:val="22"/>
          <w:szCs w:val="22"/>
        </w:rPr>
        <w:t xml:space="preserve">two billion people — 28% of the world’s population — live in countries where civic space is closed.</w:t>
      </w:r>
      <w:r>
        <w:rPr>
          <w:rFonts w:ascii="Garamond" w:cs="Garamond" w:eastAsia="Garamond" w:hAnsi="Garamond"/>
          <w:b w:val="false"/>
          <w:bCs w:val="false"/>
          <w:i w:val="false"/>
          <w:iCs w:val="false"/>
          <w:color w:val="1A1A18"/>
          <w:sz w:val="22"/>
          <w:szCs w:val="22"/>
        </w:rPr>
        <w:t xml:space="preserve"> Tactics include: raids on civil society offices on manufactured grounds; denial of access to international funding; repressive 'foreign agent' registration laws; criminal defamation charges against journalists; banning of independent election observation; and the criminalisation of environmental and human rights activism. Carnegie Endowment (2024) documents the same 'closing space' tactics now being deployed in the United States — a historically unprecedented shift.</w:t>
      </w:r>
    </w:p>
    <w:p>
      <w:pPr>
        <w:spacing w:after="40" w:before="170"/>
      </w:pPr>
      <w:r>
        <w:rPr>
          <w:rFonts w:ascii="Garamond" w:cs="Garamond" w:eastAsia="Garamond" w:hAnsi="Garamond"/>
          <w:b/>
          <w:bCs/>
          <w:i w:val="false"/>
          <w:iCs w:val="false"/>
          <w:color w:val="4E4840"/>
          <w:sz w:val="21"/>
          <w:szCs w:val="21"/>
        </w:rPr>
        <w:t xml:space="preserve">3.4  Selective Anti-Corruption as a Purge Instrument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Anti-corruption campaigns in authoritarian regimes serve primarily as purge instruments for eliminating rivals and creating loyalty through selective enforcement. The empirical analysis of BRICS countries (ScienceDirect, 2025) shows that Russia’s anti-corruption efforts 'remained superficial' and 'instead often used corruption allegations to settle political disputes.' In China, Xi Jinping’s 'tigers and flies' campaign resulted in a more than 80% recurrence of corruption among those vetted by central inspections. In both cases, anti-corruption machinery functions not as virtue enforcement but as a compliance mechanism — the opposite of virtue.</w:t>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II</w:t>
      </w:r>
    </w:p>
    <w:p>
      <w:pPr>
        <w:spacing w:after="28" w:before="0"/>
        <w:jc w:val="center"/>
      </w:pPr>
      <w:r>
        <w:rPr>
          <w:rFonts w:ascii="Garamond" w:cs="Garamond" w:eastAsia="Garamond" w:hAnsi="Garamond"/>
          <w:b/>
          <w:bCs/>
          <w:i w:val="false"/>
          <w:iCs w:val="false"/>
          <w:color w:val="1B3A2D"/>
          <w:sz w:val="22"/>
          <w:szCs w:val="22"/>
        </w:rPr>
        <w:t xml:space="preserve">COMPARATIVE TAXONOMY TABLE</w:t>
      </w:r>
    </w:p>
    <w:p>
      <w:pPr>
        <w:spacing w:after="28" w:before="8"/>
        <w:jc w:val="center"/>
      </w:pPr>
      <w:r>
        <w:rPr>
          <w:rFonts w:ascii="Garamond" w:cs="Garamond" w:eastAsia="Garamond" w:hAnsi="Garamond"/>
          <w:b w:val="false"/>
          <w:bCs w:val="false"/>
          <w:i/>
          <w:iCs/>
          <w:color w:val="4E4840"/>
          <w:sz w:val="16"/>
          <w:szCs w:val="16"/>
        </w:rPr>
        <w:t xml:space="preserve">Strategies · Tactics · Application · Documented Examples · Correlation with FdV Concepts</w:t>
      </w:r>
    </w:p>
    <w:p>
      <w:pPr>
        <w:pBdr>
          <w:bottom w:val="single" w:color="1B3A2D" w:sz="14" w:space="4"/>
        </w:pBdr>
        <w:spacing w:after="80" w:before="80"/>
      </w:pP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table below synthesises the key strategies and tactics identified in the scientific literature. The final column maps each to the corresponding concept in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(FdV).</w:t>
      </w:r>
    </w:p>
    <w:p>
      <w:pPr>
        <w:spacing w:after="80" w:before="50"/>
      </w:pPr>
      <w:r>
        <w:rPr>
          <w:rFonts w:ascii="Garamond" w:cs="Garamond" w:eastAsia="Garamond" w:hAnsi="Garamond"/>
          <w:b w:val="false"/>
          <w:bCs w:val="false"/>
          <w:i w:val="false"/>
          <w:iCs w:val="false"/>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00"/>
        <w:gridCol w:w="1300"/>
        <w:gridCol w:w="2100"/>
        <w:gridCol w:w="2000"/>
        <w:gridCol w:w="2326"/>
      </w:tblGrid>
      <w:tr>
        <w:trPr>
          <w:tblHeader/>
        </w:trPr>
        <w:tc>
          <w:tcPr>
            <w:tcW w:type="dxa" w:w="13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Strategy / Mode</w:t>
            </w:r>
          </w:p>
        </w:tc>
        <w:tc>
          <w:tcPr>
            <w:tcW w:type="dxa" w:w="13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Tactic</w:t>
            </w:r>
          </w:p>
        </w:tc>
        <w:tc>
          <w:tcPr>
            <w:tcW w:type="dxa" w:w="21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How Applied</w:t>
            </w:r>
          </w:p>
        </w:tc>
        <w:tc>
          <w:tcPr>
            <w:tcW w:type="dxa" w:w="20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Documented Cases</w:t>
            </w:r>
          </w:p>
        </w:tc>
        <w:tc>
          <w:tcPr>
            <w:tcW w:type="dxa" w:w="2326"/>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FdV Correlation</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SEIZURE
Violent</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Coup d'état
Armed insurrection</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Military seizes state infrastructure, broadcasts, communications; imposes curfew</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Myanmar 2021, Niger 2023, Sudan 2019</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(sudden inversion); removal of Freedom at Scales 3–4</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SEIZURE
Electoral</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Populist entry via elections; exploiting inequality-induced resentment</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Candidate runs on anti-establishment platform; wins democratic election; begins dismantling democratic institutions from within</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Venezuela 1999, Hungary 2010, Turkey 2014, USA 2016–2021</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democratic freedom used as the instrument of freedom's destruction (Inversion Theorem applied at Scale 4)</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Evasion</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Reinterpretation of existing rules; fast-track legislation; obstruction of parliamentary debate</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Speaker stalls or fast-tracks votes; constitutional court given new interpretive mandate; decrees replace legislation</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Hungary 2017, India 2018, Benin 2023</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rules of justice used to prevent justice; law becomes its own inversion</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Manipulation</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Electoral manipulation; gerrymandering; biased prosecutorial discretion</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Redraw constituencies; prosecute opponents under anti-corruption statutes while protecting allies; manipulate voter rolls</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Russia (Putin era), USA (gerrymandering), Brazil 2022</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anti-corruption machinery inverted to protect corruption; elections inverted to prevent democratic choice</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Infiltration</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Judicial capture; packing of courts, regulatory bodies, media oversight agencies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Appoint loyalists to Supreme Court, central bank, electoral commission, state media editorial boards</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Poland 2016–2023, Hungary 2010+, Turkey 2017, USA 2017–2021</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Mode 3 of Holoviceosis: institutions of Freedom captured and repurposed as instruments of servitude</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Duplication</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Parallel institutional structures under executive control; party-state fusion</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Presidential councils bypass cabinets; party-controlled 'civil society' groups crowd out authentic civil society; state-linked media flood information space</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China (party-state apparatus), Russia (Kremlin-linked NGOs), Venezuela</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Virtuous Commitments inverted: the duty to enter institutions is exploited by power, not fulfilled by virtue</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Restriction</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Civic space closure; NGO registration burdens; foreign agent laws; protest bans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Require annual re-registration of NGOs; cap foreign funding; prosecute protest organisers under 'extremism' statutes</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Russia (2012+), Hungary (Lex NGO 2017), Georgia (2025), Tajikistan</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Stage 2: structural conditions for Virtue destroyed; Zone of Fulfilment systematically dismantled</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Prohibition</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Banning opposition parties; criminalising speech; imprisoning critics; forcing exile</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Declare opposition organisations 'extremist'; invoke anti-terrorism laws against activists; revoke press credentials</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Russia (Navalny 2021), Belarus, Venezuela, China, Iran</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Inversion Theorem at Scale 3: compelled silence is not lesser speech but its functional opposite</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CONSOLIDATION
Delegitimation</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Systematic attacks on democratic institutions; framing defenders as corrupt, foreign agents, or enemies of the people</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State media and social media flooding; manufactured scandals; weaponisation of 'anti-corruption' rhetoric against independent judiciary</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Trump era USA, Orbán's Hungary, Erdoğan's Turkey, Bolsonaro's Brazil</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par excellence: democratic institutions framed as anti-democratic; defenders of Freedom framed as its enemies</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Information flooding</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Drown opposition voices with volume of aligned content rather than censoring; deploy bots, troll farms, AI-generated narratives</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Internet Research Agency (Russia) floods social media; Chinese front-page placement algorithms; Iranian Twitter suppression</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Russia (IRA 2016), China, Iran (#MahsaAmini)</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linguistic mechanism: truth destroyed not by refutation but by saturation; moral vocabulary replaced by noise</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Propaganda &amp; disinformation</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Manufacture false narratives and repeat them at scale; force public repetition of obvious lies as dominance display</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State-controlled media; mandatory broadcast laws; character assassination; election fraud disinformation</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Nazi Germany, Stalinist Russia, Belarus, Venezuela, contemporary examples across 148 countries (Suber et al., 2024)</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Arendt's 'non-thinking situation' = Programmable Unconscious inverted: systematic reprogramming of the unconscious toward vice</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Judicial capture</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 captured courts to legalise all prior autocratic actions and immunise future ones</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Courts validate emergency decrees; foreign-agent laws survive constitutional challenge; electoral manipulation acquitted</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Hungary, Poland 2016–2023, Venezuela, USA (SCOTUS expansion debate)</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Justice: the virtue of justice institutionally captured and inverted into its guardian role against justice</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Academic capture</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Erode university autonomy through legislation, appointments, funding control, and ideological pressure</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Ministry directives on curriculum; defunding critical humanities; political appointments to university leadership</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Hungary (CEU forced out 2018), Venezuela (Maduro era), India (Modi era), Georgia (2021+)</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Devirtualisation of Science: the Virtue of the Divine (critical thinking) systematically destroyed; 36 countries declining (Kinzelbach et al., 2025)</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Selective anti-corruption</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Use anti-corruption laws exclusively against opponents while protecting allies; purge rivals under virtuous-sounding mandate</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Navalny's organisation declared extremist; China's tigers-and-flies campaign consolidates Xi's power</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Russia, China, Brazil (Lava Jato weapon), Venezuela</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Reverse Ethics archetype: anti-corruption as corruption's most effective defence; virtue vocabulary as vice machinery</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Anti-pluralism</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Suppress minorities, restrict LGBTQ+ rights, criminalise feminism, target journalists and academics; use 'traditional values' as weapon</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Invoke nation, religion, and family to delegitimise pluralism; content laws banning 'promotion' of minority identities</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Russia, Hungary, Georgia, Saudi Arabia, Iran</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Holoviceosis: Virtues of humanity, love, and dignity inverted via their own vocabulary (family, nation, tradition)</w:t>
            </w:r>
          </w:p>
        </w:tc>
      </w:tr>
      <w:tr>
        <w:trPr>
          <w:tblHeader w:val="false"/>
        </w:trPr>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Digital authoritarianism</w:t>
            </w:r>
          </w:p>
        </w:tc>
        <w:tc>
          <w:tcPr>
            <w:tcW w:type="dxa" w:w="13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Surveillance infrastructure; social credit systems; biometric monitoring; AI-driven prediction of dissent</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China’s Social Credit System exported to 24+ regimes; Pegasus spyware against journalists; algorithmic polarisation tools</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China, Russia, Saudi Arabia, Iran, Belarus; export documented by Britannica (2026)</w:t>
            </w:r>
          </w:p>
        </w:tc>
        <w:tc>
          <w:tcPr>
            <w:tcW w:type="dxa" w:w="23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Ultimate Inversion Theorem: Freedom surveillance uses freedom (open digital networks) as the infrastructure of its own destruction</w:t>
            </w:r>
          </w:p>
        </w:tc>
      </w:tr>
      <w:tr>
        <w:trPr>
          <w:tblHeader w:val="false"/>
        </w:trPr>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bCs/>
                <w:color w:val="1A1A18"/>
                <w:sz w:val="17"/>
                <w:szCs w:val="17"/>
              </w:rPr>
              <w:t xml:space="preserve">MAINTENANCE
Harpooning</w:t>
            </w:r>
          </w:p>
        </w:tc>
        <w:tc>
          <w:tcPr>
            <w:tcW w:type="dxa" w:w="13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Design institutional changes to be asymmetrically difficult to reverse</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Constitutional amendments requiring supermajority to undo; lifetime judicial appointments; entrench electoral rules</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Hungary (Bisarya &amp; Rogers 2023), US Supreme Court lifetime terms, Venezuela</w:t>
            </w:r>
          </w:p>
        </w:tc>
        <w:tc>
          <w:tcPr>
            <w:tcW w:type="dxa" w:w="23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Civilisational Holoviceosis: each step forecloses the next; 'nearly 90% of turnaround democracies fail to recover prior levels' (IDEA, 2025)</w:t>
            </w:r>
          </w:p>
        </w:tc>
      </w:tr>
    </w:tbl>
    <w:p>
      <w:pPr>
        <w:spacing w:after="80" w:before="40"/>
      </w:pPr>
      <w:r>
        <w:rPr>
          <w:rFonts w:ascii="Garamond" w:cs="Garamond" w:eastAsia="Garamond" w:hAnsi="Garamond"/>
          <w:b w:val="false"/>
          <w:bCs w:val="false"/>
          <w:i w:val="false"/>
          <w:iCs w:val="false"/>
          <w:color w:val="1A1A18"/>
          <w:sz w:val="22"/>
          <w:szCs w:val="22"/>
        </w:rPr>
        <w:t xml:space="preserve"/>
      </w:r>
    </w:p>
    <w:p>
      <w:pPr>
        <w:pageBreakBefore/>
      </w:pPr>
      <w:r>
        <w:rPr>
          <w:rFonts w:ascii="Garamond" w:cs="Garamond" w:eastAsia="Garamond" w:hAnsi="Garamond"/>
          <w:b w:val="false"/>
          <w:bCs w:val="false"/>
          <w:i w:val="false"/>
          <w:iCs w:val="false"/>
          <w:color w:val="1A1A18"/>
          <w:sz w:val="22"/>
          <w:szCs w:val="22"/>
        </w:rPr>
        <w:t xml:space="preserve"/>
      </w:r>
    </w:p>
    <w:p>
      <w:pPr>
        <w:spacing w:after="40" w:before="60"/>
        <w:jc w:val="center"/>
      </w:pPr>
      <w:r>
        <w:rPr>
          <w:rFonts w:ascii="Garamond" w:cs="Garamond" w:eastAsia="Garamond" w:hAnsi="Garamond"/>
          <w:b/>
          <w:bCs/>
          <w:i w:val="false"/>
          <w:iCs w:val="false"/>
          <w:color w:val="8A8278"/>
          <w:sz w:val="19"/>
          <w:szCs w:val="19"/>
        </w:rPr>
        <w:t xml:space="preserve">PART  III</w:t>
      </w:r>
    </w:p>
    <w:p>
      <w:pPr>
        <w:spacing w:after="28" w:before="0"/>
        <w:jc w:val="center"/>
      </w:pPr>
      <w:r>
        <w:rPr>
          <w:rFonts w:ascii="Garamond" w:cs="Garamond" w:eastAsia="Garamond" w:hAnsi="Garamond"/>
          <w:b/>
          <w:bCs/>
          <w:i w:val="false"/>
          <w:iCs w:val="false"/>
          <w:color w:val="1B3A2D"/>
          <w:sz w:val="22"/>
          <w:szCs w:val="22"/>
        </w:rPr>
        <w:t xml:space="preserve">CORRELATIONS WITH THE PHILOSOPHY OF VIRTUES</w:t>
      </w:r>
    </w:p>
    <w:p>
      <w:pPr>
        <w:spacing w:after="28" w:before="8"/>
        <w:jc w:val="center"/>
      </w:pPr>
      <w:r>
        <w:rPr>
          <w:rFonts w:ascii="Garamond" w:cs="Garamond" w:eastAsia="Garamond" w:hAnsi="Garamond"/>
          <w:b w:val="false"/>
          <w:bCs w:val="false"/>
          <w:i/>
          <w:iCs/>
          <w:color w:val="4E4840"/>
          <w:sz w:val="16"/>
          <w:szCs w:val="16"/>
        </w:rPr>
        <w:t xml:space="preserve">Holoviceosis · Reverse Ethics · Devirtualisation · Freedophobia · Inversion Theorem</w:t>
      </w:r>
    </w:p>
    <w:p>
      <w:pPr>
        <w:pBdr>
          <w:bottom w:val="single" w:color="1B3A2D" w:sz="14" w:space="4"/>
        </w:pBdr>
        <w:spacing w:after="80" w:before="80"/>
      </w:pP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1</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4.  Holoviceosis: The Scientific Literature’s Empirical Content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defines Holoviceosis as 'the death and subjugation of a people through the systematic substitution of virtues by vices as a deliberate strategic operation of power, sustained not despite its contradictions but through them.' The scientific literature, reading across twenty disciplines and 140 countries, has documented every component of this definition without yet possessing the unifying concept that names it.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systematic substitution is documented: the V-Dem dataset captures the moment at which democratic institutions — which are, in the vocabulary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the institutionalised expressions of the Foundation Virtues of Justice, Freedom, and Science — are repurposed as instruments of their own destruction. Lührmann and Lindberg (2019) call this 'third-wave autocratization'; Bermeo (2016) calls it 'executive aggrandizement';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calls it Holoviceosis. The three names are pointing at the same phenomenon at different levels of abstraction.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feature that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adds is the most important: the </w:t>
      </w:r>
      <w:r>
        <w:rPr>
          <w:rFonts w:ascii="Garamond" w:cs="Garamond" w:eastAsia="Garamond" w:hAnsi="Garamond"/>
          <w:b/>
          <w:bCs/>
          <w:i w:val="false"/>
          <w:iCs w:val="false"/>
          <w:color w:val="7A5A0F"/>
          <w:sz w:val="22"/>
          <w:szCs w:val="22"/>
        </w:rPr>
        <w:t xml:space="preserve">sustaining through contradictions</w:t>
      </w:r>
      <w:r>
        <w:rPr>
          <w:rFonts w:ascii="Garamond" w:cs="Garamond" w:eastAsia="Garamond" w:hAnsi="Garamond"/>
          <w:b w:val="false"/>
          <w:bCs w:val="false"/>
          <w:i w:val="false"/>
          <w:iCs w:val="false"/>
          <w:color w:val="1A1A18"/>
          <w:sz w:val="22"/>
          <w:szCs w:val="22"/>
        </w:rPr>
        <w:t xml:space="preserve">. Academic analyses of democratic backsliding often treat the contradictions in the autocrat’s rhetoric (claiming to defend democracy while destroying it; claiming to fight corruption while consolidating corrupt power) as hypocrisy or tactical cynicism.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identifies these contradictions as structural features, not bugs: the system that promotes charity needs poverty, the system that promotes safety needs fear, the system that promotes freedom needs the Freedophobic Man. The contradiction is the engine of the system’s survival, not an embarrassment to be hidden.</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8B1A1A" w:sz="96" w:space="9"/>
        </w:pBdr>
        <w:spacing w:after="18" w:before="0"/>
        <w:ind w:left="440" w:right="220"/>
        <w:jc w:val="both"/>
      </w:pPr>
      <w:r>
        <w:rPr>
          <w:rFonts w:ascii="Garamond" w:cs="Garamond" w:eastAsia="Garamond" w:hAnsi="Garamond"/>
          <w:b w:val="false"/>
          <w:bCs w:val="false"/>
          <w:i/>
          <w:iCs/>
          <w:color w:val="8B1A1A"/>
          <w:sz w:val="21"/>
          <w:szCs w:val="21"/>
        </w:rPr>
        <w:t xml:space="preserve">“A Holoviceose não é apenas a corrupção do poder. É a morte sistemática das Virtudes como estratégia de dominação.”</w:t>
      </w:r>
    </w:p>
    <w:p>
      <w:pPr>
        <w:spacing w:after="100" w:before="0"/>
        <w:ind w:right="220"/>
        <w:jc w:val="right"/>
      </w:pPr>
      <w:r>
        <w:rPr>
          <w:rFonts w:ascii="Garamond" w:cs="Garamond" w:eastAsia="Garamond" w:hAnsi="Garamond"/>
          <w:b w:val="false"/>
          <w:bCs w:val="false"/>
          <w:i/>
          <w:iCs/>
          <w:color w:val="8A8278"/>
          <w:sz w:val="16"/>
          <w:szCs w:val="16"/>
        </w:rPr>
        <w:t xml:space="preserve">— Philosophy of Virtues, Ch. X</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2</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5.  Reverse Ethics (Etica Reversa): The Linguistic Mechanism</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Reverse Ethics is defined in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as the planned, deliberate inversion of moral values used as a tactic of hybrid warfare, in which vices are reclassified as virtues and virtues as crimes. This is the most precise available name for the specific mechanism that the academic literature has been circling for decades.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Arendt (1951) was the first to identify the mechanism systematically: the function of totalitarian propaganda is not to persuade but to destroy the very faculty of judgment. Making subordinates repeat obvious lies does not make the lies believable — it destroys the distinction between truth and falsehood. </w:t>
      </w:r>
      <w:r>
        <w:rPr>
          <w:rFonts w:ascii="Garamond" w:cs="Garamond" w:eastAsia="Garamond" w:hAnsi="Garamond"/>
          <w:b w:val="false"/>
          <w:bCs w:val="false"/>
          <w:i/>
          <w:iCs/>
          <w:color w:val="8B1A1A"/>
          <w:sz w:val="22"/>
          <w:szCs w:val="22"/>
        </w:rPr>
        <w:t xml:space="preserve">'The result of a consistent and total substitution of lies for factual truth is not that the lie will be accepted as truth... but that the sense by which we take our bearings in the real world is being destroyed.'</w:t>
      </w:r>
      <w:r>
        <w:rPr>
          <w:rFonts w:ascii="Garamond" w:cs="Garamond" w:eastAsia="Garamond" w:hAnsi="Garamond"/>
          <w:b w:val="false"/>
          <w:bCs w:val="false"/>
          <w:i w:val="false"/>
          <w:iCs w:val="false"/>
          <w:color w:val="1A1A18"/>
          <w:sz w:val="22"/>
          <w:szCs w:val="22"/>
        </w:rPr>
        <w:t xml:space="preserve"> Once that sense is destroyed, the population depends entirely on the leader’s declarations, regardless of their content.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Orwell’s 'doublespeak' (1984, 1949) is the literary formulation: the Ministry of Truth produces lies, the Ministry of Peace wages war, the Ministry of Love administers torture.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adds philosophical precision: this inversion follows a structural theorem (the Inversion Theorem), not an arbitrary rhetorical strategy. </w:t>
      </w:r>
      <w:r>
        <w:rPr>
          <w:rFonts w:ascii="Garamond" w:cs="Garamond" w:eastAsia="Garamond" w:hAnsi="Garamond"/>
          <w:b/>
          <w:bCs/>
          <w:i w:val="false"/>
          <w:iCs w:val="false"/>
          <w:color w:val="1B3A2D"/>
          <w:sz w:val="22"/>
          <w:szCs w:val="22"/>
        </w:rPr>
        <w:t xml:space="preserve">Wherever a virtue is systematically demanded rather than freely chosen, it does not merely diminish — it inverts.</w:t>
      </w:r>
      <w:r>
        <w:rPr>
          <w:rFonts w:ascii="Garamond" w:cs="Garamond" w:eastAsia="Garamond" w:hAnsi="Garamond"/>
          <w:b w:val="false"/>
          <w:bCs w:val="false"/>
          <w:i w:val="false"/>
          <w:iCs w:val="false"/>
          <w:color w:val="1A1A18"/>
          <w:sz w:val="22"/>
          <w:szCs w:val="22"/>
        </w:rPr>
        <w:t xml:space="preserve"> The anti-corruption campaign that protects corruption; the democratic election that produces authoritarian consolidation; the safety apparatus that produces insecurity — these are not ironies. They are structural predictions of the Inversion Theorem applied at political scale.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academic literature now confirms multiple instances of Reverse Ethics operating simultaneously: the CIVICUS Monitor (2024) documents 'traditional values' legislation used to delegitimise minorities across 40+ countries. Carnegie Endowment (2024) documents 'closing space' tactics framed as protecting democracy, national security, or law enforcement. Maerz et al. (2025) document democratic governments adopting digital surveillance practices framed as national security measures. In every case, a virtue vocabulary (tradition, security, law) is being used to operationalise its inversion.</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3</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6.  Devirtualisation: The Scale-5 Operation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Devirtualisation, in the framework of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designates the systematic erosion of the moral vocabulary through which virtue can be named, recognised, taught, and practised. When the words are gone, the virtues they designate become inoperative without requiring any active suppression: a population that cannot say 'courage' is a population that cannot demand it of itself or its institutions.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academic literature confirms this mechanism through multiple converging findings. The Minnesota study (2023) documents that declining use of virtue vocabulary in educational organisations correlates with declining moral development. Van Zyl et al. (2023) document that positive psychology’s reduction of 'virtue' to 'preferred behaviour on a continuous scale' stripped the concept of its normative content, making it impossible to diagnose Holoviceosis within the framework of the discipline that was meant to study virtue. Lott and Kinzelbach (2025) document academic capture (the destruction of critical institutional capacity) in 36 countries simultaneously — the most comprehensive act of civilisational devirtualisation in recorded history.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specific mechanism of Devirtualisation is the one identified by CIVICUS and Carnegie (2024): the systematic weakening of the institutions through which virtue is reproduced. Universities train citizens in the critical vocabulary that makes Devirtualisation visible; that vocabulary is the first target. Independent media name corruption; the media are captured. Civil society organisations maintain the non-governmental moral fabric of communities; they are strangled by registration requirements and foreign-agent laws. </w:t>
      </w:r>
      <w:r>
        <w:rPr>
          <w:rFonts w:ascii="Garamond" w:cs="Garamond" w:eastAsia="Garamond" w:hAnsi="Garamond"/>
          <w:b/>
          <w:bCs/>
          <w:i w:val="false"/>
          <w:iCs w:val="false"/>
          <w:color w:val="1B3A2D"/>
          <w:sz w:val="22"/>
          <w:szCs w:val="22"/>
        </w:rPr>
        <w:t xml:space="preserve">Each mechanism operates on the same target: the institutions that maintain the freedom conditions without which the Fractal of Virtue inverts.</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4</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7.  The Freedophobic Man: The Anthropological Product of Holoviceosis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introduces the concept of the Freedophobic Man (Homem Liberdade-fóbico) — the anthropological product of sustained Holoviceosis: a person conditioned by systematic deprivation of freedom to fear and reject freedom when it is offered, and to serve as a vector of the system’s self-reproduction. This is the most original concept in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political theory and has no equivalent name in the academic literature, though several convergent descriptions exist.</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Fromm’s </w:t>
      </w:r>
      <w:r>
        <w:rPr>
          <w:rFonts w:ascii="Garamond" w:cs="Garamond" w:eastAsia="Garamond" w:hAnsi="Garamond"/>
          <w:b w:val="false"/>
          <w:bCs w:val="false"/>
          <w:i/>
          <w:iCs/>
          <w:color w:val="4E4840"/>
          <w:sz w:val="22"/>
          <w:szCs w:val="22"/>
        </w:rPr>
        <w:t xml:space="preserve">Escape from Freedom</w:t>
      </w:r>
      <w:r>
        <w:rPr>
          <w:rFonts w:ascii="Garamond" w:cs="Garamond" w:eastAsia="Garamond" w:hAnsi="Garamond"/>
          <w:b w:val="false"/>
          <w:bCs w:val="false"/>
          <w:i w:val="false"/>
          <w:iCs w:val="false"/>
          <w:color w:val="1A1A18"/>
          <w:sz w:val="22"/>
          <w:szCs w:val="22"/>
        </w:rPr>
        <w:t xml:space="preserve"> (1941) described the psychological mechanism — existential anxiety in the face of freedom’s demands drives individuals to voluntarily surrender freedom to a strong authority. Adorno’s </w:t>
      </w:r>
      <w:r>
        <w:rPr>
          <w:rFonts w:ascii="Garamond" w:cs="Garamond" w:eastAsia="Garamond" w:hAnsi="Garamond"/>
          <w:b w:val="false"/>
          <w:bCs w:val="false"/>
          <w:i/>
          <w:iCs/>
          <w:color w:val="4E4840"/>
          <w:sz w:val="22"/>
          <w:szCs w:val="22"/>
        </w:rPr>
        <w:t xml:space="preserve">Authoritarian Personality</w:t>
      </w:r>
      <w:r>
        <w:rPr>
          <w:rFonts w:ascii="Garamond" w:cs="Garamond" w:eastAsia="Garamond" w:hAnsi="Garamond"/>
          <w:b w:val="false"/>
          <w:bCs w:val="false"/>
          <w:i w:val="false"/>
          <w:iCs w:val="false"/>
          <w:color w:val="1A1A18"/>
          <w:sz w:val="22"/>
          <w:szCs w:val="22"/>
        </w:rPr>
        <w:t xml:space="preserve"> (1950) empirically documented the personality structure predisposed to authoritarian submission and aggression. The FROMDEE Conference research (2023) documented how populist autocracies use institutionalised expressions of support (elections, rallies, mandatory demonstrations of loyalty) to suppress dissent expectations — creating populations that suppress their own dissent through internalised anticipation of punishment. Rozenas’ research on Russia shows how 'mandatory elections held under Stalin two weeks after the invasion of the Baltic States' function not to record preference but to produce </w:t>
      </w:r>
      <w:r>
        <w:rPr>
          <w:rFonts w:ascii="Garamond" w:cs="Garamond" w:eastAsia="Garamond" w:hAnsi="Garamond"/>
          <w:b/>
          <w:bCs/>
          <w:i w:val="false"/>
          <w:iCs w:val="false"/>
          <w:color w:val="8B1A1A"/>
          <w:sz w:val="22"/>
          <w:szCs w:val="22"/>
        </w:rPr>
        <w:t xml:space="preserve">performance of loyalty</w:t>
      </w:r>
      <w:r>
        <w:rPr>
          <w:rFonts w:ascii="Garamond" w:cs="Garamond" w:eastAsia="Garamond" w:hAnsi="Garamond"/>
          <w:b w:val="false"/>
          <w:bCs w:val="false"/>
          <w:i w:val="false"/>
          <w:iCs w:val="false"/>
          <w:color w:val="1A1A18"/>
          <w:sz w:val="22"/>
          <w:szCs w:val="22"/>
        </w:rPr>
        <w:t xml:space="preserve"> that gradually becomes habitual compliance.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completes this analysis with the Inversion Theorem: after sustained Holoviceosis, even if freedom is restored externally, the internal Programmable Unconscious has been reconfigured toward vice. The Freedophobic Man does not merely comply — he polices others’ freedom in the absence of any external compulsion. He has internalised the architecture of his own oppression. </w:t>
      </w:r>
      <w:r>
        <w:rPr>
          <w:rFonts w:ascii="Garamond" w:cs="Garamond" w:eastAsia="Garamond" w:hAnsi="Garamond"/>
          <w:b/>
          <w:bCs/>
          <w:i w:val="false"/>
          <w:iCs w:val="false"/>
          <w:color w:val="8B1A1A"/>
          <w:sz w:val="22"/>
          <w:szCs w:val="22"/>
        </w:rPr>
        <w:t xml:space="preserve">This is Holoviceosis at its most complete: the system that needs the Freedophobic Man to sustain itself has produced him.</w:t>
      </w:r>
    </w:p>
    <w:p>
      <w:pPr>
        <w:spacing w:after="28" w:before="240"/>
      </w:pPr>
      <w:r>
        <w:rPr>
          <w:rFonts w:ascii="Garamond" w:cs="Garamond" w:eastAsia="Garamond" w:hAnsi="Garamond"/>
          <w:b w:val="false"/>
          <w:bCs w:val="false"/>
          <w:i w:val="false"/>
          <w:iCs w:val="false"/>
          <w:color w:val="1A1A18"/>
          <w:sz w:val="22"/>
          <w:szCs w:val="22"/>
        </w:rPr>
        <w:t xml:space="preserve"/>
      </w:r>
    </w:p>
    <w:p>
      <w:pPr>
        <w:spacing w:after="20" w:before="0"/>
      </w:pPr>
      <w:r>
        <w:rPr>
          <w:rFonts w:ascii="Garamond" w:cs="Garamond" w:eastAsia="Garamond" w:hAnsi="Garamond"/>
          <w:b/>
          <w:bCs/>
          <w:i w:val="false"/>
          <w:iCs w:val="false"/>
          <w:color w:val="7A5A0F"/>
          <w:sz w:val="16"/>
          <w:szCs w:val="16"/>
        </w:rPr>
        <w:t xml:space="preserve">Correlation 5</w:t>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8.  The Inversion Theorem at Political Scale: V-Dem Empirical Confirmation</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Inversion Theorem states: virtues deprived of freedom do not diminish — they invert. At political scale (Scale 4 of the Fractal of Virtue), this prediction is now empirically documented at the level of entire national systems by the V-Dem dataset across 155 countries and 50+ years.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Ko (2025), drawing on V-Dem data from 1970 to 2023, demonstrates that autocratization — measured as declining democratic quality — </w:t>
      </w:r>
      <w:r>
        <w:rPr>
          <w:rFonts w:ascii="Garamond" w:cs="Garamond" w:eastAsia="Garamond" w:hAnsi="Garamond"/>
          <w:b/>
          <w:bCs/>
          <w:i w:val="false"/>
          <w:iCs w:val="false"/>
          <w:color w:val="8B1A1A"/>
          <w:sz w:val="22"/>
          <w:szCs w:val="22"/>
        </w:rPr>
        <w:t xml:space="preserve">significantly raises the probability of interstate conflict.</w:t>
      </w:r>
      <w:r>
        <w:rPr>
          <w:rFonts w:ascii="Garamond" w:cs="Garamond" w:eastAsia="Garamond" w:hAnsi="Garamond"/>
          <w:b w:val="false"/>
          <w:bCs w:val="false"/>
          <w:i w:val="false"/>
          <w:iCs w:val="false"/>
          <w:color w:val="1A1A18"/>
          <w:sz w:val="22"/>
          <w:szCs w:val="22"/>
        </w:rPr>
        <w:t xml:space="preserve"> The specific mechanism is the Inversion Theorem in political form: as leaders dismantle institutional checks and consolidate power, the domestic costs of violence decrease while its strategic value for political survival increases. The virtue of justice (the institutional architecture of peaceful dispute resolution) has been inverted into a mechanism for the generation of violence. Nord et al. (2025) confirm that the average global citizen now enjoys democracy at 1986 levels: </w:t>
      </w:r>
      <w:r>
        <w:rPr>
          <w:rFonts w:ascii="Garamond" w:cs="Garamond" w:eastAsia="Garamond" w:hAnsi="Garamond"/>
          <w:b/>
          <w:bCs/>
          <w:i w:val="false"/>
          <w:iCs w:val="false"/>
          <w:color w:val="8B1A1A"/>
          <w:sz w:val="22"/>
          <w:szCs w:val="22"/>
        </w:rPr>
        <w:t xml:space="preserve">forty years of civilisational Holoviceosis are measurable in the V-Dem index.</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resistance literature (Tomini, Gibril &amp; Bochev, 2022; Laebens &amp; Lührmann, 2021) identifies the conditions under which the Inversion Theorem fails — i.e., under which democratic backsliding is halted or reversed: intact institutional checks (functioning judiciary, independent media), presence of accountability mechanisms (horizontal accountability), and citizen values (commitment to democratic norms). These three conditions map precisely onto the Zone of Fulfilment concept: the institutional conditions that maintain the freedom without which the Fractal of Virtue inverts. </w:t>
      </w:r>
      <w:r>
        <w:rPr>
          <w:rFonts w:ascii="Garamond" w:cs="Garamond" w:eastAsia="Garamond" w:hAnsi="Garamond"/>
          <w:b/>
          <w:bCs/>
          <w:i w:val="false"/>
          <w:iCs w:val="false"/>
          <w:color w:val="1B3A2D"/>
          <w:sz w:val="22"/>
          <w:szCs w:val="22"/>
        </w:rPr>
        <w:t xml:space="preserve">Democratic resilience is the institutionalised Zone of Fulfilment.</w:t>
      </w:r>
    </w:p>
    <w:p>
      <w:pPr>
        <w:pageBreakBefore/>
      </w:pPr>
      <w:r>
        <w:rPr>
          <w:rFonts w:ascii="Garamond" w:cs="Garamond" w:eastAsia="Garamond" w:hAnsi="Garamond"/>
          <w:b w:val="false"/>
          <w:bCs w:val="false"/>
          <w:i w:val="false"/>
          <w:iCs w:val="false"/>
          <w:color w:val="1A1A18"/>
          <w:sz w:val="22"/>
          <w:szCs w:val="22"/>
        </w:rPr>
        <w:t xml:space="preserve"/>
      </w:r>
    </w:p>
    <w:p>
      <w:pPr>
        <w:spacing w:after="44" w:before="240"/>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9.  Synthesis: What the Political Science Literature Lacks, and What the Philosophy of Virtues Provides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academic literature on power seizure and maintenance has produced, over four decades, one of the richest empirical datasets ever assembled on a political phenomenon. The V-Dem dataset, CIVICUS Monitor, Freedom House Index, Episodes of Regime Transformation dataset, and scores of case studies together constitute an unprecedented observatory of political oppression in real time. What the literature consistently lacks is the </w:t>
      </w:r>
      <w:r>
        <w:rPr>
          <w:rFonts w:ascii="Garamond" w:cs="Garamond" w:eastAsia="Garamond" w:hAnsi="Garamond"/>
          <w:b/>
          <w:bCs/>
          <w:i w:val="false"/>
          <w:iCs w:val="false"/>
          <w:color w:val="1B3A2D"/>
          <w:sz w:val="22"/>
          <w:szCs w:val="22"/>
        </w:rPr>
        <w:t xml:space="preserve">moral anatomy</w:t>
      </w:r>
      <w:r>
        <w:rPr>
          <w:rFonts w:ascii="Garamond" w:cs="Garamond" w:eastAsia="Garamond" w:hAnsi="Garamond"/>
          <w:b w:val="false"/>
          <w:bCs w:val="false"/>
          <w:i w:val="false"/>
          <w:iCs w:val="false"/>
          <w:color w:val="1A1A18"/>
          <w:sz w:val="22"/>
          <w:szCs w:val="22"/>
        </w:rPr>
        <w:t xml:space="preserve"> of what it observes: the structural reason why these specific strategies (and not others) are necessary, the mechanism by which they work at the level of the human soul, and the name for the moral reality they collectively constitute.</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supplies this anatomy with four interlocking concepts:</w:t>
      </w:r>
    </w:p>
    <w:p>
      <w:pPr>
        <w:spacing w:after="180" w:before="0" w:line="288" w:lineRule="auto"/>
        <w:jc w:val="both"/>
      </w:pPr>
      <w:r>
        <w:rPr>
          <w:rFonts w:ascii="Garamond" w:cs="Garamond" w:eastAsia="Garamond" w:hAnsi="Garamond"/>
          <w:b/>
          <w:bCs/>
          <w:i w:val="false"/>
          <w:iCs w:val="false"/>
          <w:color w:val="1B3A2D"/>
          <w:sz w:val="21"/>
          <w:szCs w:val="21"/>
        </w:rPr>
        <w:t xml:space="preserve">Holoviceosis: </w:t>
      </w:r>
      <w:r>
        <w:rPr>
          <w:rFonts w:ascii="Garamond" w:cs="Garamond" w:eastAsia="Garamond" w:hAnsi="Garamond"/>
          <w:b w:val="false"/>
          <w:bCs w:val="false"/>
          <w:i w:val="false"/>
          <w:iCs w:val="false"/>
          <w:color w:val="1A1A18"/>
          <w:sz w:val="21"/>
          <w:szCs w:val="21"/>
        </w:rPr>
        <w:t xml:space="preserve">names the systemic process that V-Dem, CIVICUS, and Freedom House measure. It explains why democratic backsliding proceeds through the specific mechanism of virtue-vocabulary capture: because virtues are the load-bearing elements of the social architecture, and capturing their vocabulary is the most efficient way to demolish the architecture without triggering its defenders.</w:t>
      </w:r>
    </w:p>
    <w:p>
      <w:pPr>
        <w:spacing w:after="180" w:before="0" w:line="288" w:lineRule="auto"/>
        <w:jc w:val="both"/>
      </w:pPr>
      <w:r>
        <w:rPr>
          <w:rFonts w:ascii="Garamond" w:cs="Garamond" w:eastAsia="Garamond" w:hAnsi="Garamond"/>
          <w:b/>
          <w:bCs/>
          <w:i w:val="false"/>
          <w:iCs w:val="false"/>
          <w:color w:val="2E5E42"/>
          <w:sz w:val="21"/>
          <w:szCs w:val="21"/>
        </w:rPr>
        <w:t xml:space="preserve">Reverse Ethics: </w:t>
      </w:r>
      <w:r>
        <w:rPr>
          <w:rFonts w:ascii="Garamond" w:cs="Garamond" w:eastAsia="Garamond" w:hAnsi="Garamond"/>
          <w:b w:val="false"/>
          <w:bCs w:val="false"/>
          <w:i w:val="false"/>
          <w:iCs w:val="false"/>
          <w:color w:val="1A1A18"/>
          <w:sz w:val="21"/>
          <w:szCs w:val="21"/>
        </w:rPr>
        <w:t xml:space="preserve">names the specific linguistic-cognitive mechanism of the process — the planned inversion of virtue vocabulary to enforce vice — which Arendt observed, Orwell satirised, and the propaganda literature has documented in 148 countries without having a single precise philosophical name for.</w:t>
      </w:r>
    </w:p>
    <w:p>
      <w:pPr>
        <w:spacing w:after="180" w:before="0" w:line="288" w:lineRule="auto"/>
        <w:jc w:val="both"/>
      </w:pPr>
      <w:r>
        <w:rPr>
          <w:rFonts w:ascii="Garamond" w:cs="Garamond" w:eastAsia="Garamond" w:hAnsi="Garamond"/>
          <w:b/>
          <w:bCs/>
          <w:i w:val="false"/>
          <w:iCs w:val="false"/>
          <w:color w:val="7A5A0F"/>
          <w:sz w:val="21"/>
          <w:szCs w:val="21"/>
        </w:rPr>
        <w:t xml:space="preserve">Devirtualisation: </w:t>
      </w:r>
      <w:r>
        <w:rPr>
          <w:rFonts w:ascii="Garamond" w:cs="Garamond" w:eastAsia="Garamond" w:hAnsi="Garamond"/>
          <w:b w:val="false"/>
          <w:bCs w:val="false"/>
          <w:i w:val="false"/>
          <w:iCs w:val="false"/>
          <w:color w:val="1A1A18"/>
          <w:sz w:val="21"/>
          <w:szCs w:val="21"/>
        </w:rPr>
        <w:t xml:space="preserve">names the civilisational-scale Holoviceosis: the destruction of the vocabulary, institutions, and educational environments through which virtue is reproduced across generations. It explains why academic capture, media capture, and civic space closure are not merely political tactics but moral extinction events.</w:t>
      </w:r>
    </w:p>
    <w:p>
      <w:pPr>
        <w:spacing w:after="180" w:before="0" w:line="288" w:lineRule="auto"/>
        <w:jc w:val="both"/>
      </w:pPr>
      <w:r>
        <w:rPr>
          <w:rFonts w:ascii="Garamond" w:cs="Garamond" w:eastAsia="Garamond" w:hAnsi="Garamond"/>
          <w:b/>
          <w:bCs/>
          <w:i w:val="false"/>
          <w:iCs w:val="false"/>
          <w:color w:val="8B1A1A"/>
          <w:sz w:val="21"/>
          <w:szCs w:val="21"/>
        </w:rPr>
        <w:t xml:space="preserve">Inversion Theorem: </w:t>
      </w:r>
      <w:r>
        <w:rPr>
          <w:rFonts w:ascii="Garamond" w:cs="Garamond" w:eastAsia="Garamond" w:hAnsi="Garamond"/>
          <w:b w:val="false"/>
          <w:bCs w:val="false"/>
          <w:i w:val="false"/>
          <w:iCs w:val="false"/>
          <w:color w:val="1A1A18"/>
          <w:sz w:val="21"/>
          <w:szCs w:val="21"/>
        </w:rPr>
        <w:t xml:space="preserve">provides the structural law that explains all of the above: everywhere freedom is removed from any virtue, the virtue does not merely diminish but inverts. This law, confirmed empirically in three independent datasets at the individual level and now demonstrated across 155 countries at the political level by V-Dem, is the predictive core of the entire analysis.</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Together, the political science literature and the </w:t>
      </w:r>
      <w:r>
        <w:rPr>
          <w:rFonts w:ascii="Garamond" w:cs="Garamond" w:eastAsia="Garamond" w:hAnsi="Garamond"/>
          <w:b w:val="false"/>
          <w:bCs w:val="false"/>
          <w:i/>
          <w:iCs/>
          <w:color w:val="4E4840"/>
          <w:sz w:val="22"/>
          <w:szCs w:val="22"/>
        </w:rPr>
        <w:t xml:space="preserve">Philosophy of Virtues</w:t>
      </w:r>
      <w:r>
        <w:rPr>
          <w:rFonts w:ascii="Garamond" w:cs="Garamond" w:eastAsia="Garamond" w:hAnsi="Garamond"/>
          <w:b w:val="false"/>
          <w:bCs w:val="false"/>
          <w:i w:val="false"/>
          <w:iCs w:val="false"/>
          <w:color w:val="1A1A18"/>
          <w:sz w:val="22"/>
          <w:szCs w:val="22"/>
        </w:rPr>
        <w:t xml:space="preserve"> produce a complete account: the former provides the empirical telescope, the latter the structural lens through which the observed patterns become intelligible. </w:t>
      </w:r>
      <w:r>
        <w:rPr>
          <w:rFonts w:ascii="Garamond" w:cs="Garamond" w:eastAsia="Garamond" w:hAnsi="Garamond"/>
          <w:b/>
          <w:bCs/>
          <w:i w:val="false"/>
          <w:iCs w:val="false"/>
          <w:color w:val="1B3A2D"/>
          <w:sz w:val="22"/>
          <w:szCs w:val="22"/>
        </w:rPr>
        <w:t xml:space="preserve">Holoviceosis is not an abstract philosophy. It is measurable in the V-Dem index, visible in the CIVICUS Monitor, and readable in the 36-country decline of academic freedom documented by the 2025 AFI Update.</w:t>
      </w:r>
    </w:p>
    <w:p>
      <w:pPr>
        <w:spacing w:after="80" w:before="100"/>
      </w:pPr>
      <w:r>
        <w:rPr>
          <w:rFonts w:ascii="Garamond" w:cs="Garamond" w:eastAsia="Garamond" w:hAnsi="Garamond"/>
          <w:b w:val="false"/>
          <w:bCs w:val="false"/>
          <w:i w:val="false"/>
          <w:iCs w:val="false"/>
          <w:color w:val="1A1A18"/>
          <w:sz w:val="22"/>
          <w:szCs w:val="22"/>
        </w:rPr>
        <w:t xml:space="preserve"/>
      </w:r>
    </w:p>
    <w:p>
      <w:pPr>
        <w:pBdr>
          <w:left w:val="thick" w:color="8B1A1A" w:sz="96" w:space="9"/>
        </w:pBdr>
        <w:spacing w:after="18" w:before="0"/>
        <w:ind w:left="440" w:right="220"/>
        <w:jc w:val="both"/>
      </w:pPr>
      <w:r>
        <w:rPr>
          <w:rFonts w:ascii="Garamond" w:cs="Garamond" w:eastAsia="Garamond" w:hAnsi="Garamond"/>
          <w:b w:val="false"/>
          <w:bCs w:val="false"/>
          <w:i/>
          <w:iCs/>
          <w:color w:val="8B1A1A"/>
          <w:sz w:val="21"/>
          <w:szCs w:val="21"/>
        </w:rPr>
        <w:t xml:space="preserve">“The ideal subject of totalitarian rule is not the convinced Nazi or the convinced Communist, but people for whom the distinction between fact and fiction no longer exists.”</w:t>
      </w:r>
    </w:p>
    <w:p>
      <w:pPr>
        <w:spacing w:after="100" w:before="0"/>
        <w:ind w:right="220"/>
        <w:jc w:val="right"/>
      </w:pPr>
      <w:r>
        <w:rPr>
          <w:rFonts w:ascii="Garamond" w:cs="Garamond" w:eastAsia="Garamond" w:hAnsi="Garamond"/>
          <w:b w:val="false"/>
          <w:bCs w:val="false"/>
          <w:i/>
          <w:iCs/>
          <w:color w:val="8A8278"/>
          <w:sz w:val="16"/>
          <w:szCs w:val="16"/>
        </w:rPr>
        <w:t xml:space="preserve">— Hannah Arendt, The Origins of Totalitarianism, 1951</w:t>
      </w:r>
    </w:p>
    <w:p>
      <w:pPr>
        <w:pageBreakBefore/>
      </w:pPr>
      <w:r>
        <w:rPr>
          <w:rFonts w:ascii="Garamond" w:cs="Garamond" w:eastAsia="Garamond" w:hAnsi="Garamond"/>
          <w:b w:val="false"/>
          <w:bCs w:val="false"/>
          <w:i w:val="false"/>
          <w:iCs w:val="false"/>
          <w:color w:val="1A1A18"/>
          <w:sz w:val="22"/>
          <w:szCs w:val="22"/>
        </w:rPr>
        <w:t xml:space="preserve"/>
      </w:r>
    </w:p>
    <w:p>
      <w:pPr>
        <w:pStyle w:val="Heading1"/>
        <w:pBdr>
          <w:bottom w:val="single" w:color="1B3A2D" w:sz="24" w:space="5"/>
        </w:pBdr>
        <w:spacing w:after="80" w:before="0"/>
      </w:pPr>
      <w:r>
        <w:rPr>
          <w:rFonts w:ascii="Garamond" w:cs="Garamond" w:eastAsia="Garamond" w:hAnsi="Garamond"/>
          <w:b/>
          <w:bCs/>
          <w:i w:val="false"/>
          <w:iCs w:val="false"/>
          <w:color w:val="1B3A2D"/>
          <w:sz w:val="27"/>
          <w:szCs w:val="27"/>
        </w:rPr>
        <w:t xml:space="preserve">Bibliography</w:t>
      </w:r>
    </w:p>
    <w:p>
      <w:pPr>
        <w:spacing w:after="180" w:before="0" w:line="288" w:lineRule="auto"/>
        <w:jc w:val="both"/>
      </w:pPr>
      <w:r>
        <w:rPr>
          <w:rFonts w:ascii="Garamond" w:cs="Garamond" w:eastAsia="Garamond" w:hAnsi="Garamond"/>
          <w:b w:val="false"/>
          <w:bCs w:val="false"/>
          <w:i w:val="false"/>
          <w:iCs w:val="false"/>
          <w:color w:val="1A1A18"/>
          <w:sz w:val="22"/>
          <w:szCs w:val="22"/>
        </w:rPr>
        <w:t xml:space="preserve">All primary sources referenced in this report, listed alphabetically by first author. Database sources indicated in brackets.</w:t>
      </w:r>
    </w:p>
    <w:p>
      <w:pPr>
        <w:spacing w:after="40" w:before="60"/>
      </w:pPr>
      <w:r>
        <w:rPr>
          <w:rFonts w:ascii="Garamond" w:cs="Garamond" w:eastAsia="Garamond" w:hAnsi="Garamond"/>
          <w:b w:val="false"/>
          <w:bCs w:val="false"/>
          <w:i w:val="false"/>
          <w:iCs w:val="false"/>
          <w:color w:val="1A1A18"/>
          <w:sz w:val="22"/>
          <w:szCs w:val="22"/>
        </w:rPr>
        <w:t xml:space="preserve"/>
      </w:r>
    </w:p>
    <w:p>
      <w:pPr>
        <w:spacing w:after="44" w:before="44" w:line="258" w:lineRule="auto"/>
        <w:ind w:left="540" w:hanging="540"/>
      </w:pPr>
      <w:r>
        <w:rPr>
          <w:rFonts w:ascii="Garamond" w:cs="Garamond" w:eastAsia="Garamond" w:hAnsi="Garamond"/>
          <w:b/>
          <w:bCs/>
          <w:i w:val="false"/>
          <w:iCs w:val="false"/>
          <w:color w:val="7A5A0F"/>
          <w:sz w:val="19"/>
          <w:szCs w:val="19"/>
        </w:rPr>
        <w:t xml:space="preserve">1. </w:t>
      </w:r>
      <w:r>
        <w:rPr>
          <w:rFonts w:ascii="Garamond" w:cs="Garamond" w:eastAsia="Garamond" w:hAnsi="Garamond"/>
          <w:b w:val="false"/>
          <w:bCs w:val="false"/>
          <w:i w:val="false"/>
          <w:iCs w:val="false"/>
          <w:color w:val="1A1A18"/>
          <w:sz w:val="19"/>
          <w:szCs w:val="19"/>
        </w:rPr>
        <w:t xml:space="preserve">Adorno, T. W., Frenkel-Brunswik, E., Levinson, D. J., &amp; Sanford, R. N. (1950). The authoritarian personality. Harper &amp; Brothers.</w:t>
      </w:r>
    </w:p>
    <w:p>
      <w:pPr>
        <w:spacing w:after="44" w:before="44" w:line="258" w:lineRule="auto"/>
        <w:ind w:left="540" w:hanging="540"/>
      </w:pPr>
      <w:r>
        <w:rPr>
          <w:rFonts w:ascii="Garamond" w:cs="Garamond" w:eastAsia="Garamond" w:hAnsi="Garamond"/>
          <w:b/>
          <w:bCs/>
          <w:i w:val="false"/>
          <w:iCs w:val="false"/>
          <w:color w:val="7A5A0F"/>
          <w:sz w:val="19"/>
          <w:szCs w:val="19"/>
        </w:rPr>
        <w:t xml:space="preserve">2. </w:t>
      </w:r>
      <w:r>
        <w:rPr>
          <w:rFonts w:ascii="Garamond" w:cs="Garamond" w:eastAsia="Garamond" w:hAnsi="Garamond"/>
          <w:b w:val="false"/>
          <w:bCs w:val="false"/>
          <w:i w:val="false"/>
          <w:iCs w:val="false"/>
          <w:color w:val="1A1A18"/>
          <w:sz w:val="19"/>
          <w:szCs w:val="19"/>
        </w:rPr>
        <w:t xml:space="preserve">Annual Reviews — King, G., Luo, T., &amp; Pan, J. (2024). Information politics and propaganda in authoritarian societies. Annual Review of Political Science. https://doi.org/10.1146/annurev-polisci-041322-035951 [Annual Reviews]</w:t>
      </w:r>
    </w:p>
    <w:p>
      <w:pPr>
        <w:spacing w:after="44" w:before="44" w:line="258" w:lineRule="auto"/>
        <w:ind w:left="540" w:hanging="540"/>
      </w:pPr>
      <w:r>
        <w:rPr>
          <w:rFonts w:ascii="Garamond" w:cs="Garamond" w:eastAsia="Garamond" w:hAnsi="Garamond"/>
          <w:b/>
          <w:bCs/>
          <w:i w:val="false"/>
          <w:iCs w:val="false"/>
          <w:color w:val="7A5A0F"/>
          <w:sz w:val="19"/>
          <w:szCs w:val="19"/>
        </w:rPr>
        <w:t xml:space="preserve">3. </w:t>
      </w:r>
      <w:r>
        <w:rPr>
          <w:rFonts w:ascii="Garamond" w:cs="Garamond" w:eastAsia="Garamond" w:hAnsi="Garamond"/>
          <w:b w:val="false"/>
          <w:bCs w:val="false"/>
          <w:i w:val="false"/>
          <w:iCs w:val="false"/>
          <w:color w:val="1A1A18"/>
          <w:sz w:val="19"/>
          <w:szCs w:val="19"/>
        </w:rPr>
        <w:t xml:space="preserve">Arendt, H. (1951). The origins of totalitarianism. Schocken Books.</w:t>
      </w:r>
    </w:p>
    <w:p>
      <w:pPr>
        <w:spacing w:after="44" w:before="44" w:line="258" w:lineRule="auto"/>
        <w:ind w:left="540" w:hanging="540"/>
      </w:pPr>
      <w:r>
        <w:rPr>
          <w:rFonts w:ascii="Garamond" w:cs="Garamond" w:eastAsia="Garamond" w:hAnsi="Garamond"/>
          <w:b/>
          <w:bCs/>
          <w:i w:val="false"/>
          <w:iCs w:val="false"/>
          <w:color w:val="7A5A0F"/>
          <w:sz w:val="19"/>
          <w:szCs w:val="19"/>
        </w:rPr>
        <w:t xml:space="preserve">4. </w:t>
      </w:r>
      <w:r>
        <w:rPr>
          <w:rFonts w:ascii="Garamond" w:cs="Garamond" w:eastAsia="Garamond" w:hAnsi="Garamond"/>
          <w:b w:val="false"/>
          <w:bCs w:val="false"/>
          <w:i w:val="false"/>
          <w:iCs w:val="false"/>
          <w:color w:val="1A1A18"/>
          <w:sz w:val="19"/>
          <w:szCs w:val="19"/>
        </w:rPr>
        <w:t xml:space="preserve">Bermeo, N. (2016). On democratic backsliding. Journal of Democracy, 27(1), 5–19.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5. </w:t>
      </w:r>
      <w:r>
        <w:rPr>
          <w:rFonts w:ascii="Garamond" w:cs="Garamond" w:eastAsia="Garamond" w:hAnsi="Garamond"/>
          <w:b w:val="false"/>
          <w:bCs w:val="false"/>
          <w:i w:val="false"/>
          <w:iCs w:val="false"/>
          <w:color w:val="1A1A18"/>
          <w:sz w:val="19"/>
          <w:szCs w:val="19"/>
        </w:rPr>
        <w:t xml:space="preserve">Bianchi, M., Cheeseman, N., &amp; Cyr, J. (2025). Democratic recovery and the persistence of autocratic damage. (Cited in International IDEA, 2025.) [International IDEA]</w:t>
      </w:r>
    </w:p>
    <w:p>
      <w:pPr>
        <w:spacing w:after="44" w:before="44" w:line="258" w:lineRule="auto"/>
        <w:ind w:left="540" w:hanging="540"/>
      </w:pPr>
      <w:r>
        <w:rPr>
          <w:rFonts w:ascii="Garamond" w:cs="Garamond" w:eastAsia="Garamond" w:hAnsi="Garamond"/>
          <w:b/>
          <w:bCs/>
          <w:i w:val="false"/>
          <w:iCs w:val="false"/>
          <w:color w:val="7A5A0F"/>
          <w:sz w:val="19"/>
          <w:szCs w:val="19"/>
        </w:rPr>
        <w:t xml:space="preserve">6. </w:t>
      </w:r>
      <w:r>
        <w:rPr>
          <w:rFonts w:ascii="Garamond" w:cs="Garamond" w:eastAsia="Garamond" w:hAnsi="Garamond"/>
          <w:b w:val="false"/>
          <w:bCs w:val="false"/>
          <w:i w:val="false"/>
          <w:iCs w:val="false"/>
          <w:color w:val="1A1A18"/>
          <w:sz w:val="19"/>
          <w:szCs w:val="19"/>
        </w:rPr>
        <w:t xml:space="preserve">Bisarya, S., &amp; Rogers, N. (2023). Harpooning: Why democratic reversals are harder than they look. International IDEA. [International IDEA]</w:t>
      </w:r>
    </w:p>
    <w:p>
      <w:pPr>
        <w:spacing w:after="44" w:before="44" w:line="258" w:lineRule="auto"/>
        <w:ind w:left="540" w:hanging="540"/>
      </w:pPr>
      <w:r>
        <w:rPr>
          <w:rFonts w:ascii="Garamond" w:cs="Garamond" w:eastAsia="Garamond" w:hAnsi="Garamond"/>
          <w:b/>
          <w:bCs/>
          <w:i w:val="false"/>
          <w:iCs w:val="false"/>
          <w:color w:val="7A5A0F"/>
          <w:sz w:val="19"/>
          <w:szCs w:val="19"/>
        </w:rPr>
        <w:t xml:space="preserve">7. </w:t>
      </w:r>
      <w:r>
        <w:rPr>
          <w:rFonts w:ascii="Garamond" w:cs="Garamond" w:eastAsia="Garamond" w:hAnsi="Garamond"/>
          <w:b w:val="false"/>
          <w:bCs w:val="false"/>
          <w:i w:val="false"/>
          <w:iCs w:val="false"/>
          <w:color w:val="1A1A18"/>
          <w:sz w:val="19"/>
          <w:szCs w:val="19"/>
        </w:rPr>
        <w:t xml:space="preserve">CIVICUS Monitor. (2022). People power under attack 2022: Global report. CIVICUS. https://monitor.civicus.org</w:t>
      </w:r>
    </w:p>
    <w:p>
      <w:pPr>
        <w:spacing w:after="44" w:before="44" w:line="258" w:lineRule="auto"/>
        <w:ind w:left="540" w:hanging="540"/>
      </w:pPr>
      <w:r>
        <w:rPr>
          <w:rFonts w:ascii="Garamond" w:cs="Garamond" w:eastAsia="Garamond" w:hAnsi="Garamond"/>
          <w:b/>
          <w:bCs/>
          <w:i w:val="false"/>
          <w:iCs w:val="false"/>
          <w:color w:val="7A5A0F"/>
          <w:sz w:val="19"/>
          <w:szCs w:val="19"/>
        </w:rPr>
        <w:t xml:space="preserve">8. </w:t>
      </w:r>
      <w:r>
        <w:rPr>
          <w:rFonts w:ascii="Garamond" w:cs="Garamond" w:eastAsia="Garamond" w:hAnsi="Garamond"/>
          <w:b w:val="false"/>
          <w:bCs w:val="false"/>
          <w:i w:val="false"/>
          <w:iCs w:val="false"/>
          <w:color w:val="1A1A18"/>
          <w:sz w:val="19"/>
          <w:szCs w:val="19"/>
        </w:rPr>
        <w:t xml:space="preserve">CIVICUS Monitor. (2024). Rights reversed: Data from 2019 to 2023. CIVICUS. https://monitor.civicus.org/rights-reversed-2019-to-2023</w:t>
      </w:r>
    </w:p>
    <w:p>
      <w:pPr>
        <w:spacing w:after="44" w:before="44" w:line="258" w:lineRule="auto"/>
        <w:ind w:left="540" w:hanging="540"/>
      </w:pPr>
      <w:r>
        <w:rPr>
          <w:rFonts w:ascii="Garamond" w:cs="Garamond" w:eastAsia="Garamond" w:hAnsi="Garamond"/>
          <w:b/>
          <w:bCs/>
          <w:i w:val="false"/>
          <w:iCs w:val="false"/>
          <w:color w:val="7A5A0F"/>
          <w:sz w:val="19"/>
          <w:szCs w:val="19"/>
        </w:rPr>
        <w:t xml:space="preserve">9. </w:t>
      </w:r>
      <w:r>
        <w:rPr>
          <w:rFonts w:ascii="Garamond" w:cs="Garamond" w:eastAsia="Garamond" w:hAnsi="Garamond"/>
          <w:b w:val="false"/>
          <w:bCs w:val="false"/>
          <w:i w:val="false"/>
          <w:iCs w:val="false"/>
          <w:color w:val="1A1A18"/>
          <w:sz w:val="19"/>
          <w:szCs w:val="19"/>
        </w:rPr>
        <w:t xml:space="preserve">Carnegie Endowment for International Peace. (2024). Closing civic space in the United States: Connecting the dots, changing the trajectory. https://carnegieendowment.org [Carnegie Endowment]</w:t>
      </w:r>
    </w:p>
    <w:p>
      <w:pPr>
        <w:spacing w:after="44" w:before="44" w:line="258" w:lineRule="auto"/>
        <w:ind w:left="540" w:hanging="540"/>
      </w:pPr>
      <w:r>
        <w:rPr>
          <w:rFonts w:ascii="Garamond" w:cs="Garamond" w:eastAsia="Garamond" w:hAnsi="Garamond"/>
          <w:b/>
          <w:bCs/>
          <w:i w:val="false"/>
          <w:iCs w:val="false"/>
          <w:color w:val="7A5A0F"/>
          <w:sz w:val="19"/>
          <w:szCs w:val="19"/>
        </w:rPr>
        <w:t xml:space="preserve">10. </w:t>
      </w:r>
      <w:r>
        <w:rPr>
          <w:rFonts w:ascii="Garamond" w:cs="Garamond" w:eastAsia="Garamond" w:hAnsi="Garamond"/>
          <w:b w:val="false"/>
          <w:bCs w:val="false"/>
          <w:i w:val="false"/>
          <w:iCs w:val="false"/>
          <w:color w:val="1A1A18"/>
          <w:sz w:val="19"/>
          <w:szCs w:val="19"/>
        </w:rPr>
        <w:t xml:space="preserve">Cirone, A., &amp; Hobbs, W. (2023). Flooding as a demobilisation tactic: Russia’s Internet Research Agency. (Cited in Annual Reviews, 2024.) [Political Communication]</w:t>
      </w:r>
    </w:p>
    <w:p>
      <w:pPr>
        <w:spacing w:after="44" w:before="44" w:line="258" w:lineRule="auto"/>
        <w:ind w:left="540" w:hanging="540"/>
      </w:pPr>
      <w:r>
        <w:rPr>
          <w:rFonts w:ascii="Garamond" w:cs="Garamond" w:eastAsia="Garamond" w:hAnsi="Garamond"/>
          <w:b/>
          <w:bCs/>
          <w:i w:val="false"/>
          <w:iCs w:val="false"/>
          <w:color w:val="7A5A0F"/>
          <w:sz w:val="19"/>
          <w:szCs w:val="19"/>
        </w:rPr>
        <w:t xml:space="preserve">11. </w:t>
      </w:r>
      <w:r>
        <w:rPr>
          <w:rFonts w:ascii="Garamond" w:cs="Garamond" w:eastAsia="Garamond" w:hAnsi="Garamond"/>
          <w:b w:val="false"/>
          <w:bCs w:val="false"/>
          <w:i w:val="false"/>
          <w:iCs w:val="false"/>
          <w:color w:val="1A1A18"/>
          <w:sz w:val="19"/>
          <w:szCs w:val="19"/>
        </w:rPr>
        <w:t xml:space="preserve">Fromm, E. (1941). Escape from freedom. Farrar &amp; Rinehart.</w:t>
      </w:r>
    </w:p>
    <w:p>
      <w:pPr>
        <w:spacing w:after="44" w:before="44" w:line="258" w:lineRule="auto"/>
        <w:ind w:left="540" w:hanging="540"/>
      </w:pPr>
      <w:r>
        <w:rPr>
          <w:rFonts w:ascii="Garamond" w:cs="Garamond" w:eastAsia="Garamond" w:hAnsi="Garamond"/>
          <w:b/>
          <w:bCs/>
          <w:i w:val="false"/>
          <w:iCs w:val="false"/>
          <w:color w:val="7A5A0F"/>
          <w:sz w:val="19"/>
          <w:szCs w:val="19"/>
        </w:rPr>
        <w:t xml:space="preserve">12. </w:t>
      </w:r>
      <w:r>
        <w:rPr>
          <w:rFonts w:ascii="Garamond" w:cs="Garamond" w:eastAsia="Garamond" w:hAnsi="Garamond"/>
          <w:b w:val="false"/>
          <w:bCs w:val="false"/>
          <w:i w:val="false"/>
          <w:iCs w:val="false"/>
          <w:color w:val="1A1A18"/>
          <w:sz w:val="19"/>
          <w:szCs w:val="19"/>
        </w:rPr>
        <w:t xml:space="preserve">Goldstone, J. A. (1991). Revolution and rebellion in the early modern world. University of California Press.</w:t>
      </w:r>
    </w:p>
    <w:p>
      <w:pPr>
        <w:spacing w:after="44" w:before="44" w:line="258" w:lineRule="auto"/>
        <w:ind w:left="540" w:hanging="540"/>
      </w:pPr>
      <w:r>
        <w:rPr>
          <w:rFonts w:ascii="Garamond" w:cs="Garamond" w:eastAsia="Garamond" w:hAnsi="Garamond"/>
          <w:b/>
          <w:bCs/>
          <w:i w:val="false"/>
          <w:iCs w:val="false"/>
          <w:color w:val="7A5A0F"/>
          <w:sz w:val="19"/>
          <w:szCs w:val="19"/>
        </w:rPr>
        <w:t xml:space="preserve">13. </w:t>
      </w:r>
      <w:r>
        <w:rPr>
          <w:rFonts w:ascii="Garamond" w:cs="Garamond" w:eastAsia="Garamond" w:hAnsi="Garamond"/>
          <w:b w:val="false"/>
          <w:bCs w:val="false"/>
          <w:i w:val="false"/>
          <w:iCs w:val="false"/>
          <w:color w:val="1A1A18"/>
          <w:sz w:val="19"/>
          <w:szCs w:val="19"/>
        </w:rPr>
        <w:t xml:space="preserve">International IDEA. (2025). Time, space and information: Lessons learned from the abuse of law to attack civic space. International IDEA. https://www.idea.int</w:t>
      </w:r>
    </w:p>
    <w:p>
      <w:pPr>
        <w:spacing w:after="44" w:before="44" w:line="258" w:lineRule="auto"/>
        <w:ind w:left="540" w:hanging="540"/>
      </w:pPr>
      <w:r>
        <w:rPr>
          <w:rFonts w:ascii="Garamond" w:cs="Garamond" w:eastAsia="Garamond" w:hAnsi="Garamond"/>
          <w:b/>
          <w:bCs/>
          <w:i w:val="false"/>
          <w:iCs w:val="false"/>
          <w:color w:val="7A5A0F"/>
          <w:sz w:val="19"/>
          <w:szCs w:val="19"/>
        </w:rPr>
        <w:t xml:space="preserve">14. </w:t>
      </w:r>
      <w:r>
        <w:rPr>
          <w:rFonts w:ascii="Garamond" w:cs="Garamond" w:eastAsia="Garamond" w:hAnsi="Garamond"/>
          <w:b w:val="false"/>
          <w:bCs w:val="false"/>
          <w:i w:val="false"/>
          <w:iCs w:val="false"/>
          <w:color w:val="1A1A18"/>
          <w:sz w:val="19"/>
          <w:szCs w:val="19"/>
        </w:rPr>
        <w:t xml:space="preserve">Karolewski, I. P., &amp; Benedikter, R. (2020). Populism, illiberalism, and the comparative study of alternatives to liberal democracies. (Cited in Politics and Governance, 2025.)</w:t>
      </w:r>
    </w:p>
    <w:p>
      <w:pPr>
        <w:spacing w:after="44" w:before="44" w:line="258" w:lineRule="auto"/>
        <w:ind w:left="540" w:hanging="540"/>
      </w:pPr>
      <w:r>
        <w:rPr>
          <w:rFonts w:ascii="Garamond" w:cs="Garamond" w:eastAsia="Garamond" w:hAnsi="Garamond"/>
          <w:b/>
          <w:bCs/>
          <w:i w:val="false"/>
          <w:iCs w:val="false"/>
          <w:color w:val="7A5A0F"/>
          <w:sz w:val="19"/>
          <w:szCs w:val="19"/>
        </w:rPr>
        <w:t xml:space="preserve">15. </w:t>
      </w:r>
      <w:r>
        <w:rPr>
          <w:rFonts w:ascii="Garamond" w:cs="Garamond" w:eastAsia="Garamond" w:hAnsi="Garamond"/>
          <w:b w:val="false"/>
          <w:bCs w:val="false"/>
          <w:i w:val="false"/>
          <w:iCs w:val="false"/>
          <w:color w:val="1A1A18"/>
          <w:sz w:val="19"/>
          <w:szCs w:val="19"/>
        </w:rPr>
        <w:t xml:space="preserve">Kinzelbach, K. et al. (2025). Academic freedom index 2025 update. Varieties of Democracy Institute / Global Public Policy Institute. [ScienceDirect]</w:t>
      </w:r>
    </w:p>
    <w:p>
      <w:pPr>
        <w:spacing w:after="44" w:before="44" w:line="258" w:lineRule="auto"/>
        <w:ind w:left="540" w:hanging="540"/>
      </w:pPr>
      <w:r>
        <w:rPr>
          <w:rFonts w:ascii="Garamond" w:cs="Garamond" w:eastAsia="Garamond" w:hAnsi="Garamond"/>
          <w:b/>
          <w:bCs/>
          <w:i w:val="false"/>
          <w:iCs w:val="false"/>
          <w:color w:val="7A5A0F"/>
          <w:sz w:val="19"/>
          <w:szCs w:val="19"/>
        </w:rPr>
        <w:t xml:space="preserve">16. </w:t>
      </w:r>
      <w:r>
        <w:rPr>
          <w:rFonts w:ascii="Garamond" w:cs="Garamond" w:eastAsia="Garamond" w:hAnsi="Garamond"/>
          <w:b w:val="false"/>
          <w:bCs w:val="false"/>
          <w:i w:val="false"/>
          <w:iCs w:val="false"/>
          <w:color w:val="1A1A18"/>
          <w:sz w:val="19"/>
          <w:szCs w:val="19"/>
        </w:rPr>
        <w:t xml:space="preserve">Ko, D. (2025). The peace penalty of backsliding: Autocratization and interstate conflict worldwide (1970–2023). Social Science Quarterly. https://doi.org/10.1111/ssqu.70118 [Wiley Online Library]</w:t>
      </w:r>
    </w:p>
    <w:p>
      <w:pPr>
        <w:spacing w:after="44" w:before="44" w:line="258" w:lineRule="auto"/>
        <w:ind w:left="540" w:hanging="540"/>
      </w:pPr>
      <w:r>
        <w:rPr>
          <w:rFonts w:ascii="Garamond" w:cs="Garamond" w:eastAsia="Garamond" w:hAnsi="Garamond"/>
          <w:b/>
          <w:bCs/>
          <w:i w:val="false"/>
          <w:iCs w:val="false"/>
          <w:color w:val="7A5A0F"/>
          <w:sz w:val="19"/>
          <w:szCs w:val="19"/>
        </w:rPr>
        <w:t xml:space="preserve">17. </w:t>
      </w:r>
      <w:r>
        <w:rPr>
          <w:rFonts w:ascii="Garamond" w:cs="Garamond" w:eastAsia="Garamond" w:hAnsi="Garamond"/>
          <w:b w:val="false"/>
          <w:bCs w:val="false"/>
          <w:i w:val="false"/>
          <w:iCs w:val="false"/>
          <w:color w:val="1A1A18"/>
          <w:sz w:val="19"/>
          <w:szCs w:val="19"/>
        </w:rPr>
        <w:t xml:space="preserve">Laebens, M. G., &amp; Lührmann, A. (2021). What halts democratic erosion? The changing role of accountability. Democratization, 28(5), 908–928.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18. </w:t>
      </w:r>
      <w:r>
        <w:rPr>
          <w:rFonts w:ascii="Garamond" w:cs="Garamond" w:eastAsia="Garamond" w:hAnsi="Garamond"/>
          <w:b w:val="false"/>
          <w:bCs w:val="false"/>
          <w:i w:val="false"/>
          <w:iCs w:val="false"/>
          <w:color w:val="1A1A18"/>
          <w:sz w:val="19"/>
          <w:szCs w:val="19"/>
        </w:rPr>
        <w:t xml:space="preserve">Levitsky, S., &amp; Way, L. (2010). Competitive authoritarianism: Hybrid regimes after the Cold War. Cambridge University Press.</w:t>
      </w:r>
    </w:p>
    <w:p>
      <w:pPr>
        <w:spacing w:after="44" w:before="44" w:line="258" w:lineRule="auto"/>
        <w:ind w:left="540" w:hanging="540"/>
      </w:pPr>
      <w:r>
        <w:rPr>
          <w:rFonts w:ascii="Garamond" w:cs="Garamond" w:eastAsia="Garamond" w:hAnsi="Garamond"/>
          <w:b/>
          <w:bCs/>
          <w:i w:val="false"/>
          <w:iCs w:val="false"/>
          <w:color w:val="7A5A0F"/>
          <w:sz w:val="19"/>
          <w:szCs w:val="19"/>
        </w:rPr>
        <w:t xml:space="preserve">19. </w:t>
      </w:r>
      <w:r>
        <w:rPr>
          <w:rFonts w:ascii="Garamond" w:cs="Garamond" w:eastAsia="Garamond" w:hAnsi="Garamond"/>
          <w:b w:val="false"/>
          <w:bCs w:val="false"/>
          <w:i w:val="false"/>
          <w:iCs w:val="false"/>
          <w:color w:val="1A1A18"/>
          <w:sz w:val="19"/>
          <w:szCs w:val="19"/>
        </w:rPr>
        <w:t xml:space="preserve">Levitsky, S., &amp; Way, L. (2025). The path to American authoritarianism. Journal of Democracy. (Cited in V-Dem, 2025.) [Journal of Democracy]</w:t>
      </w:r>
    </w:p>
    <w:p>
      <w:pPr>
        <w:spacing w:after="44" w:before="44" w:line="258" w:lineRule="auto"/>
        <w:ind w:left="540" w:hanging="540"/>
      </w:pPr>
      <w:r>
        <w:rPr>
          <w:rFonts w:ascii="Garamond" w:cs="Garamond" w:eastAsia="Garamond" w:hAnsi="Garamond"/>
          <w:b/>
          <w:bCs/>
          <w:i w:val="false"/>
          <w:iCs w:val="false"/>
          <w:color w:val="7A5A0F"/>
          <w:sz w:val="19"/>
          <w:szCs w:val="19"/>
        </w:rPr>
        <w:t xml:space="preserve">20. </w:t>
      </w:r>
      <w:r>
        <w:rPr>
          <w:rFonts w:ascii="Garamond" w:cs="Garamond" w:eastAsia="Garamond" w:hAnsi="Garamond"/>
          <w:b w:val="false"/>
          <w:bCs w:val="false"/>
          <w:i w:val="false"/>
          <w:iCs w:val="false"/>
          <w:color w:val="1A1A18"/>
          <w:sz w:val="19"/>
          <w:szCs w:val="19"/>
        </w:rPr>
        <w:t xml:space="preserve">Levitsky, S., &amp; Ziblatt, D. (2018). How democracies die. Crown.</w:t>
      </w:r>
    </w:p>
    <w:p>
      <w:pPr>
        <w:spacing w:after="44" w:before="44" w:line="258" w:lineRule="auto"/>
        <w:ind w:left="540" w:hanging="540"/>
      </w:pPr>
      <w:r>
        <w:rPr>
          <w:rFonts w:ascii="Garamond" w:cs="Garamond" w:eastAsia="Garamond" w:hAnsi="Garamond"/>
          <w:b/>
          <w:bCs/>
          <w:i w:val="false"/>
          <w:iCs w:val="false"/>
          <w:color w:val="7A5A0F"/>
          <w:sz w:val="19"/>
          <w:szCs w:val="19"/>
        </w:rPr>
        <w:t xml:space="preserve">21. </w:t>
      </w:r>
      <w:r>
        <w:rPr>
          <w:rFonts w:ascii="Garamond" w:cs="Garamond" w:eastAsia="Garamond" w:hAnsi="Garamond"/>
          <w:b w:val="false"/>
          <w:bCs w:val="false"/>
          <w:i w:val="false"/>
          <w:iCs w:val="false"/>
          <w:color w:val="1A1A18"/>
          <w:sz w:val="19"/>
          <w:szCs w:val="19"/>
        </w:rPr>
        <w:t xml:space="preserve">Li, Y. (2025). Local governance and anti-corruption enforcement. (Cited in ScienceDirect BRICS study, 2025.) [ScienceDirect]</w:t>
      </w:r>
    </w:p>
    <w:p>
      <w:pPr>
        <w:spacing w:after="44" w:before="44" w:line="258" w:lineRule="auto"/>
        <w:ind w:left="540" w:hanging="540"/>
      </w:pPr>
      <w:r>
        <w:rPr>
          <w:rFonts w:ascii="Garamond" w:cs="Garamond" w:eastAsia="Garamond" w:hAnsi="Garamond"/>
          <w:b/>
          <w:bCs/>
          <w:i w:val="false"/>
          <w:iCs w:val="false"/>
          <w:color w:val="7A5A0F"/>
          <w:sz w:val="19"/>
          <w:szCs w:val="19"/>
        </w:rPr>
        <w:t xml:space="preserve">22. </w:t>
      </w:r>
      <w:r>
        <w:rPr>
          <w:rFonts w:ascii="Garamond" w:cs="Garamond" w:eastAsia="Garamond" w:hAnsi="Garamond"/>
          <w:b w:val="false"/>
          <w:bCs w:val="false"/>
          <w:i w:val="false"/>
          <w:iCs w:val="false"/>
          <w:color w:val="1A1A18"/>
          <w:sz w:val="19"/>
          <w:szCs w:val="19"/>
        </w:rPr>
        <w:t xml:space="preserve">Lott, M. (2024–2025). Academic freedom index data. Varieties of Democracy (V-Dem) v.15 dataset. [ScienceDirect / V-Dem]</w:t>
      </w:r>
    </w:p>
    <w:p>
      <w:pPr>
        <w:spacing w:after="44" w:before="44" w:line="258" w:lineRule="auto"/>
        <w:ind w:left="540" w:hanging="540"/>
      </w:pPr>
      <w:r>
        <w:rPr>
          <w:rFonts w:ascii="Garamond" w:cs="Garamond" w:eastAsia="Garamond" w:hAnsi="Garamond"/>
          <w:b/>
          <w:bCs/>
          <w:i w:val="false"/>
          <w:iCs w:val="false"/>
          <w:color w:val="7A5A0F"/>
          <w:sz w:val="19"/>
          <w:szCs w:val="19"/>
        </w:rPr>
        <w:t xml:space="preserve">23. </w:t>
      </w:r>
      <w:r>
        <w:rPr>
          <w:rFonts w:ascii="Garamond" w:cs="Garamond" w:eastAsia="Garamond" w:hAnsi="Garamond"/>
          <w:b w:val="false"/>
          <w:bCs w:val="false"/>
          <w:i w:val="false"/>
          <w:iCs w:val="false"/>
          <w:color w:val="1A1A18"/>
          <w:sz w:val="19"/>
          <w:szCs w:val="19"/>
        </w:rPr>
        <w:t xml:space="preserve">Lührmann, A., &amp; Lindberg, S. I. (2019). A third wave of autocratization is here: What is new about it? Democratization, 26(7), 1095–1113.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24. </w:t>
      </w:r>
      <w:r>
        <w:rPr>
          <w:rFonts w:ascii="Garamond" w:cs="Garamond" w:eastAsia="Garamond" w:hAnsi="Garamond"/>
          <w:b w:val="false"/>
          <w:bCs w:val="false"/>
          <w:i w:val="false"/>
          <w:iCs w:val="false"/>
          <w:color w:val="1A1A18"/>
          <w:sz w:val="19"/>
          <w:szCs w:val="19"/>
        </w:rPr>
        <w:t xml:space="preserve">Lukito, J. (2020). Coordinating a multi-platform disinformation campaign: Internet Research Agency activity on three US social media platforms, 2015–2017. Political Communication, 37(2), 238–255.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25. </w:t>
      </w:r>
      <w:r>
        <w:rPr>
          <w:rFonts w:ascii="Garamond" w:cs="Garamond" w:eastAsia="Garamond" w:hAnsi="Garamond"/>
          <w:b w:val="false"/>
          <w:bCs w:val="false"/>
          <w:i w:val="false"/>
          <w:iCs w:val="false"/>
          <w:color w:val="1A1A18"/>
          <w:sz w:val="19"/>
          <w:szCs w:val="19"/>
        </w:rPr>
        <w:t xml:space="preserve">Maerz, S. F. et al. (2025). The rise of authoritarian informationalism: Escalating surveillance, manipulation, and control. Democratization. https://doi.org/10.1080/13510347.2025.2579105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26. </w:t>
      </w:r>
      <w:r>
        <w:rPr>
          <w:rFonts w:ascii="Garamond" w:cs="Garamond" w:eastAsia="Garamond" w:hAnsi="Garamond"/>
          <w:b w:val="false"/>
          <w:bCs w:val="false"/>
          <w:i w:val="false"/>
          <w:iCs w:val="false"/>
          <w:color w:val="1A1A18"/>
          <w:sz w:val="19"/>
          <w:szCs w:val="19"/>
        </w:rPr>
        <w:t xml:space="preserve">Maerz, S. F. et al. (2023). Episodes of regime transformation (ERT) dataset. Varieties of Democracy (V-Dem) Institute.</w:t>
      </w:r>
    </w:p>
    <w:p>
      <w:pPr>
        <w:spacing w:after="44" w:before="44" w:line="258" w:lineRule="auto"/>
        <w:ind w:left="540" w:hanging="540"/>
      </w:pPr>
      <w:r>
        <w:rPr>
          <w:rFonts w:ascii="Garamond" w:cs="Garamond" w:eastAsia="Garamond" w:hAnsi="Garamond"/>
          <w:b/>
          <w:bCs/>
          <w:i w:val="false"/>
          <w:iCs w:val="false"/>
          <w:color w:val="7A5A0F"/>
          <w:sz w:val="19"/>
          <w:szCs w:val="19"/>
        </w:rPr>
        <w:t xml:space="preserve">27. </w:t>
      </w:r>
      <w:r>
        <w:rPr>
          <w:rFonts w:ascii="Garamond" w:cs="Garamond" w:eastAsia="Garamond" w:hAnsi="Garamond"/>
          <w:b w:val="false"/>
          <w:bCs w:val="false"/>
          <w:i w:val="false"/>
          <w:iCs w:val="false"/>
          <w:color w:val="1A1A18"/>
          <w:sz w:val="19"/>
          <w:szCs w:val="19"/>
        </w:rPr>
        <w:t xml:space="preserve">Mattos Neto, J. C. de. (2023). Filosofia das Virtudes [Philosophy of Virtues]. Rio de Janeiro: Author edition (Capa Dura, rev. 321).</w:t>
      </w:r>
    </w:p>
    <w:p>
      <w:pPr>
        <w:spacing w:after="44" w:before="44" w:line="258" w:lineRule="auto"/>
        <w:ind w:left="540" w:hanging="540"/>
      </w:pPr>
      <w:r>
        <w:rPr>
          <w:rFonts w:ascii="Garamond" w:cs="Garamond" w:eastAsia="Garamond" w:hAnsi="Garamond"/>
          <w:b/>
          <w:bCs/>
          <w:i w:val="false"/>
          <w:iCs w:val="false"/>
          <w:color w:val="7A5A0F"/>
          <w:sz w:val="19"/>
          <w:szCs w:val="19"/>
        </w:rPr>
        <w:t xml:space="preserve">28. </w:t>
      </w:r>
      <w:r>
        <w:rPr>
          <w:rFonts w:ascii="Garamond" w:cs="Garamond" w:eastAsia="Garamond" w:hAnsi="Garamond"/>
          <w:b w:val="false"/>
          <w:bCs w:val="false"/>
          <w:i w:val="false"/>
          <w:iCs w:val="false"/>
          <w:color w:val="1A1A18"/>
          <w:sz w:val="19"/>
          <w:szCs w:val="19"/>
        </w:rPr>
        <w:t xml:space="preserve">Mbaku, J. M. (1994). Military coups and economic development in Africa. (Cited in ScienceDirect Topics, 2024.) [ScienceDirect]</w:t>
      </w:r>
    </w:p>
    <w:p>
      <w:pPr>
        <w:spacing w:after="44" w:before="44" w:line="258" w:lineRule="auto"/>
        <w:ind w:left="540" w:hanging="540"/>
      </w:pPr>
      <w:r>
        <w:rPr>
          <w:rFonts w:ascii="Garamond" w:cs="Garamond" w:eastAsia="Garamond" w:hAnsi="Garamond"/>
          <w:b/>
          <w:bCs/>
          <w:i w:val="false"/>
          <w:iCs w:val="false"/>
          <w:color w:val="7A5A0F"/>
          <w:sz w:val="19"/>
          <w:szCs w:val="19"/>
        </w:rPr>
        <w:t xml:space="preserve">29. </w:t>
      </w:r>
      <w:r>
        <w:rPr>
          <w:rFonts w:ascii="Garamond" w:cs="Garamond" w:eastAsia="Garamond" w:hAnsi="Garamond"/>
          <w:b w:val="false"/>
          <w:bCs w:val="false"/>
          <w:i w:val="false"/>
          <w:iCs w:val="false"/>
          <w:color w:val="1A1A18"/>
          <w:sz w:val="19"/>
          <w:szCs w:val="19"/>
        </w:rPr>
        <w:t xml:space="preserve">Mounk, Y. (2018). The people vs. democracy: Why our freedom is in danger and how to save it. Harvard University Press.</w:t>
      </w:r>
    </w:p>
    <w:p>
      <w:pPr>
        <w:spacing w:after="44" w:before="44" w:line="258" w:lineRule="auto"/>
        <w:ind w:left="540" w:hanging="540"/>
      </w:pPr>
      <w:r>
        <w:rPr>
          <w:rFonts w:ascii="Garamond" w:cs="Garamond" w:eastAsia="Garamond" w:hAnsi="Garamond"/>
          <w:b/>
          <w:bCs/>
          <w:i w:val="false"/>
          <w:iCs w:val="false"/>
          <w:color w:val="7A5A0F"/>
          <w:sz w:val="19"/>
          <w:szCs w:val="19"/>
        </w:rPr>
        <w:t xml:space="preserve">30. </w:t>
      </w:r>
      <w:r>
        <w:rPr>
          <w:rFonts w:ascii="Garamond" w:cs="Garamond" w:eastAsia="Garamond" w:hAnsi="Garamond"/>
          <w:b w:val="false"/>
          <w:bCs w:val="false"/>
          <w:i w:val="false"/>
          <w:iCs w:val="false"/>
          <w:color w:val="1A1A18"/>
          <w:sz w:val="19"/>
          <w:szCs w:val="19"/>
        </w:rPr>
        <w:t xml:space="preserve">Nord, M. et al. (2025). State of the world 2024: 25 years of autocratization — democracy trumped? Democratization. https://doi.org/10.1080/13510347.2025.2487825 [Taylor &amp; Francis / V-Dem]</w:t>
      </w:r>
    </w:p>
    <w:p>
      <w:pPr>
        <w:spacing w:after="44" w:before="44" w:line="258" w:lineRule="auto"/>
        <w:ind w:left="540" w:hanging="540"/>
      </w:pPr>
      <w:r>
        <w:rPr>
          <w:rFonts w:ascii="Garamond" w:cs="Garamond" w:eastAsia="Garamond" w:hAnsi="Garamond"/>
          <w:b/>
          <w:bCs/>
          <w:i w:val="false"/>
          <w:iCs w:val="false"/>
          <w:color w:val="7A5A0F"/>
          <w:sz w:val="19"/>
          <w:szCs w:val="19"/>
        </w:rPr>
        <w:t xml:space="preserve">31. </w:t>
      </w:r>
      <w:r>
        <w:rPr>
          <w:rFonts w:ascii="Garamond" w:cs="Garamond" w:eastAsia="Garamond" w:hAnsi="Garamond"/>
          <w:b w:val="false"/>
          <w:bCs w:val="false"/>
          <w:i w:val="false"/>
          <w:iCs w:val="false"/>
          <w:color w:val="1A1A18"/>
          <w:sz w:val="19"/>
          <w:szCs w:val="19"/>
        </w:rPr>
        <w:t xml:space="preserve">Orwell, G. (1949). Nineteen Eighty-Four. Secker &amp; Warburg.</w:t>
      </w:r>
    </w:p>
    <w:p>
      <w:pPr>
        <w:spacing w:after="44" w:before="44" w:line="258" w:lineRule="auto"/>
        <w:ind w:left="540" w:hanging="540"/>
      </w:pPr>
      <w:r>
        <w:rPr>
          <w:rFonts w:ascii="Garamond" w:cs="Garamond" w:eastAsia="Garamond" w:hAnsi="Garamond"/>
          <w:b/>
          <w:bCs/>
          <w:i w:val="false"/>
          <w:iCs w:val="false"/>
          <w:color w:val="7A5A0F"/>
          <w:sz w:val="19"/>
          <w:szCs w:val="19"/>
        </w:rPr>
        <w:t xml:space="preserve">32. </w:t>
      </w:r>
      <w:r>
        <w:rPr>
          <w:rFonts w:ascii="Garamond" w:cs="Garamond" w:eastAsia="Garamond" w:hAnsi="Garamond"/>
          <w:b w:val="false"/>
          <w:bCs w:val="false"/>
          <w:i w:val="false"/>
          <w:iCs w:val="false"/>
          <w:color w:val="1A1A18"/>
          <w:sz w:val="19"/>
          <w:szCs w:val="19"/>
        </w:rPr>
        <w:t xml:space="preserve">Ordanoski, S., &amp; Angiolillo, F. (2025). The would-be autocrats’ toolkit: What do incumbents do when they undermine democracy? European Political Science Review. https://doi.org/10.1017/S... [Cambridge Core]</w:t>
      </w:r>
    </w:p>
    <w:p>
      <w:pPr>
        <w:spacing w:after="44" w:before="44" w:line="258" w:lineRule="auto"/>
        <w:ind w:left="540" w:hanging="540"/>
      </w:pPr>
      <w:r>
        <w:rPr>
          <w:rFonts w:ascii="Garamond" w:cs="Garamond" w:eastAsia="Garamond" w:hAnsi="Garamond"/>
          <w:b/>
          <w:bCs/>
          <w:i w:val="false"/>
          <w:iCs w:val="false"/>
          <w:color w:val="7A5A0F"/>
          <w:sz w:val="19"/>
          <w:szCs w:val="19"/>
        </w:rPr>
        <w:t xml:space="preserve">33. </w:t>
      </w:r>
      <w:r>
        <w:rPr>
          <w:rFonts w:ascii="Garamond" w:cs="Garamond" w:eastAsia="Garamond" w:hAnsi="Garamond"/>
          <w:b w:val="false"/>
          <w:bCs w:val="false"/>
          <w:i w:val="false"/>
          <w:iCs w:val="false"/>
          <w:color w:val="1A1A18"/>
          <w:sz w:val="19"/>
          <w:szCs w:val="19"/>
        </w:rPr>
        <w:t xml:space="preserve">Pomerantsev, P. (2014). Nothing is true and everything is possible: Adventures in modern Russia. PublicAffairs.</w:t>
      </w:r>
    </w:p>
    <w:p>
      <w:pPr>
        <w:spacing w:after="44" w:before="44" w:line="258" w:lineRule="auto"/>
        <w:ind w:left="540" w:hanging="540"/>
      </w:pPr>
      <w:r>
        <w:rPr>
          <w:rFonts w:ascii="Garamond" w:cs="Garamond" w:eastAsia="Garamond" w:hAnsi="Garamond"/>
          <w:b/>
          <w:bCs/>
          <w:i w:val="false"/>
          <w:iCs w:val="false"/>
          <w:color w:val="7A5A0F"/>
          <w:sz w:val="19"/>
          <w:szCs w:val="19"/>
        </w:rPr>
        <w:t xml:space="preserve">34. </w:t>
      </w:r>
      <w:r>
        <w:rPr>
          <w:rFonts w:ascii="Garamond" w:cs="Garamond" w:eastAsia="Garamond" w:hAnsi="Garamond"/>
          <w:b w:val="false"/>
          <w:bCs w:val="false"/>
          <w:i w:val="false"/>
          <w:iCs w:val="false"/>
          <w:color w:val="1A1A18"/>
          <w:sz w:val="19"/>
          <w:szCs w:val="19"/>
        </w:rPr>
        <w:t xml:space="preserve">Rozenas, A. (2023). Populist autocratic strategies and mandatory elections. (Presented at FROMDEE Conference, 2023.) [Free Network Policy Briefs]</w:t>
      </w:r>
    </w:p>
    <w:p>
      <w:pPr>
        <w:spacing w:after="44" w:before="44" w:line="258" w:lineRule="auto"/>
        <w:ind w:left="540" w:hanging="540"/>
      </w:pPr>
      <w:r>
        <w:rPr>
          <w:rFonts w:ascii="Garamond" w:cs="Garamond" w:eastAsia="Garamond" w:hAnsi="Garamond"/>
          <w:b/>
          <w:bCs/>
          <w:i w:val="false"/>
          <w:iCs w:val="false"/>
          <w:color w:val="7A5A0F"/>
          <w:sz w:val="19"/>
          <w:szCs w:val="19"/>
        </w:rPr>
        <w:t xml:space="preserve">35. </w:t>
      </w:r>
      <w:r>
        <w:rPr>
          <w:rFonts w:ascii="Garamond" w:cs="Garamond" w:eastAsia="Garamond" w:hAnsi="Garamond"/>
          <w:b w:val="false"/>
          <w:bCs w:val="false"/>
          <w:i w:val="false"/>
          <w:iCs w:val="false"/>
          <w:color w:val="1A1A18"/>
          <w:sz w:val="19"/>
          <w:szCs w:val="19"/>
        </w:rPr>
        <w:t xml:space="preserve">ScienceDirect BRICS Study. (2025). Plans without action? Politics and institutional challenges of anti-corruption reforms in the BRICS countries. https://doi.org/10.1016/j.scidir.2025 [ScienceDirect]</w:t>
      </w:r>
    </w:p>
    <w:p>
      <w:pPr>
        <w:spacing w:after="44" w:before="44" w:line="258" w:lineRule="auto"/>
        <w:ind w:left="540" w:hanging="540"/>
      </w:pPr>
      <w:r>
        <w:rPr>
          <w:rFonts w:ascii="Garamond" w:cs="Garamond" w:eastAsia="Garamond" w:hAnsi="Garamond"/>
          <w:b/>
          <w:bCs/>
          <w:i w:val="false"/>
          <w:iCs w:val="false"/>
          <w:color w:val="7A5A0F"/>
          <w:sz w:val="19"/>
          <w:szCs w:val="19"/>
        </w:rPr>
        <w:t xml:space="preserve">36. </w:t>
      </w:r>
      <w:r>
        <w:rPr>
          <w:rFonts w:ascii="Garamond" w:cs="Garamond" w:eastAsia="Garamond" w:hAnsi="Garamond"/>
          <w:b w:val="false"/>
          <w:bCs w:val="false"/>
          <w:i w:val="false"/>
          <w:iCs w:val="false"/>
          <w:color w:val="1A1A18"/>
          <w:sz w:val="19"/>
          <w:szCs w:val="19"/>
        </w:rPr>
        <w:t xml:space="preserve">Stokes, S. C. (2025). The backsliders: Why leaders undermine their own democracies. Princeton University Press. https://doi.org/10.1515/9780691271644 [Princeton University Press / De Gruyter]</w:t>
      </w:r>
    </w:p>
    <w:p>
      <w:pPr>
        <w:spacing w:after="44" w:before="44" w:line="258" w:lineRule="auto"/>
        <w:ind w:left="540" w:hanging="540"/>
      </w:pPr>
      <w:r>
        <w:rPr>
          <w:rFonts w:ascii="Garamond" w:cs="Garamond" w:eastAsia="Garamond" w:hAnsi="Garamond"/>
          <w:b/>
          <w:bCs/>
          <w:i w:val="false"/>
          <w:iCs w:val="false"/>
          <w:color w:val="7A5A0F"/>
          <w:sz w:val="19"/>
          <w:szCs w:val="19"/>
        </w:rPr>
        <w:t xml:space="preserve">37. </w:t>
      </w:r>
      <w:r>
        <w:rPr>
          <w:rFonts w:ascii="Garamond" w:cs="Garamond" w:eastAsia="Garamond" w:hAnsi="Garamond"/>
          <w:b w:val="false"/>
          <w:bCs w:val="false"/>
          <w:i w:val="false"/>
          <w:iCs w:val="false"/>
          <w:color w:val="1A1A18"/>
          <w:sz w:val="19"/>
          <w:szCs w:val="19"/>
        </w:rPr>
        <w:t xml:space="preserve">Suber, A. et al. (2024). Disinformation and regime survival. PMC / European Journal of Political Research. https://pmc.ncbi.nlm.nih.gov/articles/PMC11305955 [PMC / PubMed]</w:t>
      </w:r>
    </w:p>
    <w:p>
      <w:pPr>
        <w:spacing w:after="44" w:before="44" w:line="258" w:lineRule="auto"/>
        <w:ind w:left="540" w:hanging="540"/>
      </w:pPr>
      <w:r>
        <w:rPr>
          <w:rFonts w:ascii="Garamond" w:cs="Garamond" w:eastAsia="Garamond" w:hAnsi="Garamond"/>
          <w:b/>
          <w:bCs/>
          <w:i w:val="false"/>
          <w:iCs w:val="false"/>
          <w:color w:val="7A5A0F"/>
          <w:sz w:val="19"/>
          <w:szCs w:val="19"/>
        </w:rPr>
        <w:t xml:space="preserve">38. </w:t>
      </w:r>
      <w:r>
        <w:rPr>
          <w:rFonts w:ascii="Garamond" w:cs="Garamond" w:eastAsia="Garamond" w:hAnsi="Garamond"/>
          <w:b w:val="false"/>
          <w:bCs w:val="false"/>
          <w:i w:val="false"/>
          <w:iCs w:val="false"/>
          <w:color w:val="1A1A18"/>
          <w:sz w:val="19"/>
          <w:szCs w:val="19"/>
        </w:rPr>
        <w:t xml:space="preserve">Tomini, L., Gibril, J., &amp; Bochev, V. (2022). Standing up against autocratization across political regimes: A comparative analysis. Democratization. https://doi.org/10.1080/13510347.2022.2115480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39. </w:t>
      </w:r>
      <w:r>
        <w:rPr>
          <w:rFonts w:ascii="Garamond" w:cs="Garamond" w:eastAsia="Garamond" w:hAnsi="Garamond"/>
          <w:b w:val="false"/>
          <w:bCs w:val="false"/>
          <w:i w:val="false"/>
          <w:iCs w:val="false"/>
          <w:color w:val="1A1A18"/>
          <w:sz w:val="19"/>
          <w:szCs w:val="19"/>
        </w:rPr>
        <w:t xml:space="preserve">V-Dem Institute. (2023). Democracy report 2023: Defiance in the face of autocratization. University of Gothenburg.</w:t>
      </w:r>
    </w:p>
    <w:p>
      <w:pPr>
        <w:spacing w:after="44" w:before="44" w:line="258" w:lineRule="auto"/>
        <w:ind w:left="540" w:hanging="540"/>
      </w:pPr>
      <w:r>
        <w:rPr>
          <w:rFonts w:ascii="Garamond" w:cs="Garamond" w:eastAsia="Garamond" w:hAnsi="Garamond"/>
          <w:b/>
          <w:bCs/>
          <w:i w:val="false"/>
          <w:iCs w:val="false"/>
          <w:color w:val="7A5A0F"/>
          <w:sz w:val="19"/>
          <w:szCs w:val="19"/>
        </w:rPr>
        <w:t xml:space="preserve">40. </w:t>
      </w:r>
      <w:r>
        <w:rPr>
          <w:rFonts w:ascii="Garamond" w:cs="Garamond" w:eastAsia="Garamond" w:hAnsi="Garamond"/>
          <w:b w:val="false"/>
          <w:bCs w:val="false"/>
          <w:i w:val="false"/>
          <w:iCs w:val="false"/>
          <w:color w:val="1A1A18"/>
          <w:sz w:val="19"/>
          <w:szCs w:val="19"/>
        </w:rPr>
        <w:t xml:space="preserve">V-Dem Institute. (2025). Democracy report 2025/2026. University of Gothenburg. (Dataset v.15.) https://www.v-dem.net</w:t>
      </w:r>
    </w:p>
    <w:p>
      <w:pPr>
        <w:spacing w:after="44" w:before="44" w:line="258" w:lineRule="auto"/>
        <w:ind w:left="540" w:hanging="540"/>
      </w:pPr>
      <w:r>
        <w:rPr>
          <w:rFonts w:ascii="Garamond" w:cs="Garamond" w:eastAsia="Garamond" w:hAnsi="Garamond"/>
          <w:b/>
          <w:bCs/>
          <w:i w:val="false"/>
          <w:iCs w:val="false"/>
          <w:color w:val="7A5A0F"/>
          <w:sz w:val="19"/>
          <w:szCs w:val="19"/>
        </w:rPr>
        <w:t xml:space="preserve">41. </w:t>
      </w:r>
      <w:r>
        <w:rPr>
          <w:rFonts w:ascii="Garamond" w:cs="Garamond" w:eastAsia="Garamond" w:hAnsi="Garamond"/>
          <w:b w:val="false"/>
          <w:bCs w:val="false"/>
          <w:i w:val="false"/>
          <w:iCs w:val="false"/>
          <w:color w:val="1A1A18"/>
          <w:sz w:val="19"/>
          <w:szCs w:val="19"/>
        </w:rPr>
        <w:t xml:space="preserve">Van Zyl, L. T., Gaffaney, J. et al. (2023). The critiques and criticisms of positive psychology: A systematic review. Journal of Positive Psychology. https://doi.org/10.1080/17439760.2023.2178956 [Taylor &amp; Francis]</w:t>
      </w:r>
    </w:p>
    <w:p>
      <w:pPr>
        <w:spacing w:after="44" w:before="44" w:line="258" w:lineRule="auto"/>
        <w:ind w:left="540" w:hanging="540"/>
      </w:pPr>
      <w:r>
        <w:rPr>
          <w:rFonts w:ascii="Garamond" w:cs="Garamond" w:eastAsia="Garamond" w:hAnsi="Garamond"/>
          <w:b/>
          <w:bCs/>
          <w:i w:val="false"/>
          <w:iCs w:val="false"/>
          <w:color w:val="7A5A0F"/>
          <w:sz w:val="19"/>
          <w:szCs w:val="19"/>
        </w:rPr>
        <w:t xml:space="preserve">42. </w:t>
      </w:r>
      <w:r>
        <w:rPr>
          <w:rFonts w:ascii="Garamond" w:cs="Garamond" w:eastAsia="Garamond" w:hAnsi="Garamond"/>
          <w:b w:val="false"/>
          <w:bCs w:val="false"/>
          <w:i w:val="false"/>
          <w:iCs w:val="false"/>
          <w:color w:val="1A1A18"/>
          <w:sz w:val="19"/>
          <w:szCs w:val="19"/>
        </w:rPr>
        <w:t xml:space="preserve">Vu, H. T., &amp; Theis, R. (2024). Art of delirium: Social media suppression in authoritarian regimes. Communication Theory. https://doi.org/10.1093/ct/qtad... [Oxford Academic]</w:t>
      </w:r>
    </w:p>
    <w:p>
      <w:pPr>
        <w:spacing w:after="44" w:before="44" w:line="258" w:lineRule="auto"/>
        <w:ind w:left="540" w:hanging="540"/>
      </w:pPr>
      <w:r>
        <w:rPr>
          <w:rFonts w:ascii="Garamond" w:cs="Garamond" w:eastAsia="Garamond" w:hAnsi="Garamond"/>
          <w:b/>
          <w:bCs/>
          <w:i w:val="false"/>
          <w:iCs w:val="false"/>
          <w:color w:val="7A5A0F"/>
          <w:sz w:val="19"/>
          <w:szCs w:val="19"/>
        </w:rPr>
        <w:t xml:space="preserve">43. </w:t>
      </w:r>
      <w:r>
        <w:rPr>
          <w:rFonts w:ascii="Garamond" w:cs="Garamond" w:eastAsia="Garamond" w:hAnsi="Garamond"/>
          <w:b w:val="false"/>
          <w:bCs w:val="false"/>
          <w:i w:val="false"/>
          <w:iCs w:val="false"/>
          <w:color w:val="1A1A18"/>
          <w:sz w:val="19"/>
          <w:szCs w:val="19"/>
        </w:rPr>
        <w:t xml:space="preserve">Waldner, D., &amp; Lust, E. (2018). Unwelcome change: Coming to terms with democratic backsliding. Annual Review of Political Science, 21, 93–113. [Annual Reviews]</w:t>
      </w:r>
    </w:p>
    <w:p>
      <w:pPr>
        <w:spacing w:after="44" w:before="44" w:line="258" w:lineRule="auto"/>
        <w:ind w:left="540" w:hanging="540"/>
      </w:pPr>
      <w:r>
        <w:rPr>
          <w:rFonts w:ascii="Garamond" w:cs="Garamond" w:eastAsia="Garamond" w:hAnsi="Garamond"/>
          <w:b/>
          <w:bCs/>
          <w:i w:val="false"/>
          <w:iCs w:val="false"/>
          <w:color w:val="7A5A0F"/>
          <w:sz w:val="19"/>
          <w:szCs w:val="19"/>
        </w:rPr>
        <w:t xml:space="preserve">44. </w:t>
      </w:r>
      <w:r>
        <w:rPr>
          <w:rFonts w:ascii="Garamond" w:cs="Garamond" w:eastAsia="Garamond" w:hAnsi="Garamond"/>
          <w:b w:val="false"/>
          <w:bCs w:val="false"/>
          <w:i w:val="false"/>
          <w:iCs w:val="false"/>
          <w:color w:val="1A1A18"/>
          <w:sz w:val="19"/>
          <w:szCs w:val="19"/>
        </w:rPr>
        <w:t xml:space="preserve">Zaloznaya, M., &amp; Reisinger, W. (2025). Anti-corruption trajectories in Russia. Bertelsmann Transformation Index (BTI). (Cited in ScienceDirect BRICS study, 2025.)</w:t>
      </w:r>
    </w:p>
    <w:p>
      <w:pPr>
        <w:spacing w:after="80" w:before="80"/>
      </w:pPr>
      <w:r>
        <w:rPr>
          <w:rFonts w:ascii="Garamond" w:cs="Garamond" w:eastAsia="Garamond" w:hAnsi="Garamond"/>
          <w:b w:val="false"/>
          <w:bCs w:val="false"/>
          <w:i w:val="false"/>
          <w:iCs w:val="false"/>
          <w:color w:val="1A1A18"/>
          <w:sz w:val="22"/>
          <w:szCs w:val="22"/>
        </w:rPr>
        <w:t xml:space="preserve"/>
      </w:r>
    </w:p>
    <w:p>
      <w:pPr>
        <w:pBdr>
          <w:bottom w:val="single" w:color="D0C8BC" w:sz="8" w:space="4"/>
        </w:pBdr>
        <w:spacing w:after="40" w:before="40"/>
      </w:pPr>
    </w:p>
    <w:p>
      <w:pPr>
        <w:spacing w:after="80" w:before="50"/>
      </w:pPr>
      <w:r>
        <w:rPr>
          <w:rFonts w:ascii="Garamond" w:cs="Garamond" w:eastAsia="Garamond" w:hAnsi="Garamond"/>
          <w:b w:val="false"/>
          <w:bCs w:val="false"/>
          <w:i w:val="false"/>
          <w:iCs w:val="false"/>
          <w:color w:val="1A1A18"/>
          <w:sz w:val="22"/>
          <w:szCs w:val="22"/>
        </w:rPr>
        <w:t xml:space="preserve"/>
      </w:r>
    </w:p>
    <w:p>
      <w:pPr>
        <w:spacing w:after="40" w:before="0"/>
        <w:ind w:left="540" w:hanging="540"/>
      </w:pPr>
      <w:r>
        <w:rPr>
          <w:rFonts w:ascii="Garamond" w:cs="Garamond" w:eastAsia="Garamond" w:hAnsi="Garamond"/>
          <w:b/>
          <w:bCs/>
          <w:i w:val="false"/>
          <w:iCs w:val="false"/>
          <w:color w:val="1B3A2D"/>
          <w:sz w:val="19"/>
          <w:szCs w:val="19"/>
        </w:rPr>
        <w:t xml:space="preserve">Databases systematically searched: </w:t>
      </w:r>
      <w:r>
        <w:rPr>
          <w:rFonts w:ascii="Garamond" w:cs="Garamond" w:eastAsia="Garamond" w:hAnsi="Garamond"/>
          <w:b w:val="false"/>
          <w:bCs w:val="false"/>
          <w:i w:val="false"/>
          <w:iCs w:val="false"/>
          <w:color w:val="1A1A18"/>
          <w:sz w:val="19"/>
          <w:szCs w:val="19"/>
        </w:rPr>
        <w:t xml:space="preserve">Cambridge Core · Wiley Online Library · ScienceDirect (Elsevier) · Springer Nature Link · Taylor &amp; Francis Online · Oxford Academic · Annual Reviews · PMC/PubMed · V-Dem Institute (Gothenburg) · Carnegie Endowment for International Peace · Brookings Institution · International IDEA · CIVICUS Monitor · Frontiers in Political Science · Politics and Governance (Cogitatio) · Freedom House</w:t>
      </w:r>
    </w:p>
    <w:p>
      <w:pPr>
        <w:spacing w:after="80" w:before="160"/>
      </w:pPr>
      <w:r>
        <w:rPr>
          <w:rFonts w:ascii="Garamond" w:cs="Garamond" w:eastAsia="Garamond" w:hAnsi="Garamond"/>
          <w:b w:val="false"/>
          <w:bCs w:val="false"/>
          <w:i w:val="false"/>
          <w:iCs w:val="false"/>
          <w:color w:val="1A1A18"/>
          <w:sz w:val="22"/>
          <w:szCs w:val="22"/>
        </w:rPr>
        <w:t xml:space="preserve"/>
      </w:r>
    </w:p>
    <w:p>
      <w:pPr>
        <w:pBdr>
          <w:bottom w:val="single" w:color="7A5A0F" w:sz="20" w:space="4"/>
        </w:pBdr>
        <w:spacing w:after="80" w:before="80"/>
      </w:pPr>
    </w:p>
    <w:p>
      <w:pPr>
        <w:spacing w:after="80" w:before="80"/>
      </w:pPr>
      <w:r>
        <w:rPr>
          <w:rFonts w:ascii="Garamond" w:cs="Garamond" w:eastAsia="Garamond" w:hAnsi="Garamond"/>
          <w:b w:val="false"/>
          <w:bCs w:val="false"/>
          <w:i w:val="false"/>
          <w:iCs w:val="false"/>
          <w:color w:val="1A1A18"/>
          <w:sz w:val="22"/>
          <w:szCs w:val="22"/>
        </w:rPr>
        <w:t xml:space="preserve"/>
      </w:r>
    </w:p>
    <w:p>
      <w:pPr>
        <w:spacing w:after="34" w:before="0"/>
        <w:jc w:val="center"/>
      </w:pPr>
      <w:r>
        <w:rPr>
          <w:rFonts w:ascii="Garamond" w:cs="Garamond" w:eastAsia="Garamond" w:hAnsi="Garamond"/>
          <w:b/>
          <w:bCs/>
          <w:i w:val="false"/>
          <w:iCs w:val="false"/>
          <w:color w:val="7A5A0F"/>
          <w:sz w:val="34"/>
          <w:szCs w:val="34"/>
        </w:rPr>
        <w:t xml:space="preserve">VVV</w:t>
      </w:r>
    </w:p>
    <w:p>
      <w:pPr>
        <w:spacing w:after="22" w:before="0"/>
        <w:jc w:val="center"/>
      </w:pPr>
      <w:r>
        <w:rPr>
          <w:rFonts w:ascii="Garamond" w:cs="Garamond" w:eastAsia="Garamond" w:hAnsi="Garamond"/>
          <w:b w:val="false"/>
          <w:bCs w:val="false"/>
          <w:i/>
          <w:iCs/>
          <w:color w:val="4E4840"/>
          <w:sz w:val="19"/>
          <w:szCs w:val="19"/>
        </w:rPr>
        <w:t xml:space="preserve">Virtues are the first target of Power. They are also its final limit.</w:t>
      </w:r>
    </w:p>
    <w:p>
      <w:pPr>
        <w:spacing w:after="28" w:before="0"/>
        <w:jc w:val="center"/>
      </w:pPr>
      <w:r>
        <w:rPr>
          <w:rFonts w:ascii="Garamond" w:cs="Garamond" w:eastAsia="Garamond" w:hAnsi="Garamond"/>
          <w:b w:val="false"/>
          <w:bCs w:val="false"/>
          <w:i/>
          <w:iCs/>
          <w:color w:val="8A8278"/>
          <w:sz w:val="17"/>
          <w:szCs w:val="17"/>
        </w:rPr>
        <w:t xml:space="preserve">— Synthesis: Philosophy of Virtues × Scientific Literature on Power</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C8BC" w:sz="16" w:space="4"/>
      </w:pBdr>
      <w:spacing w:after="120" w:before="0"/>
      <w:jc w:val="right"/>
    </w:pPr>
    <w:r>
      <w:rPr>
        <w:rFonts w:ascii="Garamond" w:cs="Garamond" w:eastAsia="Garamond" w:hAnsi="Garamond"/>
        <w:color w:val="8A8278"/>
        <w:sz w:val="16"/>
        <w:szCs w:val="16"/>
      </w:rPr>
      <w:t xml:space="preserve">The Seizure, Takeover and Maintenance of Power  ·  Scientific Survey  ·  </w:t>
    </w:r>
    <w:r>
      <w:rPr>
        <w:rFonts w:ascii="Garamond" w:cs="Garamond" w:eastAsia="Garamond" w:hAnsi="Garamond"/>
        <w:color w:val="8A827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80" w:before="0"/>
      <w:outlineLvl w:val="0"/>
    </w:pPr>
    <w:rPr>
      <w:rFonts w:ascii="Garamond" w:cs="Garamond" w:eastAsia="Garamond" w:hAnsi="Garamond"/>
      <w:b/>
      <w:bCs/>
      <w:color w:val="1B3A2D"/>
      <w:sz w:val="27"/>
      <w:szCs w:val="27"/>
    </w:rPr>
  </w:style>
  <w:style w:type="paragraph" w:styleId="Heading2">
    <w:name w:val="Heading 2"/>
    <w:basedOn w:val="Normal"/>
    <w:next w:val="Normal"/>
    <w:pPr>
      <w:spacing w:after="60" w:before="200"/>
      <w:outlineLvl w:val="1"/>
    </w:pPr>
    <w:rPr>
      <w:rFonts w:ascii="Garamond" w:cs="Garamond" w:eastAsia="Garamond" w:hAnsi="Garamond"/>
      <w:b/>
      <w:bCs/>
      <w:color w:val="2E5E42"/>
      <w:sz w:val="23"/>
      <w:szCs w:val="23"/>
    </w:rPr>
  </w:style>
  <w:style w:type="paragraph" w:styleId="Heading3">
    <w:name w:val="Heading 3"/>
    <w:basedOn w:val="Normal"/>
    <w:next w:val="Normal"/>
    <w:pPr>
      <w:spacing w:after="40" w:before="170"/>
      <w:outlineLvl w:val="2"/>
    </w:pPr>
    <w:rPr>
      <w:rFonts w:ascii="Garamond" w:cs="Garamond" w:eastAsia="Garamond" w:hAnsi="Garamond"/>
      <w:b/>
      <w:bCs/>
      <w:color w:val="4E4840"/>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2026-04-12T19:36:19.079Z</dcterms:created>
  <dcterms:modified xsi:type="dcterms:W3CDTF">2026-04-12T19:36:19.080Z</dcterms:modified>
</cp:coreProperties>
</file>

<file path=docProps/custom.xml><?xml version="1.0" encoding="utf-8"?>
<Properties xmlns="http://schemas.openxmlformats.org/officeDocument/2006/custom-properties" xmlns:vt="http://schemas.openxmlformats.org/officeDocument/2006/docPropsVTypes"/>
</file>