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0" w:before="0"/>
      </w:pPr>
    </w:p>
    <w:p>
      <w:pPr>
        <w:spacing w:after="60" w:before="0"/>
        <w:jc w:val="center"/>
      </w:pPr>
      <w:r>
        <w:rPr>
          <w:rFonts w:ascii="Arial" w:cs="Arial" w:eastAsia="Arial" w:hAnsi="Arial"/>
          <w:caps/>
          <w:color w:val="8A9AAA"/>
          <w:sz w:val="18"/>
          <w:szCs w:val="18"/>
        </w:rPr>
        <w:t xml:space="preserve">FILOSOFIA DAS VIRTUDES  ·  APPLIED METHODOLOGY SERIES</w:t>
      </w:r>
    </w:p>
    <w:p>
      <w:pPr>
        <w:spacing w:after="120" w:before="0"/>
      </w:pPr>
    </w:p>
    <w:p>
      <w:pPr>
        <w:spacing w:after="80" w:before="0"/>
        <w:jc w:val="center"/>
      </w:pPr>
      <w:r>
        <w:rPr>
          <w:rFonts w:ascii="Arial" w:cs="Arial" w:eastAsia="Arial" w:hAnsi="Arial"/>
          <w:b/>
          <w:bCs/>
          <w:color w:val="0F2340"/>
          <w:sz w:val="54"/>
          <w:szCs w:val="54"/>
        </w:rPr>
        <w:t xml:space="preserve">DEPRIVATION AS GENESIS:</w:t>
      </w:r>
    </w:p>
    <w:p>
      <w:pPr>
        <w:spacing w:after="120" w:before="0"/>
        <w:jc w:val="center"/>
      </w:pPr>
      <w:r>
        <w:rPr>
          <w:rFonts w:ascii="Arial" w:cs="Arial" w:eastAsia="Arial" w:hAnsi="Arial"/>
          <w:i/>
          <w:iCs/>
          <w:color w:val="1E3F6B"/>
          <w:sz w:val="28"/>
          <w:szCs w:val="28"/>
        </w:rPr>
        <w:t xml:space="preserve">The Method Applied — From Historical Canon to Everyday Life</w:t>
      </w:r>
    </w:p>
    <w:p>
      <w:pPr>
        <w:pBdr>
          <w:bottom w:val="single" w:color="2C5F9E" w:sz="8" w:space="1"/>
        </w:pBdr>
        <w:spacing w:after="200" w:before="0"/>
      </w:pPr>
    </w:p>
    <w:p>
      <w:pPr>
        <w:spacing w:after="80" w:before="0"/>
      </w:pPr>
    </w:p>
    <w:p>
      <w:pPr>
        <w:spacing w:after="60" w:before="0"/>
        <w:jc w:val="center"/>
      </w:pPr>
      <w:r>
        <w:rPr>
          <w:rFonts w:ascii="Arial" w:cs="Arial" w:eastAsia="Arial" w:hAnsi="Arial"/>
          <w:color w:val="5A6A7A"/>
          <w:sz w:val="22"/>
          <w:szCs w:val="22"/>
        </w:rPr>
        <w:t xml:space="preserve">A Full Extended Applied Report with Complete Bibliography</w:t>
      </w:r>
    </w:p>
    <w:p>
      <w:pPr>
        <w:spacing w:after="60" w:before="0"/>
        <w:jc w:val="center"/>
      </w:pPr>
      <w:r>
        <w:rPr>
          <w:rFonts w:ascii="Arial" w:cs="Arial" w:eastAsia="Arial" w:hAnsi="Arial"/>
          <w:color w:val="5A6A7A"/>
          <w:sz w:val="22"/>
          <w:szCs w:val="22"/>
        </w:rPr>
        <w:t xml:space="preserve">Derived from the Philosophy of Virtues Research Programme</w:t>
      </w:r>
    </w:p>
    <w:p>
      <w:pPr>
        <w:spacing w:after="60" w:before="0"/>
        <w:jc w:val="center"/>
      </w:pPr>
      <w:r>
        <w:rPr>
          <w:rFonts w:ascii="Arial" w:cs="Arial" w:eastAsia="Arial" w:hAnsi="Arial"/>
          <w:color w:val="5A6A7A"/>
          <w:sz w:val="22"/>
          <w:szCs w:val="22"/>
        </w:rPr>
        <w:t xml:space="preserve">Mattos, J.C. de (2026)  ·  Merano</w:t>
      </w:r>
    </w:p>
    <w:p>
      <w:pPr>
        <w:spacing w:after="1200" w:before="0"/>
      </w:pPr>
    </w:p>
    <w:p>
      <w:r>
        <w:br/>
      </w:r>
    </w:p>
    <w:p>
      <w:pPr>
        <w:pStyle w:val="Heading1"/>
        <w:spacing w:after="180" w:before="480"/>
      </w:pPr>
      <w:r>
        <w:rPr>
          <w:rFonts w:ascii="Arial" w:cs="Arial" w:eastAsia="Arial" w:hAnsi="Arial"/>
          <w:b/>
          <w:bCs/>
          <w:color w:val="0F2340"/>
          <w:sz w:val="38"/>
          <w:szCs w:val="38"/>
        </w:rPr>
        <w:t xml:space="preserve">Abstract</w:t>
      </w:r>
    </w:p>
    <w:p>
      <w:pPr>
        <w:pBdr>
          <w:bottom w:val="single" w:color="2C5F9E" w:sz="8" w:space="1"/>
        </w:pBdr>
        <w:spacing w:after="240" w:before="0"/>
      </w:pPr>
    </w:p>
    <w:p>
      <w:pPr>
        <w:spacing w:after="200" w:before="0"/>
        <w:jc w:val="both"/>
      </w:pPr>
      <w:r>
        <w:rPr>
          <w:rFonts w:ascii="Arial" w:cs="Arial" w:eastAsia="Arial" w:hAnsi="Arial"/>
          <w:color w:val="1A1A2A"/>
          <w:sz w:val="22"/>
          <w:szCs w:val="22"/>
        </w:rPr>
        <w:t xml:space="preserve">This extended report applies the nine-phase Method of Frontier Knowledge (Mattos, 2026a) in full to the thesis of </w:t>
      </w:r>
      <w:r>
        <w:rPr>
          <w:rFonts w:ascii="Arial" w:cs="Arial" w:eastAsia="Arial" w:hAnsi="Arial"/>
          <w:i/>
          <w:iCs/>
          <w:color w:val="5A6A7A"/>
          <w:sz w:val="22"/>
          <w:szCs w:val="22"/>
        </w:rPr>
        <w:t xml:space="preserve">Deprivation as Genesis</w:t>
      </w:r>
      <w:r>
        <w:rPr>
          <w:rFonts w:ascii="Arial" w:cs="Arial" w:eastAsia="Arial" w:hAnsi="Arial"/>
          <w:color w:val="1A1A2A"/>
          <w:sz w:val="22"/>
          <w:szCs w:val="22"/>
        </w:rPr>
        <w:t xml:space="preserve"> (Mattos, 2026d): that structural constraint — including imprisonment, exile, illness, redundancy, bereavement, and enforced withdrawal from institutional life — functions not as an impediment to original thought but, under four identifiable conditions, as its necessary epistemic precondition. Where the founding article establishes this thesis across fifteen canonical historical cases spanning twenty-five centuries, the present report extends the application across thirty-seven everyday non-canonical instances, five contemporary domains, all nine Method phases applied sequentially and explicitly, four formal gaps identified and resolved, and four new refinements (Refinements 11–14) derived. The report develops a full Phenomenology of Everyday Constraint, a Practical Diagnostic Table, the Epistemology of the Second Act, the Ordinary Formation Index, the Living Evidence Protocol, and two Corrective Addenda to the formal system. The Complete Bibliography lists 72 sources across philosophy, psychology, sociology, history of science, economics, engineering, music, and sports science.</w:t>
      </w:r>
    </w:p>
    <w:p>
      <w:pPr>
        <w:spacing w:after="100" w:before="0"/>
      </w:pPr>
    </w:p>
    <w:p>
      <w:pPr>
        <w:spacing w:after="200" w:before="0"/>
        <w:jc w:val="both"/>
      </w:pPr>
      <w:r>
        <w:rPr>
          <w:rFonts w:ascii="Arial" w:cs="Arial" w:eastAsia="Arial" w:hAnsi="Arial"/>
          <w:b/>
          <w:bCs/>
          <w:color w:val="0F2340"/>
          <w:sz w:val="22"/>
          <w:szCs w:val="22"/>
        </w:rPr>
        <w:t xml:space="preserve">Keywords: </w:t>
      </w:r>
      <w:r>
        <w:rPr>
          <w:rFonts w:ascii="Arial" w:cs="Arial" w:eastAsia="Arial" w:hAnsi="Arial"/>
          <w:i/>
          <w:iCs/>
          <w:color w:val="5A6A7A"/>
          <w:sz w:val="22"/>
          <w:szCs w:val="22"/>
        </w:rPr>
        <w:t xml:space="preserve">Deprivation · Everyday Scale · Method of Frontier Knowledge · Phase 0 · Stripping Condition · Heroic Condition · Dynamic Freedom Theorem · Moral Clarifier · Ordinary Formation Index · Living Evidence Protocol · Epistemology of the Second Act · Philosophy of Virtues</w:t>
      </w:r>
    </w:p>
    <w:p>
      <w:r>
        <w:br/>
      </w:r>
    </w:p>
    <w:p>
      <w:pPr>
        <w:pStyle w:val="Heading1"/>
        <w:spacing w:after="180" w:before="480"/>
      </w:pPr>
      <w:r>
        <w:rPr>
          <w:rFonts w:ascii="Arial" w:cs="Arial" w:eastAsia="Arial" w:hAnsi="Arial"/>
          <w:b/>
          <w:bCs/>
          <w:color w:val="0F2340"/>
          <w:sz w:val="38"/>
          <w:szCs w:val="38"/>
        </w:rPr>
        <w:t xml:space="preserve">Contents</w:t>
      </w:r>
    </w:p>
    <w:p>
      <w:pPr>
        <w:pBdr>
          <w:bottom w:val="single" w:color="2C5F9E" w:sz="8" w:space="1"/>
        </w:pBdr>
        <w:spacing w:after="240" w:before="0"/>
      </w:pPr>
    </w:p>
    <w:p>
      <w:pPr>
        <w:spacing w:after="40" w:before="80"/>
        <w:ind w:left="0"/>
      </w:pPr>
      <w:r>
        <w:rPr>
          <w:rFonts w:ascii="Arial" w:cs="Arial" w:eastAsia="Arial" w:hAnsi="Arial"/>
          <w:b/>
          <w:bCs/>
          <w:color w:val="0F2340"/>
          <w:sz w:val="22"/>
          <w:szCs w:val="22"/>
        </w:rPr>
        <w:t xml:space="preserve">1.  Introduction</w:t>
      </w:r>
    </w:p>
    <w:p>
      <w:pPr>
        <w:spacing w:after="40" w:before="80"/>
        <w:ind w:left="0"/>
      </w:pPr>
      <w:r>
        <w:rPr>
          <w:rFonts w:ascii="Arial" w:cs="Arial" w:eastAsia="Arial" w:hAnsi="Arial"/>
          <w:b/>
          <w:bCs/>
          <w:color w:val="0F2340"/>
          <w:sz w:val="22"/>
          <w:szCs w:val="22"/>
        </w:rPr>
        <w:t xml:space="preserve">2.  Formal Framework</w:t>
      </w:r>
    </w:p>
    <w:p>
      <w:pPr>
        <w:spacing w:after="20" w:before="20"/>
        <w:ind w:left="480"/>
      </w:pPr>
      <w:r>
        <w:rPr>
          <w:rFonts w:ascii="Arial" w:cs="Arial" w:eastAsia="Arial" w:hAnsi="Arial"/>
          <w:b w:val="false"/>
          <w:bCs w:val="false"/>
          <w:color w:val="5A6A7A"/>
          <w:sz w:val="20"/>
          <w:szCs w:val="20"/>
        </w:rPr>
        <w:t xml:space="preserve">    2.1  Ontological Virtue Formula</w:t>
      </w:r>
    </w:p>
    <w:p>
      <w:pPr>
        <w:spacing w:after="20" w:before="20"/>
        <w:ind w:left="480"/>
      </w:pPr>
      <w:r>
        <w:rPr>
          <w:rFonts w:ascii="Arial" w:cs="Arial" w:eastAsia="Arial" w:hAnsi="Arial"/>
          <w:b w:val="false"/>
          <w:bCs w:val="false"/>
          <w:color w:val="5A6A7A"/>
          <w:sz w:val="20"/>
          <w:szCs w:val="20"/>
        </w:rPr>
        <w:t xml:space="preserve">    2.2  Dynamic Freedom Theorem and Heroic Condition</w:t>
      </w:r>
    </w:p>
    <w:p>
      <w:pPr>
        <w:spacing w:after="20" w:before="20"/>
        <w:ind w:left="480"/>
      </w:pPr>
      <w:r>
        <w:rPr>
          <w:rFonts w:ascii="Arial" w:cs="Arial" w:eastAsia="Arial" w:hAnsi="Arial"/>
          <w:b w:val="false"/>
          <w:bCs w:val="false"/>
          <w:color w:val="5A6A7A"/>
          <w:sz w:val="20"/>
          <w:szCs w:val="20"/>
        </w:rPr>
        <w:t xml:space="preserve">    2.3  The Four Phase 0 Components</w:t>
      </w:r>
    </w:p>
    <w:p>
      <w:pPr>
        <w:spacing w:after="20" w:before="20"/>
        <w:ind w:left="480"/>
      </w:pPr>
      <w:r>
        <w:rPr>
          <w:rFonts w:ascii="Arial" w:cs="Arial" w:eastAsia="Arial" w:hAnsi="Arial"/>
          <w:b w:val="false"/>
          <w:bCs w:val="false"/>
          <w:color w:val="5A6A7A"/>
          <w:sz w:val="20"/>
          <w:szCs w:val="20"/>
        </w:rPr>
        <w:t xml:space="preserve">    2.4  The Dialectical Cycle</w:t>
      </w:r>
    </w:p>
    <w:p>
      <w:pPr>
        <w:spacing w:after="20" w:before="20"/>
        <w:ind w:left="480"/>
      </w:pPr>
      <w:r>
        <w:rPr>
          <w:rFonts w:ascii="Arial" w:cs="Arial" w:eastAsia="Arial" w:hAnsi="Arial"/>
          <w:b w:val="false"/>
          <w:bCs w:val="false"/>
          <w:color w:val="5A6A7A"/>
          <w:sz w:val="20"/>
          <w:szCs w:val="20"/>
        </w:rPr>
        <w:t xml:space="preserve">    2.5  The Epistemic Output Formula</w:t>
      </w:r>
    </w:p>
    <w:p>
      <w:pPr>
        <w:spacing w:after="40" w:before="80"/>
        <w:ind w:left="0"/>
      </w:pPr>
      <w:r>
        <w:rPr>
          <w:rFonts w:ascii="Arial" w:cs="Arial" w:eastAsia="Arial" w:hAnsi="Arial"/>
          <w:b/>
          <w:bCs/>
          <w:color w:val="0F2340"/>
          <w:sz w:val="22"/>
          <w:szCs w:val="22"/>
        </w:rPr>
        <w:t xml:space="preserve">3.  The Method Applied: All Nine Phases</w:t>
      </w:r>
    </w:p>
    <w:p>
      <w:pPr>
        <w:spacing w:after="20" w:before="20"/>
        <w:ind w:left="480"/>
      </w:pPr>
      <w:r>
        <w:rPr>
          <w:rFonts w:ascii="Arial" w:cs="Arial" w:eastAsia="Arial" w:hAnsi="Arial"/>
          <w:b w:val="false"/>
          <w:bCs w:val="false"/>
          <w:color w:val="5A6A7A"/>
          <w:sz w:val="20"/>
          <w:szCs w:val="20"/>
        </w:rPr>
        <w:t xml:space="preserve">    Phase 0  The Generative Condition</w:t>
      </w:r>
    </w:p>
    <w:p>
      <w:pPr>
        <w:spacing w:after="20" w:before="20"/>
        <w:ind w:left="480"/>
      </w:pPr>
      <w:r>
        <w:rPr>
          <w:rFonts w:ascii="Arial" w:cs="Arial" w:eastAsia="Arial" w:hAnsi="Arial"/>
          <w:b w:val="false"/>
          <w:bCs w:val="false"/>
          <w:color w:val="5A6A7A"/>
          <w:sz w:val="20"/>
          <w:szCs w:val="20"/>
        </w:rPr>
        <w:t xml:space="preserve">    Phase 01  The Negative Space Map</w:t>
      </w:r>
    </w:p>
    <w:p>
      <w:pPr>
        <w:spacing w:after="20" w:before="20"/>
        <w:ind w:left="480"/>
      </w:pPr>
      <w:r>
        <w:rPr>
          <w:rFonts w:ascii="Arial" w:cs="Arial" w:eastAsia="Arial" w:hAnsi="Arial"/>
          <w:b w:val="false"/>
          <w:bCs w:val="false"/>
          <w:color w:val="5A6A7A"/>
          <w:sz w:val="20"/>
          <w:szCs w:val="20"/>
        </w:rPr>
        <w:t xml:space="preserve">    Phase 02  Conceptual Distinction and Collapse Counter-Scenario</w:t>
      </w:r>
    </w:p>
    <w:p>
      <w:pPr>
        <w:spacing w:after="20" w:before="20"/>
        <w:ind w:left="480"/>
      </w:pPr>
      <w:r>
        <w:rPr>
          <w:rFonts w:ascii="Arial" w:cs="Arial" w:eastAsia="Arial" w:hAnsi="Arial"/>
          <w:b w:val="false"/>
          <w:bCs w:val="false"/>
          <w:color w:val="5A6A7A"/>
          <w:sz w:val="20"/>
          <w:szCs w:val="20"/>
        </w:rPr>
        <w:t xml:space="preserve">    Phase 03  Internal Derivation</w:t>
      </w:r>
    </w:p>
    <w:p>
      <w:pPr>
        <w:spacing w:after="20" w:before="20"/>
        <w:ind w:left="480"/>
      </w:pPr>
      <w:r>
        <w:rPr>
          <w:rFonts w:ascii="Arial" w:cs="Arial" w:eastAsia="Arial" w:hAnsi="Arial"/>
          <w:b w:val="false"/>
          <w:bCs w:val="false"/>
          <w:color w:val="5A6A7A"/>
          <w:sz w:val="20"/>
          <w:szCs w:val="20"/>
        </w:rPr>
        <w:t xml:space="preserve">    Phase 04  The Adversarial Test</w:t>
      </w:r>
    </w:p>
    <w:p>
      <w:pPr>
        <w:spacing w:after="20" w:before="20"/>
        <w:ind w:left="480"/>
      </w:pPr>
      <w:r>
        <w:rPr>
          <w:rFonts w:ascii="Arial" w:cs="Arial" w:eastAsia="Arial" w:hAnsi="Arial"/>
          <w:b w:val="false"/>
          <w:bCs w:val="false"/>
          <w:color w:val="5A6A7A"/>
          <w:sz w:val="20"/>
          <w:szCs w:val="20"/>
        </w:rPr>
        <w:t xml:space="preserve">    Phase 05  Cross-Domain Confirmation</w:t>
      </w:r>
    </w:p>
    <w:p>
      <w:pPr>
        <w:spacing w:after="20" w:before="20"/>
        <w:ind w:left="480"/>
      </w:pPr>
      <w:r>
        <w:rPr>
          <w:rFonts w:ascii="Arial" w:cs="Arial" w:eastAsia="Arial" w:hAnsi="Arial"/>
          <w:b w:val="false"/>
          <w:bCs w:val="false"/>
          <w:color w:val="5A6A7A"/>
          <w:sz w:val="20"/>
          <w:szCs w:val="20"/>
        </w:rPr>
        <w:t xml:space="preserve">    Phase 06  Formalism Stress Test</w:t>
      </w:r>
    </w:p>
    <w:p>
      <w:pPr>
        <w:spacing w:after="20" w:before="20"/>
        <w:ind w:left="480"/>
      </w:pPr>
      <w:r>
        <w:rPr>
          <w:rFonts w:ascii="Arial" w:cs="Arial" w:eastAsia="Arial" w:hAnsi="Arial"/>
          <w:b w:val="false"/>
          <w:bCs w:val="false"/>
          <w:color w:val="5A6A7A"/>
          <w:sz w:val="20"/>
          <w:szCs w:val="20"/>
        </w:rPr>
        <w:t xml:space="preserve">    Phase 07  Completeness Verification</w:t>
      </w:r>
    </w:p>
    <w:p>
      <w:pPr>
        <w:spacing w:after="20" w:before="20"/>
        <w:ind w:left="480"/>
      </w:pPr>
      <w:r>
        <w:rPr>
          <w:rFonts w:ascii="Arial" w:cs="Arial" w:eastAsia="Arial" w:hAnsi="Arial"/>
          <w:b w:val="false"/>
          <w:bCs w:val="false"/>
          <w:color w:val="5A6A7A"/>
          <w:sz w:val="20"/>
          <w:szCs w:val="20"/>
        </w:rPr>
        <w:t xml:space="preserve">    Phase 08  The Weil Protocol</w:t>
      </w:r>
    </w:p>
    <w:p>
      <w:pPr>
        <w:spacing w:after="20" w:before="20"/>
        <w:ind w:left="480"/>
      </w:pPr>
      <w:r>
        <w:rPr>
          <w:rFonts w:ascii="Arial" w:cs="Arial" w:eastAsia="Arial" w:hAnsi="Arial"/>
          <w:b w:val="false"/>
          <w:bCs w:val="false"/>
          <w:color w:val="5A6A7A"/>
          <w:sz w:val="20"/>
          <w:szCs w:val="20"/>
        </w:rPr>
        <w:t xml:space="preserve">    Phase 09  The Strongest Formulation</w:t>
      </w:r>
    </w:p>
    <w:p>
      <w:pPr>
        <w:spacing w:after="40" w:before="80"/>
        <w:ind w:left="0"/>
      </w:pPr>
      <w:r>
        <w:rPr>
          <w:rFonts w:ascii="Arial" w:cs="Arial" w:eastAsia="Arial" w:hAnsi="Arial"/>
          <w:b/>
          <w:bCs/>
          <w:color w:val="0F2340"/>
          <w:sz w:val="22"/>
          <w:szCs w:val="22"/>
        </w:rPr>
        <w:t xml:space="preserve">4.  The Everyday Evidence Base: Thirty-Seven Cases</w:t>
      </w:r>
    </w:p>
    <w:p>
      <w:pPr>
        <w:spacing w:after="40" w:before="80"/>
        <w:ind w:left="0"/>
      </w:pPr>
      <w:r>
        <w:rPr>
          <w:rFonts w:ascii="Arial" w:cs="Arial" w:eastAsia="Arial" w:hAnsi="Arial"/>
          <w:b/>
          <w:bCs/>
          <w:color w:val="0F2340"/>
          <w:sz w:val="22"/>
          <w:szCs w:val="22"/>
        </w:rPr>
        <w:t xml:space="preserve">5.  Phenomenology of Everyday Constraint</w:t>
      </w:r>
    </w:p>
    <w:p>
      <w:pPr>
        <w:spacing w:after="20" w:before="20"/>
        <w:ind w:left="480"/>
      </w:pPr>
      <w:r>
        <w:rPr>
          <w:rFonts w:ascii="Arial" w:cs="Arial" w:eastAsia="Arial" w:hAnsi="Arial"/>
          <w:b w:val="false"/>
          <w:bCs w:val="false"/>
          <w:color w:val="5A6A7A"/>
          <w:sz w:val="20"/>
          <w:szCs w:val="20"/>
        </w:rPr>
        <w:t xml:space="preserve">    5.1  The Stripping Condition at the Ordinary Scale</w:t>
      </w:r>
    </w:p>
    <w:p>
      <w:pPr>
        <w:spacing w:after="20" w:before="20"/>
        <w:ind w:left="480"/>
      </w:pPr>
      <w:r>
        <w:rPr>
          <w:rFonts w:ascii="Arial" w:cs="Arial" w:eastAsia="Arial" w:hAnsi="Arial"/>
          <w:b w:val="false"/>
          <w:bCs w:val="false"/>
          <w:color w:val="5A6A7A"/>
          <w:sz w:val="20"/>
          <w:szCs w:val="20"/>
        </w:rPr>
        <w:t xml:space="preserve">    5.2  The Moral Clarifier at the Ordinary Scale</w:t>
      </w:r>
    </w:p>
    <w:p>
      <w:pPr>
        <w:spacing w:after="20" w:before="20"/>
        <w:ind w:left="480"/>
      </w:pPr>
      <w:r>
        <w:rPr>
          <w:rFonts w:ascii="Arial" w:cs="Arial" w:eastAsia="Arial" w:hAnsi="Arial"/>
          <w:b w:val="false"/>
          <w:bCs w:val="false"/>
          <w:color w:val="5A6A7A"/>
          <w:sz w:val="20"/>
          <w:szCs w:val="20"/>
        </w:rPr>
        <w:t xml:space="preserve">    5.3  The Phenomenological Priority at the Ordinary Scale</w:t>
      </w:r>
    </w:p>
    <w:p>
      <w:pPr>
        <w:spacing w:after="20" w:before="20"/>
        <w:ind w:left="480"/>
      </w:pPr>
      <w:r>
        <w:rPr>
          <w:rFonts w:ascii="Arial" w:cs="Arial" w:eastAsia="Arial" w:hAnsi="Arial"/>
          <w:b w:val="false"/>
          <w:bCs w:val="false"/>
          <w:color w:val="5A6A7A"/>
          <w:sz w:val="20"/>
          <w:szCs w:val="20"/>
        </w:rPr>
        <w:t xml:space="preserve">    5.4  The Completion Requirement at the Ordinary Scale</w:t>
      </w:r>
    </w:p>
    <w:p>
      <w:pPr>
        <w:spacing w:after="40" w:before="80"/>
        <w:ind w:left="0"/>
      </w:pPr>
      <w:r>
        <w:rPr>
          <w:rFonts w:ascii="Arial" w:cs="Arial" w:eastAsia="Arial" w:hAnsi="Arial"/>
          <w:b/>
          <w:bCs/>
          <w:color w:val="0F2340"/>
          <w:sz w:val="22"/>
          <w:szCs w:val="22"/>
        </w:rPr>
        <w:t xml:space="preserve">6.  The Critical Variable: Prior Formation and the Ordinary Formation Index</w:t>
      </w:r>
    </w:p>
    <w:p>
      <w:pPr>
        <w:spacing w:after="40" w:before="80"/>
        <w:ind w:left="0"/>
      </w:pPr>
      <w:r>
        <w:rPr>
          <w:rFonts w:ascii="Arial" w:cs="Arial" w:eastAsia="Arial" w:hAnsi="Arial"/>
          <w:b/>
          <w:bCs/>
          <w:color w:val="0F2340"/>
          <w:sz w:val="22"/>
          <w:szCs w:val="22"/>
        </w:rPr>
        <w:t xml:space="preserve">7.  Productive vs. Merely Crushing Constraint: The Full Diagnostic</w:t>
      </w:r>
    </w:p>
    <w:p>
      <w:pPr>
        <w:spacing w:after="40" w:before="80"/>
        <w:ind w:left="0"/>
      </w:pPr>
      <w:r>
        <w:rPr>
          <w:rFonts w:ascii="Arial" w:cs="Arial" w:eastAsia="Arial" w:hAnsi="Arial"/>
          <w:b/>
          <w:bCs/>
          <w:color w:val="0F2340"/>
          <w:sz w:val="22"/>
          <w:szCs w:val="22"/>
        </w:rPr>
        <w:t xml:space="preserve">8.  The Epistemology of the Second Act</w:t>
      </w:r>
    </w:p>
    <w:p>
      <w:pPr>
        <w:spacing w:after="40" w:before="80"/>
        <w:ind w:left="0"/>
      </w:pPr>
      <w:r>
        <w:rPr>
          <w:rFonts w:ascii="Arial" w:cs="Arial" w:eastAsia="Arial" w:hAnsi="Arial"/>
          <w:b/>
          <w:bCs/>
          <w:color w:val="0F2340"/>
          <w:sz w:val="22"/>
          <w:szCs w:val="22"/>
        </w:rPr>
        <w:t xml:space="preserve">9.  The Epistemology of Abundance: Full Resolution</w:t>
      </w:r>
    </w:p>
    <w:p>
      <w:pPr>
        <w:spacing w:after="40" w:before="80"/>
        <w:ind w:left="0"/>
      </w:pPr>
      <w:r>
        <w:rPr>
          <w:rFonts w:ascii="Arial" w:cs="Arial" w:eastAsia="Arial" w:hAnsi="Arial"/>
          <w:b/>
          <w:bCs/>
          <w:color w:val="0F2340"/>
          <w:sz w:val="22"/>
          <w:szCs w:val="22"/>
        </w:rPr>
        <w:t xml:space="preserve">10. Four New Refinements (Refinements 11–14)</w:t>
      </w:r>
    </w:p>
    <w:p>
      <w:pPr>
        <w:spacing w:after="40" w:before="80"/>
        <w:ind w:left="0"/>
      </w:pPr>
      <w:r>
        <w:rPr>
          <w:rFonts w:ascii="Arial" w:cs="Arial" w:eastAsia="Arial" w:hAnsi="Arial"/>
          <w:b/>
          <w:bCs/>
          <w:color w:val="0F2340"/>
          <w:sz w:val="22"/>
          <w:szCs w:val="22"/>
        </w:rPr>
        <w:t xml:space="preserve">11. Positioning within the Epistemic Methods Landscape</w:t>
      </w:r>
    </w:p>
    <w:p>
      <w:pPr>
        <w:spacing w:after="40" w:before="80"/>
        <w:ind w:left="0"/>
      </w:pPr>
      <w:r>
        <w:rPr>
          <w:rFonts w:ascii="Arial" w:cs="Arial" w:eastAsia="Arial" w:hAnsi="Arial"/>
          <w:b/>
          <w:bCs/>
          <w:color w:val="0F2340"/>
          <w:sz w:val="22"/>
          <w:szCs w:val="22"/>
        </w:rPr>
        <w:t xml:space="preserve">12. Two Corrective Addenda to the Formal System</w:t>
      </w:r>
    </w:p>
    <w:p>
      <w:pPr>
        <w:spacing w:after="40" w:before="80"/>
        <w:ind w:left="0"/>
      </w:pPr>
      <w:r>
        <w:rPr>
          <w:rFonts w:ascii="Arial" w:cs="Arial" w:eastAsia="Arial" w:hAnsi="Arial"/>
          <w:b/>
          <w:bCs/>
          <w:color w:val="0F2340"/>
          <w:sz w:val="22"/>
          <w:szCs w:val="22"/>
        </w:rPr>
        <w:t xml:space="preserve">13. Conclusion</w:t>
      </w:r>
    </w:p>
    <w:p>
      <w:pPr>
        <w:spacing w:after="40" w:before="80"/>
        <w:ind w:left="0"/>
      </w:pPr>
      <w:r>
        <w:rPr>
          <w:rFonts w:ascii="Arial" w:cs="Arial" w:eastAsia="Arial" w:hAnsi="Arial"/>
          <w:b/>
          <w:bCs/>
          <w:color w:val="0F2340"/>
          <w:sz w:val="22"/>
          <w:szCs w:val="22"/>
        </w:rPr>
        <w:t xml:space="preserve">References</w:t>
      </w:r>
    </w:p>
    <w:p>
      <w:r>
        <w:br/>
      </w:r>
    </w:p>
    <w:p>
      <w:pPr>
        <w:pStyle w:val="Heading1"/>
        <w:spacing w:after="180" w:before="480"/>
      </w:pPr>
      <w:r>
        <w:rPr>
          <w:rFonts w:ascii="Arial" w:cs="Arial" w:eastAsia="Arial" w:hAnsi="Arial"/>
          <w:b/>
          <w:bCs/>
          <w:color w:val="0F2340"/>
          <w:sz w:val="38"/>
          <w:szCs w:val="38"/>
        </w:rPr>
        <w:t xml:space="preserve">1.  Introduction: The Claim at the Ordinary Scale</w:t>
      </w:r>
    </w:p>
    <w:p>
      <w:pPr>
        <w:pBdr>
          <w:bottom w:val="single" w:color="2C5F9E" w:sz="8" w:space="1"/>
        </w:pBdr>
        <w:spacing w:after="240" w:before="0"/>
      </w:pPr>
    </w:p>
    <w:p>
      <w:pPr>
        <w:spacing w:after="200" w:before="0"/>
        <w:jc w:val="both"/>
      </w:pPr>
      <w:r>
        <w:rPr>
          <w:rFonts w:ascii="Arial" w:cs="Arial" w:eastAsia="Arial" w:hAnsi="Arial"/>
          <w:color w:val="1A1A2A"/>
          <w:sz w:val="22"/>
          <w:szCs w:val="22"/>
        </w:rPr>
        <w:t xml:space="preserve">The founding article of this research programme identifies a structural pattern across fifteen historically canonical cases: the conditions under which original thought at the frontier of a domain first becomes possible share four invariant components. The article demonstrates these in Socrates awaiting execution, Boethius composing in the cell at Ticinum, Dostoevsky returned from Siberia, Gramsci filling notebooks in the Fascist prison at Turi, Frankl in Auschwitz and Dachau, and ten others. It formalises the mechanism through the Dynamic Freedom Theorem, the Heroic Condition, the Inversion Theorem, and the Dialectical Cycle. It concludes: the constraint is not the obstacle — under the four specified conditions, the constraint is the method.</w:t>
      </w:r>
    </w:p>
    <w:p>
      <w:pPr>
        <w:spacing w:after="200" w:before="0"/>
        <w:jc w:val="both"/>
      </w:pPr>
      <w:r>
        <w:rPr>
          <w:rFonts w:ascii="Arial" w:cs="Arial" w:eastAsia="Arial" w:hAnsi="Arial"/>
          <w:color w:val="1A1A2A"/>
          <w:sz w:val="22"/>
          <w:szCs w:val="22"/>
        </w:rPr>
        <w:t xml:space="preserve">The present report takes that conclusion as its starting point and asks the question the founding article opens but does not close: does the same mechanism operate at the level of ordinary human life? Not among figures who will be read in twenty-five centuries, but among the redundant engineer with seven years of domain knowledge and a mortgage, the bedroom producer with four hours on a weekend and a free digital audio workstation, the caregiver who knows, with daily lived precision, exactly what the healthcare system fails to provide?</w:t>
      </w:r>
    </w:p>
    <w:p>
      <w:pPr>
        <w:spacing w:after="200" w:before="0"/>
        <w:jc w:val="both"/>
      </w:pPr>
      <w:r>
        <w:rPr>
          <w:rFonts w:ascii="Arial" w:cs="Arial" w:eastAsia="Arial" w:hAnsi="Arial"/>
          <w:color w:val="1A1A2A"/>
          <w:sz w:val="22"/>
          <w:szCs w:val="22"/>
        </w:rPr>
        <w:t xml:space="preserve">This is not a question of democratising genius. The founding article is precise that the claim is not about genius: it is about an epistemic structure with identifiable components. The question is whether that structure operates across scales. The thirty-seven cases assembled in this report answer that it does — with the same formal character, the same four conditions, and the same requirement: prior formation deep enough to have something worth stripping.</w:t>
      </w:r>
    </w:p>
    <w:p>
      <w:pPr>
        <w:spacing w:after="200" w:before="0"/>
        <w:jc w:val="both"/>
      </w:pPr>
      <w:r>
        <w:rPr>
          <w:rFonts w:ascii="Arial" w:cs="Arial" w:eastAsia="Arial" w:hAnsi="Arial"/>
          <w:color w:val="1A1A2A"/>
          <w:sz w:val="22"/>
          <w:szCs w:val="22"/>
        </w:rPr>
        <w:t xml:space="preserve">The report proceeds in thirteen sections. Sections 1–3 establish and apply the framework. Section 4 presents the full everyday evidence base. Sections 5–8 develop the four analytical extensions: the Phenomenology of Everyday Constraint, the Ordinary Formation Index, the Practical Diagnostic, and the Epistemology of the Second Act. Sections 9–12 address the Epistemology of Abundance, the four new refinements, the comparative methods ranking, and two corrective addenda to the formal system.</w:t>
      </w:r>
    </w:p>
    <w:p>
      <w:r>
        <w:br/>
      </w:r>
    </w:p>
    <w:p>
      <w:pPr>
        <w:pStyle w:val="Heading1"/>
        <w:spacing w:after="180" w:before="480"/>
      </w:pPr>
      <w:r>
        <w:rPr>
          <w:rFonts w:ascii="Arial" w:cs="Arial" w:eastAsia="Arial" w:hAnsi="Arial"/>
          <w:b/>
          <w:bCs/>
          <w:color w:val="0F2340"/>
          <w:sz w:val="38"/>
          <w:szCs w:val="38"/>
        </w:rPr>
        <w:t xml:space="preserve">2.  The Formal Framework: Self-Contained Statement</w:t>
      </w:r>
    </w:p>
    <w:p>
      <w:pPr>
        <w:pBdr>
          <w:bottom w:val="single" w:color="2C5F9E" w:sz="8" w:space="1"/>
        </w:pBdr>
        <w:spacing w:after="240" w:before="0"/>
      </w:pPr>
    </w:p>
    <w:p>
      <w:pPr>
        <w:pStyle w:val="Heading2"/>
        <w:spacing w:after="140" w:before="360"/>
      </w:pPr>
      <w:r>
        <w:rPr>
          <w:rFonts w:ascii="Arial" w:cs="Arial" w:eastAsia="Arial" w:hAnsi="Arial"/>
          <w:b/>
          <w:bCs/>
          <w:color w:val="1E3F6B"/>
          <w:sz w:val="28"/>
          <w:szCs w:val="28"/>
        </w:rPr>
        <w:t xml:space="preserve">2.1  The Ontological Virtue Formula and its Revised Form</w:t>
      </w:r>
    </w:p>
    <w:p>
      <w:pPr>
        <w:spacing w:after="200" w:before="0"/>
        <w:jc w:val="both"/>
      </w:pPr>
      <w:r>
        <w:rPr>
          <w:rFonts w:ascii="Arial" w:cs="Arial" w:eastAsia="Arial" w:hAnsi="Arial"/>
          <w:color w:val="1A1A2A"/>
          <w:sz w:val="22"/>
          <w:szCs w:val="22"/>
        </w:rPr>
        <w:t xml:space="preserve">The Ontological Virtue Formula specifies the structural constitution of any virtue: Freedom (the self-directed capacity constitutive of any genuine moral act) and Domain (the specific content to which Freedom is directed). Without Freedom, Domain does not produce its associated virtue but its categorical inversion. Compelled honesty is not lesser honesty; it is propaganda.</w:t>
      </w:r>
    </w:p>
    <w:p>
      <w:pPr>
        <w:spacing w:after="60" w:before="0"/>
      </w:pPr>
    </w:p>
    <w:tbl>
      <w:tblPr>
        <w:tblW w:type="dxa" w:w="9360"/>
        <w:tblBorders>
          <w:top w:val="single" w:color="C0CFDF" w:sz="1"/>
          <w:left w:val="single" w:color="2C5F9E" w:sz="18"/>
          <w:bottom w:val="single" w:color="C0CFDF"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BF1FA" w:val="clear"/>
            <w:tcMar>
              <w:top w:type="dxa" w:w="100"/>
              <w:left w:type="dxa" w:w="240"/>
              <w:bottom w:type="dxa" w:w="60"/>
              <w:right w:type="dxa" w:w="240"/>
            </w:tcMar>
          </w:tcPr>
          <w:p>
            <w:pPr>
              <w:jc w:val="center"/>
            </w:pPr>
            <w:r>
              <w:rPr>
                <w:rFonts w:ascii="Arial" w:cs="Arial" w:eastAsia="Arial" w:hAnsi="Arial"/>
                <w:b/>
                <w:bCs/>
                <w:caps/>
                <w:color w:val="2C5F9E"/>
                <w:sz w:val="19"/>
                <w:szCs w:val="19"/>
              </w:rPr>
              <w:t xml:space="preserve">Ontological Virtue Formula</w:t>
            </w:r>
          </w:p>
        </w:tc>
      </w:tr>
      <w:tr>
        <w:tc>
          <w:tcPr>
            <w:tcW w:type="dxa" w:w="9360"/>
            <w:tcBorders>
              <w:top w:val="none" w:color="FFFFFF" w:sz="0"/>
              <w:left w:val="none" w:color="FFFFFF" w:sz="0"/>
              <w:bottom w:val="none" w:color="FFFFFF" w:sz="0"/>
              <w:right w:val="none" w:color="FFFFFF" w:sz="0"/>
            </w:tcBorders>
            <w:shd w:fill="F5F8FD" w:val="clear"/>
            <w:tcMar>
              <w:top w:type="dxa" w:w="120"/>
              <w:left w:type="dxa" w:w="240"/>
              <w:bottom w:type="dxa" w:w="120"/>
              <w:right w:type="dxa" w:w="240"/>
            </w:tcMar>
          </w:tcPr>
          <w:p>
            <w:pPr>
              <w:jc w:val="center"/>
            </w:pPr>
            <w:r>
              <w:rPr>
                <w:rFonts w:ascii="Arial" w:cs="Arial" w:eastAsia="Arial" w:hAnsi="Arial"/>
                <w:b/>
                <w:bCs/>
                <w:color w:val="0F2340"/>
                <w:sz w:val="30"/>
                <w:szCs w:val="30"/>
              </w:rPr>
              <w:t xml:space="preserve">V = F + D</w:t>
            </w:r>
          </w:p>
        </w:tc>
      </w:tr>
      <w:tr>
        <w:tc>
          <w:tcPr>
            <w:tcW w:type="dxa" w:w="9360"/>
            <w:tcBorders>
              <w:top w:val="single" w:color="C0CFDF" w:sz="1"/>
              <w:left w:val="none" w:color="FFFFFF" w:sz="0"/>
              <w:bottom w:val="none" w:color="FFFFFF" w:sz="0"/>
              <w:right w:val="none" w:color="FFFFFF" w:sz="0"/>
            </w:tcBorders>
            <w:shd w:fill="FFFFFF" w:val="clear"/>
            <w:tcMar>
              <w:top w:type="dxa" w:w="100"/>
              <w:left w:type="dxa" w:w="240"/>
              <w:bottom w:type="dxa" w:w="100"/>
              <w:right w:type="dxa" w:w="240"/>
            </w:tcMar>
          </w:tcPr>
          <w:p>
            <w:pPr>
              <w:jc w:val="center"/>
            </w:pPr>
            <w:r>
              <w:rPr>
                <w:rFonts w:ascii="Arial" w:cs="Arial" w:eastAsia="Arial" w:hAnsi="Arial"/>
                <w:i/>
                <w:iCs/>
                <w:color w:val="5A6A7A"/>
                <w:sz w:val="19"/>
                <w:szCs w:val="19"/>
              </w:rPr>
              <w:t xml:space="preserve">V: the virtue. F: Freedom — self-directed capacity constitutive of any genuine moral act. D: Domain — the specific content of the virtue. Without F, D does not produce V but −V.</w:t>
            </w:r>
          </w:p>
        </w:tc>
      </w:tr>
    </w:tbl>
    <w:p>
      <w:pPr>
        <w:spacing w:after="100" w:before="0"/>
      </w:pPr>
    </w:p>
    <w:p>
      <w:pPr>
        <w:spacing w:after="200" w:before="0"/>
        <w:jc w:val="both"/>
      </w:pPr>
      <w:r>
        <w:rPr>
          <w:rFonts w:ascii="Arial" w:cs="Arial" w:eastAsia="Arial" w:hAnsi="Arial"/>
          <w:color w:val="1A1A2A"/>
          <w:sz w:val="22"/>
          <w:szCs w:val="22"/>
        </w:rPr>
        <w:t xml:space="preserve">The Linear Sign Fallacy objection is resolved by the Revised Signed-Operator form:</w:t>
      </w:r>
    </w:p>
    <w:p>
      <w:pPr>
        <w:spacing w:after="60" w:before="0"/>
      </w:pPr>
    </w:p>
    <w:tbl>
      <w:tblPr>
        <w:tblW w:type="dxa" w:w="9360"/>
        <w:tblBorders>
          <w:top w:val="single" w:color="C0CFDF" w:sz="1"/>
          <w:left w:val="single" w:color="2C5F9E" w:sz="18"/>
          <w:bottom w:val="single" w:color="C0CFDF"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BF1FA" w:val="clear"/>
            <w:tcMar>
              <w:top w:type="dxa" w:w="100"/>
              <w:left w:type="dxa" w:w="240"/>
              <w:bottom w:type="dxa" w:w="60"/>
              <w:right w:type="dxa" w:w="240"/>
            </w:tcMar>
          </w:tcPr>
          <w:p>
            <w:pPr>
              <w:jc w:val="center"/>
            </w:pPr>
            <w:r>
              <w:rPr>
                <w:rFonts w:ascii="Arial" w:cs="Arial" w:eastAsia="Arial" w:hAnsi="Arial"/>
                <w:b/>
                <w:bCs/>
                <w:caps/>
                <w:color w:val="2C5F9E"/>
                <w:sz w:val="19"/>
                <w:szCs w:val="19"/>
              </w:rPr>
              <w:t xml:space="preserve">Revised Signed-Operator Formula</w:t>
            </w:r>
          </w:p>
        </w:tc>
      </w:tr>
      <w:tr>
        <w:tc>
          <w:tcPr>
            <w:tcW w:type="dxa" w:w="9360"/>
            <w:tcBorders>
              <w:top w:val="none" w:color="FFFFFF" w:sz="0"/>
              <w:left w:val="none" w:color="FFFFFF" w:sz="0"/>
              <w:bottom w:val="none" w:color="FFFFFF" w:sz="0"/>
              <w:right w:val="none" w:color="FFFFFF" w:sz="0"/>
            </w:tcBorders>
            <w:shd w:fill="F5F8FD" w:val="clear"/>
            <w:tcMar>
              <w:top w:type="dxa" w:w="120"/>
              <w:left w:type="dxa" w:w="240"/>
              <w:bottom w:type="dxa" w:w="120"/>
              <w:right w:type="dxa" w:w="240"/>
            </w:tcMar>
          </w:tcPr>
          <w:p>
            <w:pPr>
              <w:jc w:val="center"/>
            </w:pPr>
            <w:r>
              <w:rPr>
                <w:rFonts w:ascii="Arial" w:cs="Arial" w:eastAsia="Arial" w:hAnsi="Arial"/>
                <w:b/>
                <w:bCs/>
                <w:color w:val="0F2340"/>
                <w:sz w:val="30"/>
                <w:szCs w:val="30"/>
              </w:rPr>
              <w:t xml:space="preserve">V = sgn(F) × D</w:t>
            </w:r>
          </w:p>
        </w:tc>
      </w:tr>
      <w:tr>
        <w:tc>
          <w:tcPr>
            <w:tcW w:type="dxa" w:w="9360"/>
            <w:tcBorders>
              <w:top w:val="single" w:color="C0CFDF" w:sz="1"/>
              <w:left w:val="none" w:color="FFFFFF" w:sz="0"/>
              <w:bottom w:val="none" w:color="FFFFFF" w:sz="0"/>
              <w:right w:val="none" w:color="FFFFFF" w:sz="0"/>
            </w:tcBorders>
            <w:shd w:fill="FFFFFF" w:val="clear"/>
            <w:tcMar>
              <w:top w:type="dxa" w:w="100"/>
              <w:left w:type="dxa" w:w="240"/>
              <w:bottom w:type="dxa" w:w="100"/>
              <w:right w:type="dxa" w:w="240"/>
            </w:tcMar>
          </w:tcPr>
          <w:p>
            <w:pPr>
              <w:jc w:val="center"/>
            </w:pPr>
            <w:r>
              <w:rPr>
                <w:rFonts w:ascii="Arial" w:cs="Arial" w:eastAsia="Arial" w:hAnsi="Arial"/>
                <w:i/>
                <w:iCs/>
                <w:color w:val="5A6A7A"/>
                <w:sz w:val="19"/>
                <w:szCs w:val="19"/>
              </w:rPr>
              <w:t xml:space="preserve">sgn(F) = +1: Freedom present and self-directed. sgn(F) = 0: Freedom absent — moral neutrality. sgn(F) = −1: Freedom actively negated by coercive institutional replacement. The Inversion Theorem holds exclusively under the third condition.</w:t>
            </w:r>
          </w:p>
        </w:tc>
      </w:tr>
    </w:tbl>
    <w:p>
      <w:pPr>
        <w:spacing w:after="120" w:before="0"/>
      </w:pPr>
    </w:p>
    <w:p>
      <w:pPr>
        <w:pStyle w:val="Heading2"/>
        <w:spacing w:after="140" w:before="360"/>
      </w:pPr>
      <w:r>
        <w:rPr>
          <w:rFonts w:ascii="Arial" w:cs="Arial" w:eastAsia="Arial" w:hAnsi="Arial"/>
          <w:b/>
          <w:bCs/>
          <w:color w:val="1E3F6B"/>
          <w:sz w:val="28"/>
          <w:szCs w:val="28"/>
        </w:rPr>
        <w:t xml:space="preserve">2.2  The Dynamic Freedom Theorem and the Heroic Condition</w:t>
      </w:r>
    </w:p>
    <w:p>
      <w:pPr>
        <w:spacing w:after="60" w:before="0"/>
      </w:pPr>
    </w:p>
    <w:tbl>
      <w:tblPr>
        <w:tblW w:type="dxa" w:w="9360"/>
        <w:tblBorders>
          <w:top w:val="single" w:color="C0CFDF" w:sz="1"/>
          <w:left w:val="single" w:color="2C5F9E" w:sz="18"/>
          <w:bottom w:val="single" w:color="C0CFDF"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BF1FA" w:val="clear"/>
            <w:tcMar>
              <w:top w:type="dxa" w:w="100"/>
              <w:left w:type="dxa" w:w="240"/>
              <w:bottom w:type="dxa" w:w="60"/>
              <w:right w:type="dxa" w:w="240"/>
            </w:tcMar>
          </w:tcPr>
          <w:p>
            <w:pPr>
              <w:jc w:val="center"/>
            </w:pPr>
            <w:r>
              <w:rPr>
                <w:rFonts w:ascii="Arial" w:cs="Arial" w:eastAsia="Arial" w:hAnsi="Arial"/>
                <w:b/>
                <w:bCs/>
                <w:caps/>
                <w:color w:val="2C5F9E"/>
                <w:sz w:val="19"/>
                <w:szCs w:val="19"/>
              </w:rPr>
              <w:t xml:space="preserve">Dynamic Freedom Theorem</w:t>
            </w:r>
          </w:p>
        </w:tc>
      </w:tr>
      <w:tr>
        <w:tc>
          <w:tcPr>
            <w:tcW w:type="dxa" w:w="9360"/>
            <w:tcBorders>
              <w:top w:val="none" w:color="FFFFFF" w:sz="0"/>
              <w:left w:val="none" w:color="FFFFFF" w:sz="0"/>
              <w:bottom w:val="none" w:color="FFFFFF" w:sz="0"/>
              <w:right w:val="none" w:color="FFFFFF" w:sz="0"/>
            </w:tcBorders>
            <w:shd w:fill="F5F8FD" w:val="clear"/>
            <w:tcMar>
              <w:top w:type="dxa" w:w="120"/>
              <w:left w:type="dxa" w:w="240"/>
              <w:bottom w:type="dxa" w:w="120"/>
              <w:right w:type="dxa" w:w="240"/>
            </w:tcMar>
          </w:tcPr>
          <w:p>
            <w:pPr>
              <w:jc w:val="center"/>
            </w:pPr>
            <w:r>
              <w:rPr>
                <w:rFonts w:ascii="Arial" w:cs="Arial" w:eastAsia="Arial" w:hAnsi="Arial"/>
                <w:b/>
                <w:bCs/>
                <w:color w:val="0F2340"/>
                <w:sz w:val="30"/>
                <w:szCs w:val="30"/>
              </w:rPr>
              <w:t xml:space="preserve">S = (F × A) / R</w:t>
            </w:r>
          </w:p>
        </w:tc>
      </w:tr>
      <w:tr>
        <w:tc>
          <w:tcPr>
            <w:tcW w:type="dxa" w:w="9360"/>
            <w:tcBorders>
              <w:top w:val="single" w:color="C0CFDF" w:sz="1"/>
              <w:left w:val="none" w:color="FFFFFF" w:sz="0"/>
              <w:bottom w:val="none" w:color="FFFFFF" w:sz="0"/>
              <w:right w:val="none" w:color="FFFFFF" w:sz="0"/>
            </w:tcBorders>
            <w:shd w:fill="FFFFFF" w:val="clear"/>
            <w:tcMar>
              <w:top w:type="dxa" w:w="100"/>
              <w:left w:type="dxa" w:w="240"/>
              <w:bottom w:type="dxa" w:w="100"/>
              <w:right w:type="dxa" w:w="240"/>
            </w:tcMar>
          </w:tcPr>
          <w:p>
            <w:pPr>
              <w:jc w:val="center"/>
            </w:pPr>
            <w:r>
              <w:rPr>
                <w:rFonts w:ascii="Arial" w:cs="Arial" w:eastAsia="Arial" w:hAnsi="Arial"/>
                <w:i/>
                <w:iCs/>
                <w:color w:val="5A6A7A"/>
                <w:sz w:val="19"/>
                <w:szCs w:val="19"/>
              </w:rPr>
              <w:t xml:space="preserve">S: Virtue Strength. F: Freedom — practical space for virtuous action. A: Autonomy — interior orientation toward the Good. R: Total Resistance = R₁ (External Tyranny) + R₂ (Social Pressure) + R₃ (Internal Vice). All three variables jointly necessary.</w:t>
            </w:r>
          </w:p>
        </w:tc>
      </w:tr>
    </w:tbl>
    <w:p>
      <w:pPr>
        <w:spacing w:after="100" w:before="0"/>
      </w:pPr>
    </w:p>
    <w:p>
      <w:pPr>
        <w:spacing w:after="60" w:before="0"/>
      </w:pPr>
    </w:p>
    <w:tbl>
      <w:tblPr>
        <w:tblW w:type="dxa" w:w="9360"/>
        <w:tblBorders>
          <w:top w:val="single" w:color="C0CFDF" w:sz="1"/>
          <w:left w:val="single" w:color="2C5F9E" w:sz="18"/>
          <w:bottom w:val="single" w:color="C0CFDF"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BF1FA" w:val="clear"/>
            <w:tcMar>
              <w:top w:type="dxa" w:w="100"/>
              <w:left w:type="dxa" w:w="240"/>
              <w:bottom w:type="dxa" w:w="60"/>
              <w:right w:type="dxa" w:w="240"/>
            </w:tcMar>
          </w:tcPr>
          <w:p>
            <w:pPr>
              <w:jc w:val="center"/>
            </w:pPr>
            <w:r>
              <w:rPr>
                <w:rFonts w:ascii="Arial" w:cs="Arial" w:eastAsia="Arial" w:hAnsi="Arial"/>
                <w:b/>
                <w:bCs/>
                <w:caps/>
                <w:color w:val="2C5F9E"/>
                <w:sz w:val="19"/>
                <w:szCs w:val="19"/>
              </w:rPr>
              <w:t xml:space="preserve">The Heroic Condition (Theorem 4, DFT)</w:t>
            </w:r>
          </w:p>
        </w:tc>
      </w:tr>
      <w:tr>
        <w:tc>
          <w:tcPr>
            <w:tcW w:type="dxa" w:w="9360"/>
            <w:tcBorders>
              <w:top w:val="none" w:color="FFFFFF" w:sz="0"/>
              <w:left w:val="none" w:color="FFFFFF" w:sz="0"/>
              <w:bottom w:val="none" w:color="FFFFFF" w:sz="0"/>
              <w:right w:val="none" w:color="FFFFFF" w:sz="0"/>
            </w:tcBorders>
            <w:shd w:fill="F5F8FD" w:val="clear"/>
            <w:tcMar>
              <w:top w:type="dxa" w:w="120"/>
              <w:left w:type="dxa" w:w="240"/>
              <w:bottom w:type="dxa" w:w="120"/>
              <w:right w:type="dxa" w:w="240"/>
            </w:tcMar>
          </w:tcPr>
          <w:p>
            <w:pPr>
              <w:jc w:val="center"/>
            </w:pPr>
            <w:r>
              <w:rPr>
                <w:rFonts w:ascii="Arial" w:cs="Arial" w:eastAsia="Arial" w:hAnsi="Arial"/>
                <w:b/>
                <w:bCs/>
                <w:color w:val="0F2340"/>
                <w:sz w:val="30"/>
                <w:szCs w:val="30"/>
              </w:rPr>
              <w:t xml:space="preserve">F × A &gt; R  ⟹  S &gt; 0</w:t>
            </w:r>
          </w:p>
        </w:tc>
      </w:tr>
      <w:tr>
        <w:tc>
          <w:tcPr>
            <w:tcW w:type="dxa" w:w="9360"/>
            <w:tcBorders>
              <w:top w:val="single" w:color="C0CFDF" w:sz="1"/>
              <w:left w:val="none" w:color="FFFFFF" w:sz="0"/>
              <w:bottom w:val="none" w:color="FFFFFF" w:sz="0"/>
              <w:right w:val="none" w:color="FFFFFF" w:sz="0"/>
            </w:tcBorders>
            <w:shd w:fill="FFFFFF" w:val="clear"/>
            <w:tcMar>
              <w:top w:type="dxa" w:w="100"/>
              <w:left w:type="dxa" w:w="240"/>
              <w:bottom w:type="dxa" w:w="100"/>
              <w:right w:type="dxa" w:w="240"/>
            </w:tcMar>
          </w:tcPr>
          <w:p>
            <w:pPr>
              <w:jc w:val="center"/>
            </w:pPr>
            <w:r>
              <w:rPr>
                <w:rFonts w:ascii="Arial" w:cs="Arial" w:eastAsia="Arial" w:hAnsi="Arial"/>
                <w:i/>
                <w:iCs/>
                <w:color w:val="5A6A7A"/>
                <w:sz w:val="19"/>
                <w:szCs w:val="19"/>
              </w:rPr>
              <w:t xml:space="preserve">The necessary and sufficient condition for non-zero Virtue Strength under any Resistance. The agent under extreme constraint maintains orbital velocity: the minimum F × A product to sustain non-zero S against continuous, extreme Resistance without collapse.</w:t>
            </w:r>
          </w:p>
        </w:tc>
      </w:tr>
    </w:tbl>
    <w:p>
      <w:pPr>
        <w:spacing w:after="120" w:before="0"/>
      </w:pPr>
    </w:p>
    <w:p>
      <w:pPr>
        <w:pStyle w:val="Heading2"/>
        <w:spacing w:after="140" w:before="360"/>
      </w:pPr>
      <w:r>
        <w:rPr>
          <w:rFonts w:ascii="Arial" w:cs="Arial" w:eastAsia="Arial" w:hAnsi="Arial"/>
          <w:b/>
          <w:bCs/>
          <w:color w:val="1E3F6B"/>
          <w:sz w:val="28"/>
          <w:szCs w:val="28"/>
        </w:rPr>
        <w:t xml:space="preserve">2.3  The Four Phase 0 Components</w:t>
      </w: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480"/>
        <w:gridCol w:w="4080"/>
      </w:tblGrid>
      <w:tr>
        <w:trPr>
          <w:tblHeader/>
        </w:trPr>
        <w:tc>
          <w:tcPr>
            <w:tcW w:type="dxa" w:w="1800"/>
            <w:tcBorders>
              <w:top w:val="single" w:color="C0CFDF" w:sz="1"/>
              <w:left w:val="single" w:color="C0CFDF" w:sz="1"/>
              <w:bottom w:val="single" w:color="C0CFDF" w:sz="1"/>
              <w:right w:val="single" w:color="C0CFDF" w:sz="1"/>
            </w:tcBorders>
            <w:shd w:fill="EBF1FA" w:val="clear"/>
            <w:tcMar>
              <w:top w:type="dxa" w:w="100"/>
              <w:left w:type="dxa" w:w="140"/>
              <w:bottom w:type="dxa" w:w="100"/>
              <w:right w:type="dxa" w:w="140"/>
            </w:tcMar>
          </w:tcPr>
          <w:p>
            <w:r>
              <w:rPr>
                <w:rFonts w:ascii="Arial" w:cs="Arial" w:eastAsia="Arial" w:hAnsi="Arial"/>
                <w:b/>
                <w:bCs/>
                <w:color w:val="0F2340"/>
                <w:sz w:val="19"/>
                <w:szCs w:val="19"/>
              </w:rPr>
              <w:t xml:space="preserve">Component</w:t>
            </w:r>
          </w:p>
        </w:tc>
        <w:tc>
          <w:tcPr>
            <w:tcW w:type="dxa" w:w="3480"/>
            <w:tcBorders>
              <w:top w:val="single" w:color="C0CFDF" w:sz="1"/>
              <w:left w:val="single" w:color="C0CFDF" w:sz="1"/>
              <w:bottom w:val="single" w:color="C0CFDF" w:sz="1"/>
              <w:right w:val="single" w:color="C0CFDF" w:sz="1"/>
            </w:tcBorders>
            <w:shd w:fill="EBF1FA" w:val="clear"/>
            <w:tcMar>
              <w:top w:type="dxa" w:w="100"/>
              <w:left w:type="dxa" w:w="140"/>
              <w:bottom w:type="dxa" w:w="100"/>
              <w:right w:type="dxa" w:w="140"/>
            </w:tcMar>
          </w:tcPr>
          <w:p>
            <w:r>
              <w:rPr>
                <w:rFonts w:ascii="Arial" w:cs="Arial" w:eastAsia="Arial" w:hAnsi="Arial"/>
                <w:b/>
                <w:bCs/>
                <w:color w:val="0F2340"/>
                <w:sz w:val="19"/>
                <w:szCs w:val="19"/>
              </w:rPr>
              <w:t xml:space="preserve">Formal specification</w:t>
            </w:r>
          </w:p>
        </w:tc>
        <w:tc>
          <w:tcPr>
            <w:tcW w:type="dxa" w:w="4080"/>
            <w:tcBorders>
              <w:top w:val="single" w:color="C0CFDF" w:sz="1"/>
              <w:left w:val="single" w:color="C0CFDF" w:sz="1"/>
              <w:bottom w:val="single" w:color="C0CFDF" w:sz="1"/>
              <w:right w:val="single" w:color="C0CFDF" w:sz="1"/>
            </w:tcBorders>
            <w:shd w:fill="EBF1FA" w:val="clear"/>
            <w:tcMar>
              <w:top w:type="dxa" w:w="100"/>
              <w:left w:type="dxa" w:w="140"/>
              <w:bottom w:type="dxa" w:w="100"/>
              <w:right w:type="dxa" w:w="140"/>
            </w:tcMar>
          </w:tcPr>
          <w:p>
            <w:r>
              <w:rPr>
                <w:rFonts w:ascii="Arial" w:cs="Arial" w:eastAsia="Arial" w:hAnsi="Arial"/>
                <w:b/>
                <w:bCs/>
                <w:color w:val="0F2340"/>
                <w:sz w:val="19"/>
                <w:szCs w:val="19"/>
              </w:rPr>
              <w:t xml:space="preserve">Diagnostic marker at everyday scale</w:t>
            </w:r>
          </w:p>
        </w:tc>
      </w:tr>
      <w:tr>
        <w:tc>
          <w:tcPr>
            <w:tcW w:type="dxa" w:w="18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Stripping Condition</w:t>
            </w:r>
          </w:p>
        </w:tc>
        <w:tc>
          <w:tcPr>
            <w:tcW w:type="dxa" w:w="348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Prior frameworks — institutional, professional, social — become temporarily unavailable or visibly inadequate. The frameworks must be actually absent or actually failed, not merely held lightly.</w:t>
            </w:r>
          </w:p>
        </w:tc>
        <w:tc>
          <w:tcPr>
            <w:tcW w:type="dxa" w:w="408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The discomfort of having no prior answer to defer to. Not anxiety about the future but the specific cognitive experience of a question that one’s whole prior formation does not answer.</w:t>
            </w:r>
          </w:p>
        </w:tc>
      </w:tr>
      <w:tr>
        <w:tc>
          <w:tcPr>
            <w:tcW w:type="dxa" w:w="18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Moral Clarifier</w:t>
            </w:r>
          </w:p>
        </w:tc>
        <w:tc>
          <w:tcPr>
            <w:tcW w:type="dxa" w:w="348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A morally precise perception — a witnessed injustice or lived contradiction — operating as an analytical instrument. The productive form is precision, not diffuse distress.</w:t>
            </w:r>
          </w:p>
        </w:tc>
        <w:tc>
          <w:tcPr>
            <w:tcW w:type="dxa" w:w="408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The ability to name exactly what is wrong: not ‘the system is broken’ but ‘this specific system treats these two things as the same when they are structurally different, and I have seen the consequences.’</w:t>
            </w:r>
          </w:p>
        </w:tc>
      </w:tr>
      <w:tr>
        <w:tc>
          <w:tcPr>
            <w:tcW w:type="dxa" w:w="18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Phenomenological Priority</w:t>
            </w:r>
          </w:p>
        </w:tc>
        <w:tc>
          <w:tcPr>
            <w:tcW w:type="dxa" w:w="348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The generative question arrives as recognition before it is treated as a claim requiring proof. The thought has the character of something revealed rather than constructed.</w:t>
            </w:r>
          </w:p>
        </w:tc>
        <w:tc>
          <w:tcPr>
            <w:tcW w:type="dxa" w:w="408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The thought that arrives before the argument. The recognition that precedes the search for proof. The ‘I already know this’ before ‘I can prove this.’</w:t>
            </w:r>
          </w:p>
        </w:tc>
      </w:tr>
      <w:tr>
        <w:tc>
          <w:tcPr>
            <w:tcW w:type="dxa" w:w="18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Completion Requirement</w:t>
            </w:r>
          </w:p>
        </w:tc>
        <w:tc>
          <w:tcPr>
            <w:tcW w:type="dxa" w:w="348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The thought achieves internal self-sufficiency: it generates further claims without requiring additional premises. The claim implies its own consequences before any derivation is performed.</w:t>
            </w:r>
          </w:p>
        </w:tc>
        <w:tc>
          <w:tcPr>
            <w:tcW w:type="dxa" w:w="408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The moment the idea generates the next three steps without being asked. What started as one observation implies a market, a method, a first customer — before any research has been done.</w:t>
            </w:r>
          </w:p>
        </w:tc>
      </w:tr>
    </w:tbl>
    <w:p>
      <w:pPr>
        <w:spacing w:after="120" w:before="0"/>
      </w:pPr>
    </w:p>
    <w:p>
      <w:pPr>
        <w:pStyle w:val="Heading2"/>
        <w:spacing w:after="140" w:before="360"/>
      </w:pPr>
      <w:r>
        <w:rPr>
          <w:rFonts w:ascii="Arial" w:cs="Arial" w:eastAsia="Arial" w:hAnsi="Arial"/>
          <w:b/>
          <w:bCs/>
          <w:color w:val="1E3F6B"/>
          <w:sz w:val="28"/>
          <w:szCs w:val="28"/>
        </w:rPr>
        <w:t xml:space="preserve">2.4  The Dialectical Cycle</w:t>
      </w:r>
    </w:p>
    <w:p>
      <w:pPr>
        <w:spacing w:after="60" w:before="0"/>
      </w:pPr>
    </w:p>
    <w:tbl>
      <w:tblPr>
        <w:tblW w:type="dxa" w:w="9360"/>
        <w:tblBorders>
          <w:top w:val="single" w:color="C0CFDF" w:sz="1"/>
          <w:left w:val="single" w:color="2C5F9E" w:sz="18"/>
          <w:bottom w:val="single" w:color="C0CFDF"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BF1FA" w:val="clear"/>
            <w:tcMar>
              <w:top w:type="dxa" w:w="100"/>
              <w:left w:type="dxa" w:w="240"/>
              <w:bottom w:type="dxa" w:w="60"/>
              <w:right w:type="dxa" w:w="240"/>
            </w:tcMar>
          </w:tcPr>
          <w:p>
            <w:pPr>
              <w:jc w:val="center"/>
            </w:pPr>
            <w:r>
              <w:rPr>
                <w:rFonts w:ascii="Arial" w:cs="Arial" w:eastAsia="Arial" w:hAnsi="Arial"/>
                <w:b/>
                <w:bCs/>
                <w:caps/>
                <w:color w:val="2C5F9E"/>
                <w:sz w:val="19"/>
                <w:szCs w:val="19"/>
              </w:rPr>
              <w:t xml:space="preserve">The Dialectical Cycle</w:t>
            </w:r>
          </w:p>
        </w:tc>
      </w:tr>
      <w:tr>
        <w:tc>
          <w:tcPr>
            <w:tcW w:type="dxa" w:w="9360"/>
            <w:tcBorders>
              <w:top w:val="none" w:color="FFFFFF" w:sz="0"/>
              <w:left w:val="none" w:color="FFFFFF" w:sz="0"/>
              <w:bottom w:val="none" w:color="FFFFFF" w:sz="0"/>
              <w:right w:val="none" w:color="FFFFFF" w:sz="0"/>
            </w:tcBorders>
            <w:shd w:fill="F5F8FD" w:val="clear"/>
            <w:tcMar>
              <w:top w:type="dxa" w:w="120"/>
              <w:left w:type="dxa" w:w="240"/>
              <w:bottom w:type="dxa" w:w="120"/>
              <w:right w:type="dxa" w:w="240"/>
            </w:tcMar>
          </w:tcPr>
          <w:p>
            <w:pPr>
              <w:jc w:val="center"/>
            </w:pPr>
            <w:r>
              <w:rPr>
                <w:rFonts w:ascii="Arial" w:cs="Arial" w:eastAsia="Arial" w:hAnsi="Arial"/>
                <w:b/>
                <w:bCs/>
                <w:color w:val="0F2340"/>
                <w:sz w:val="30"/>
                <w:szCs w:val="30"/>
              </w:rPr>
              <w:t xml:space="preserve">Phase 1 (Stripping) → Phase 2 (Formalisation) → Phase 3 (Abundance)</w:t>
            </w:r>
          </w:p>
        </w:tc>
      </w:tr>
      <w:tr>
        <w:tc>
          <w:tcPr>
            <w:tcW w:type="dxa" w:w="9360"/>
            <w:tcBorders>
              <w:top w:val="single" w:color="C0CFDF" w:sz="1"/>
              <w:left w:val="none" w:color="FFFFFF" w:sz="0"/>
              <w:bottom w:val="none" w:color="FFFFFF" w:sz="0"/>
              <w:right w:val="none" w:color="FFFFFF" w:sz="0"/>
            </w:tcBorders>
            <w:shd w:fill="FFFFFF" w:val="clear"/>
            <w:tcMar>
              <w:top w:type="dxa" w:w="100"/>
              <w:left w:type="dxa" w:w="240"/>
              <w:bottom w:type="dxa" w:w="100"/>
              <w:right w:type="dxa" w:w="240"/>
            </w:tcMar>
          </w:tcPr>
          <w:p>
            <w:pPr>
              <w:jc w:val="center"/>
            </w:pPr>
            <w:r>
              <w:rPr>
                <w:rFonts w:ascii="Arial" w:cs="Arial" w:eastAsia="Arial" w:hAnsi="Arial"/>
                <w:i/>
                <w:iCs/>
                <w:color w:val="5A6A7A"/>
                <w:sz w:val="19"/>
                <w:szCs w:val="19"/>
              </w:rPr>
              <w:t xml:space="preserve">Phase 1: The axiomatic claim emerges from direct encounter with the tradition’s founding silence. Phase 2: The proto-formula is subjected to adversarial testing with minimal resources. Phase 3: Large-scale verification under Scaffold Condition resources. The cycle regenerates when Phase 3 abundance produces a new unanswerable paradox.</w:t>
            </w:r>
          </w:p>
        </w:tc>
      </w:tr>
    </w:tbl>
    <w:p>
      <w:pPr>
        <w:spacing w:after="120" w:before="0"/>
      </w:pPr>
    </w:p>
    <w:p>
      <w:pPr>
        <w:pStyle w:val="Heading2"/>
        <w:spacing w:after="140" w:before="360"/>
      </w:pPr>
      <w:r>
        <w:rPr>
          <w:rFonts w:ascii="Arial" w:cs="Arial" w:eastAsia="Arial" w:hAnsi="Arial"/>
          <w:b/>
          <w:bCs/>
          <w:color w:val="1E3F6B"/>
          <w:sz w:val="28"/>
          <w:szCs w:val="28"/>
        </w:rPr>
        <w:t xml:space="preserve">2.5  The Epistemic Output Formula</w:t>
      </w:r>
    </w:p>
    <w:p>
      <w:pPr>
        <w:spacing w:after="60" w:before="0"/>
      </w:pPr>
    </w:p>
    <w:tbl>
      <w:tblPr>
        <w:tblW w:type="dxa" w:w="9360"/>
        <w:tblBorders>
          <w:top w:val="single" w:color="C0CFDF" w:sz="1"/>
          <w:left w:val="single" w:color="2C5F9E" w:sz="18"/>
          <w:bottom w:val="single" w:color="C0CFDF"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BF1FA" w:val="clear"/>
            <w:tcMar>
              <w:top w:type="dxa" w:w="100"/>
              <w:left w:type="dxa" w:w="240"/>
              <w:bottom w:type="dxa" w:w="60"/>
              <w:right w:type="dxa" w:w="240"/>
            </w:tcMar>
          </w:tcPr>
          <w:p>
            <w:pPr>
              <w:jc w:val="center"/>
            </w:pPr>
            <w:r>
              <w:rPr>
                <w:rFonts w:ascii="Arial" w:cs="Arial" w:eastAsia="Arial" w:hAnsi="Arial"/>
                <w:b/>
                <w:bCs/>
                <w:caps/>
                <w:color w:val="2C5F9E"/>
                <w:sz w:val="19"/>
                <w:szCs w:val="19"/>
              </w:rPr>
              <w:t xml:space="preserve">Epistemic Output Formula</w:t>
            </w:r>
          </w:p>
        </w:tc>
      </w:tr>
      <w:tr>
        <w:tc>
          <w:tcPr>
            <w:tcW w:type="dxa" w:w="9360"/>
            <w:tcBorders>
              <w:top w:val="none" w:color="FFFFFF" w:sz="0"/>
              <w:left w:val="none" w:color="FFFFFF" w:sz="0"/>
              <w:bottom w:val="none" w:color="FFFFFF" w:sz="0"/>
              <w:right w:val="none" w:color="FFFFFF" w:sz="0"/>
            </w:tcBorders>
            <w:shd w:fill="F5F8FD" w:val="clear"/>
            <w:tcMar>
              <w:top w:type="dxa" w:w="120"/>
              <w:left w:type="dxa" w:w="240"/>
              <w:bottom w:type="dxa" w:w="120"/>
              <w:right w:type="dxa" w:w="240"/>
            </w:tcMar>
          </w:tcPr>
          <w:p>
            <w:pPr>
              <w:jc w:val="center"/>
            </w:pPr>
            <w:r>
              <w:rPr>
                <w:rFonts w:ascii="Arial" w:cs="Arial" w:eastAsia="Arial" w:hAnsi="Arial"/>
                <w:b/>
                <w:bCs/>
                <w:color w:val="0F2340"/>
                <w:sz w:val="30"/>
                <w:szCs w:val="30"/>
              </w:rPr>
              <w:t xml:space="preserve">Eᶠ = ∫ (Fᴵⁿᵗ × A) · Sᵠ dR</w:t>
            </w:r>
          </w:p>
        </w:tc>
      </w:tr>
      <w:tr>
        <w:tc>
          <w:tcPr>
            <w:tcW w:type="dxa" w:w="9360"/>
            <w:tcBorders>
              <w:top w:val="single" w:color="C0CFDF" w:sz="1"/>
              <w:left w:val="none" w:color="FFFFFF" w:sz="0"/>
              <w:bottom w:val="none" w:color="FFFFFF" w:sz="0"/>
              <w:right w:val="none" w:color="FFFFFF" w:sz="0"/>
            </w:tcBorders>
            <w:shd w:fill="FFFFFF" w:val="clear"/>
            <w:tcMar>
              <w:top w:type="dxa" w:w="100"/>
              <w:left w:type="dxa" w:w="240"/>
              <w:bottom w:type="dxa" w:w="100"/>
              <w:right w:type="dxa" w:w="240"/>
            </w:tcMar>
          </w:tcPr>
          <w:p>
            <w:pPr>
              <w:jc w:val="center"/>
            </w:pPr>
            <w:r>
              <w:rPr>
                <w:rFonts w:ascii="Arial" w:cs="Arial" w:eastAsia="Arial" w:hAnsi="Arial"/>
                <w:i/>
                <w:iCs/>
                <w:color w:val="5A6A7A"/>
                <w:sz w:val="19"/>
                <w:szCs w:val="19"/>
              </w:rPr>
              <w:t xml:space="preserve">Eᶠ: frontier epistemic output. Fᴵⁿᵗ: interior Freedom preserved under constraint. A: Autonomy. Sᵠ = 1/(Dₜ + ε): Qualitative Stripping Index, where Dₜ is degree of deferral to tradition and ε is minimum intellectual subsistence. As Dₜ → 0, Sᵠ → 1/ε and Eᶠ is maximised. It is the reduction of deferral — not the maximisation of suffering — that drives epistemic output.</w:t>
            </w:r>
          </w:p>
        </w:tc>
      </w:tr>
    </w:tbl>
    <w:p>
      <w:pPr>
        <w:spacing w:after="120" w:before="0"/>
      </w:pPr>
    </w:p>
    <w:p>
      <w:r>
        <w:br/>
      </w:r>
    </w:p>
    <w:p>
      <w:pPr>
        <w:pStyle w:val="Heading1"/>
        <w:spacing w:after="180" w:before="480"/>
      </w:pPr>
      <w:r>
        <w:rPr>
          <w:rFonts w:ascii="Arial" w:cs="Arial" w:eastAsia="Arial" w:hAnsi="Arial"/>
          <w:b/>
          <w:bCs/>
          <w:color w:val="0F2340"/>
          <w:sz w:val="38"/>
          <w:szCs w:val="38"/>
        </w:rPr>
        <w:t xml:space="preserve">3.  The Method Applied: All Nine Phases in Full</w:t>
      </w:r>
    </w:p>
    <w:p>
      <w:pPr>
        <w:pBdr>
          <w:bottom w:val="single" w:color="2C5F9E" w:sz="8" w:space="1"/>
        </w:pBdr>
        <w:spacing w:after="240" w:before="0"/>
      </w:pPr>
    </w:p>
    <w:p>
      <w:pPr>
        <w:pStyle w:val="Heading2"/>
        <w:spacing w:after="140" w:before="360"/>
      </w:pPr>
      <w:r>
        <w:rPr>
          <w:rFonts w:ascii="Arial" w:cs="Arial" w:eastAsia="Arial" w:hAnsi="Arial"/>
          <w:b/>
          <w:bCs/>
          <w:color w:val="1E3F6B"/>
          <w:sz w:val="28"/>
          <w:szCs w:val="28"/>
        </w:rPr>
        <w:t xml:space="preserve">Phase 0 — The Generative Condition</w:t>
      </w:r>
    </w:p>
    <w:p>
      <w:pPr>
        <w:spacing w:after="200" w:before="0"/>
        <w:jc w:val="both"/>
      </w:pPr>
      <w:r>
        <w:rPr>
          <w:rFonts w:ascii="Arial" w:cs="Arial" w:eastAsia="Arial" w:hAnsi="Arial"/>
          <w:color w:val="1A1A2A"/>
          <w:sz w:val="22"/>
          <w:szCs w:val="22"/>
        </w:rPr>
        <w:t xml:space="preserve">The proto-claim must arrive as recognition before proof. For the founding article, Phase 0 is precisely documented: the COVID lockdown road in Brazil, 2020, where institutional frameworks were structurally absent and decrees claiming to protect virtue were observed inverting it in real time. The Moral Clarifier was the structurally precise perception that mandated solidarity is not lesser solidarity but its categorical opposite. The Inversion Theorem was present in this perception before any formalisation was attempted.</w:t>
      </w:r>
    </w:p>
    <w:p>
      <w:pPr>
        <w:spacing w:after="200" w:before="0"/>
        <w:jc w:val="both"/>
      </w:pPr>
      <w:r>
        <w:rPr>
          <w:rFonts w:ascii="Arial" w:cs="Arial" w:eastAsia="Arial" w:hAnsi="Arial"/>
          <w:color w:val="1A1A2A"/>
          <w:sz w:val="22"/>
          <w:szCs w:val="22"/>
        </w:rPr>
        <w:t xml:space="preserve">For the everyday extension, Phase 0 is provided by the recognition — emerging across thirty-seven cases — that the pattern is too consistent and too specific in its structural character to be attributed to coincidence. The proto-claim: the mechanism does not select for genius. It selects for the simultaneous presence of four structural conditions operating on a person with sufficient prior formation to recognise what those conditions have made visible.</w:t>
      </w:r>
    </w:p>
    <w:p>
      <w:pPr>
        <w:pStyle w:val="Heading2"/>
        <w:spacing w:after="140" w:before="360"/>
      </w:pPr>
      <w:r>
        <w:rPr>
          <w:rFonts w:ascii="Arial" w:cs="Arial" w:eastAsia="Arial" w:hAnsi="Arial"/>
          <w:b/>
          <w:bCs/>
          <w:color w:val="1E3F6B"/>
          <w:sz w:val="28"/>
          <w:szCs w:val="28"/>
        </w:rPr>
        <w:t xml:space="preserve">Phase 01 — The Negative Space Map</w:t>
      </w:r>
    </w:p>
    <w:p>
      <w:pPr>
        <w:spacing w:after="200" w:before="0"/>
        <w:jc w:val="both"/>
      </w:pPr>
      <w:r>
        <w:rPr>
          <w:rFonts w:ascii="Arial" w:cs="Arial" w:eastAsia="Arial" w:hAnsi="Arial"/>
          <w:color w:val="1A1A2A"/>
          <w:sz w:val="22"/>
          <w:szCs w:val="22"/>
        </w:rPr>
        <w:t xml:space="preserve">The structural silence in the tradition: the epistemological tradition from Bacon (1620) through Popper (1934) through Kuhn (1962) addresses how knowledge is validated, extended, and revised. It does not address the structural conditions under which the founding question of a new knowledge-domain first becomes visible as a question. Kuhn gestures at paradigm crisis but does not specify the conditions of the individual epistemic event. Polanyi gestures at tacit knowledge but does not specify what produces the moment of explicit articulability. Peirce gestures at abduction but does not specify what produces the abductive moment.</w:t>
      </w:r>
    </w:p>
    <w:p>
      <w:pPr>
        <w:spacing w:after="200" w:before="0"/>
        <w:jc w:val="both"/>
      </w:pPr>
      <w:r>
        <w:rPr>
          <w:rFonts w:ascii="Arial" w:cs="Arial" w:eastAsia="Arial" w:hAnsi="Arial"/>
          <w:color w:val="1A1A2A"/>
          <w:sz w:val="22"/>
          <w:szCs w:val="22"/>
        </w:rPr>
        <w:t xml:space="preserve">The silence: no prior framework gives a structural account of why the founding perception of a new conceptual territory arrives when it does — specifically, characteristically, disproportionately, under conditions of constraint. The founding article fills this silence for the canonical scale. The present report fills it for the everyday scale.</w:t>
      </w:r>
    </w:p>
    <w:p>
      <w:pPr>
        <w:spacing w:after="80" w:before="0"/>
      </w:pPr>
    </w:p>
    <w:tbl>
      <w:tblPr>
        <w:tblW w:type="dxa" w:w="9360"/>
        <w:tblBorders>
          <w:top w:val="single" w:color="C0CFDF" w:sz="1"/>
          <w:left w:val="single" w:color="2C5F9E" w:sz="24"/>
          <w:bottom w:val="single" w:color="C0CFDF"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8FD" w:val="clear"/>
            <w:tcMar>
              <w:top w:type="dxa" w:w="120"/>
              <w:left w:type="dxa" w:w="200"/>
              <w:bottom w:type="dxa" w:w="120"/>
              <w:right w:type="dxa" w:w="200"/>
            </w:tcMar>
          </w:tcPr>
          <w:p>
            <w:pPr>
              <w:spacing w:after="60" w:before="0"/>
            </w:pPr>
            <w:r>
              <w:rPr>
                <w:rFonts w:ascii="Arial" w:cs="Arial" w:eastAsia="Arial" w:hAnsi="Arial"/>
                <w:b/>
                <w:bCs/>
                <w:color w:val="2C5F9E"/>
                <w:sz w:val="21"/>
                <w:szCs w:val="21"/>
              </w:rPr>
              <w:t xml:space="preserve">The silence stated precisely</w:t>
            </w:r>
          </w:p>
          <w:p>
            <w:pPr>
              <w:spacing w:after="0" w:before="0"/>
              <w:jc w:val="both"/>
            </w:pPr>
            <w:r>
              <w:rPr>
                <w:rFonts w:ascii="Arial" w:cs="Arial" w:eastAsia="Arial" w:hAnsi="Arial"/>
                <w:color w:val="222233"/>
                <w:sz w:val="20"/>
                <w:szCs w:val="20"/>
              </w:rPr>
              <w:t xml:space="preserve">The tradition has a complete account of how to test whether a claim is true (Phases 2 and 3 of the Dialectical Cycle). It has no structural account of the conditions that produce the claim in the first place — of why the founding question arrives as recognition rather than derivation, and why it characteristically arrives when the prior framework’s supply of answers has been disrupted.</w:t>
            </w:r>
          </w:p>
        </w:tc>
      </w:tr>
    </w:tbl>
    <w:p>
      <w:pPr>
        <w:spacing w:after="120" w:before="0"/>
      </w:pPr>
    </w:p>
    <w:p>
      <w:pPr>
        <w:pStyle w:val="Heading2"/>
        <w:spacing w:after="140" w:before="360"/>
      </w:pPr>
      <w:r>
        <w:rPr>
          <w:rFonts w:ascii="Arial" w:cs="Arial" w:eastAsia="Arial" w:hAnsi="Arial"/>
          <w:b/>
          <w:bCs/>
          <w:color w:val="1E3F6B"/>
          <w:sz w:val="28"/>
          <w:szCs w:val="28"/>
        </w:rPr>
        <w:t xml:space="preserve">Phase 02 — The Conceptual Distinction and Collapse Counter-Scenario</w:t>
      </w:r>
    </w:p>
    <w:p>
      <w:pPr>
        <w:spacing w:after="200" w:before="0"/>
        <w:jc w:val="both"/>
      </w:pPr>
      <w:r>
        <w:rPr>
          <w:rFonts w:ascii="Arial" w:cs="Arial" w:eastAsia="Arial" w:hAnsi="Arial"/>
          <w:color w:val="1A1A2A"/>
          <w:sz w:val="22"/>
          <w:szCs w:val="22"/>
        </w:rPr>
        <w:t xml:space="preserve">The tradition treats the context of discovery as psychologically interesting but methodologically irrelevant (Reichenbach, 1938). The present claim inverts the dismissal: the structural conditions of the generative moment are the most practically specifiable part of the entire epistemic process, because they are the only part whose absence cannot be compensated by additional resources or institutional rigour.</w:t>
      </w:r>
    </w:p>
    <w:p>
      <w:pPr>
        <w:spacing w:after="200" w:before="0"/>
        <w:jc w:val="both"/>
      </w:pPr>
      <w:r>
        <w:rPr>
          <w:rFonts w:ascii="Arial" w:cs="Arial" w:eastAsia="Arial" w:hAnsi="Arial"/>
          <w:color w:val="1A1A2A"/>
          <w:sz w:val="22"/>
          <w:szCs w:val="22"/>
        </w:rPr>
        <w:t xml:space="preserve">The binary: discovery as psychological accident (tradition) versus discovery as structurally conditioned event (new claim).</w:t>
      </w:r>
    </w:p>
    <w:p>
      <w:pPr>
        <w:spacing w:after="80" w:before="0"/>
      </w:pPr>
    </w:p>
    <w:tbl>
      <w:tblPr>
        <w:tblW w:type="dxa" w:w="9360"/>
        <w:tblBorders>
          <w:top w:val="single" w:color="C0CFDF" w:sz="1"/>
          <w:left w:val="single" w:color="C8A84B" w:sz="24"/>
          <w:bottom w:val="single" w:color="C0CFDF"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8FD" w:val="clear"/>
            <w:tcMar>
              <w:top w:type="dxa" w:w="120"/>
              <w:left w:type="dxa" w:w="200"/>
              <w:bottom w:type="dxa" w:w="120"/>
              <w:right w:type="dxa" w:w="200"/>
            </w:tcMar>
          </w:tcPr>
          <w:p>
            <w:pPr>
              <w:spacing w:after="60" w:before="0"/>
            </w:pPr>
            <w:r>
              <w:rPr>
                <w:rFonts w:ascii="Arial" w:cs="Arial" w:eastAsia="Arial" w:hAnsi="Arial"/>
                <w:b/>
                <w:bCs/>
                <w:color w:val="C8A84B"/>
                <w:sz w:val="21"/>
                <w:szCs w:val="21"/>
              </w:rPr>
              <w:t xml:space="preserve">Collapse Counter-Scenario</w:t>
            </w:r>
          </w:p>
          <w:p>
            <w:pPr>
              <w:spacing w:after="0" w:before="0"/>
              <w:jc w:val="both"/>
            </w:pPr>
            <w:r>
              <w:rPr>
                <w:rFonts w:ascii="Arial" w:cs="Arial" w:eastAsia="Arial" w:hAnsi="Arial"/>
                <w:color w:val="222233"/>
                <w:sz w:val="20"/>
                <w:szCs w:val="20"/>
              </w:rPr>
              <w:t xml:space="preserve">This claim is false if a rigorous analysis identifies an original foundational discovery — reorganising a domain rather than extending it — produced by a researcher in full institutional security, with no forced encounter with the tradition’s inadequacy, and no Moral Clarifier providing a named conceptual distinction. The Bell Laboratories cases are the strongest available counter-evidence and are addressed in Section 9.</w:t>
            </w:r>
          </w:p>
        </w:tc>
      </w:tr>
    </w:tbl>
    <w:p>
      <w:pPr>
        <w:spacing w:after="120" w:before="0"/>
      </w:pPr>
    </w:p>
    <w:p>
      <w:pPr>
        <w:pStyle w:val="Heading2"/>
        <w:spacing w:after="140" w:before="360"/>
      </w:pPr>
      <w:r>
        <w:rPr>
          <w:rFonts w:ascii="Arial" w:cs="Arial" w:eastAsia="Arial" w:hAnsi="Arial"/>
          <w:b/>
          <w:bCs/>
          <w:color w:val="1E3F6B"/>
          <w:sz w:val="28"/>
          <w:szCs w:val="28"/>
        </w:rPr>
        <w:t xml:space="preserve">Phase 03 — Internal Derivation</w:t>
      </w:r>
    </w:p>
    <w:p>
      <w:pPr>
        <w:spacing w:after="200" w:before="0"/>
        <w:jc w:val="both"/>
      </w:pPr>
      <w:r>
        <w:rPr>
          <w:rFonts w:ascii="Arial" w:cs="Arial" w:eastAsia="Arial" w:hAnsi="Arial"/>
          <w:color w:val="1A1A2A"/>
          <w:sz w:val="22"/>
          <w:szCs w:val="22"/>
        </w:rPr>
        <w:t xml:space="preserve">The claim generates the following consequences without additional premises:</w:t>
      </w:r>
    </w:p>
    <w:p>
      <w:pPr>
        <w:pStyle w:val="ListParagraph"/>
        <w:numPr>
          <w:ilvl w:val="0"/>
          <w:numId w:val="2"/>
        </w:numPr>
        <w:spacing w:after="100" w:before="40"/>
      </w:pPr>
      <w:r>
        <w:rPr>
          <w:rFonts w:ascii="Arial" w:cs="Arial" w:eastAsia="Arial" w:hAnsi="Arial"/>
          <w:b/>
          <w:bCs/>
          <w:color w:val="0F2340"/>
          <w:sz w:val="22"/>
          <w:szCs w:val="22"/>
        </w:rPr>
        <w:t xml:space="preserve">(a) </w:t>
      </w:r>
      <w:r>
        <w:rPr>
          <w:rFonts w:ascii="Arial" w:cs="Arial" w:eastAsia="Arial" w:hAnsi="Arial"/>
          <w:color w:val="1A1A2A"/>
          <w:sz w:val="22"/>
          <w:szCs w:val="22"/>
        </w:rPr>
        <w:t xml:space="preserve">The tradition’s institutional silences are visible only from outside the institution, because the institution’s frameworks fill the silence with answers that prevent the question from arising.</w:t>
      </w:r>
    </w:p>
    <w:p>
      <w:pPr>
        <w:pStyle w:val="ListParagraph"/>
        <w:numPr>
          <w:ilvl w:val="0"/>
          <w:numId w:val="2"/>
        </w:numPr>
        <w:spacing w:after="100" w:before="40"/>
      </w:pPr>
      <w:r>
        <w:rPr>
          <w:rFonts w:ascii="Arial" w:cs="Arial" w:eastAsia="Arial" w:hAnsi="Arial"/>
          <w:b/>
          <w:bCs/>
          <w:color w:val="0F2340"/>
          <w:sz w:val="22"/>
          <w:szCs w:val="22"/>
        </w:rPr>
        <w:t xml:space="preserve">(b) </w:t>
      </w:r>
      <w:r>
        <w:rPr>
          <w:rFonts w:ascii="Arial" w:cs="Arial" w:eastAsia="Arial" w:hAnsi="Arial"/>
          <w:color w:val="1A1A2A"/>
          <w:sz w:val="22"/>
          <w:szCs w:val="22"/>
        </w:rPr>
        <w:t xml:space="preserve">The Stripping Condition and the Heroic Condition (F × A &gt; R) are the same structural event at two levels of formalisation.</w:t>
      </w:r>
    </w:p>
    <w:p>
      <w:pPr>
        <w:pStyle w:val="ListParagraph"/>
        <w:numPr>
          <w:ilvl w:val="0"/>
          <w:numId w:val="2"/>
        </w:numPr>
        <w:spacing w:after="100" w:before="40"/>
      </w:pPr>
      <w:r>
        <w:rPr>
          <w:rFonts w:ascii="Arial" w:cs="Arial" w:eastAsia="Arial" w:hAnsi="Arial"/>
          <w:b/>
          <w:bCs/>
          <w:color w:val="0F2340"/>
          <w:sz w:val="22"/>
          <w:szCs w:val="22"/>
        </w:rPr>
        <w:t xml:space="preserve">(c) </w:t>
      </w:r>
      <w:r>
        <w:rPr>
          <w:rFonts w:ascii="Arial" w:cs="Arial" w:eastAsia="Arial" w:hAnsi="Arial"/>
          <w:color w:val="1A1A2A"/>
          <w:sz w:val="22"/>
          <w:szCs w:val="22"/>
        </w:rPr>
        <w:t xml:space="preserve">The mechanism operates at every scale at which the four conditions are simultaneously present.</w:t>
      </w:r>
    </w:p>
    <w:p>
      <w:pPr>
        <w:pStyle w:val="ListParagraph"/>
        <w:numPr>
          <w:ilvl w:val="0"/>
          <w:numId w:val="2"/>
        </w:numPr>
        <w:spacing w:after="100" w:before="40"/>
      </w:pPr>
      <w:r>
        <w:rPr>
          <w:rFonts w:ascii="Arial" w:cs="Arial" w:eastAsia="Arial" w:hAnsi="Arial"/>
          <w:b/>
          <w:bCs/>
          <w:color w:val="0F2340"/>
          <w:sz w:val="22"/>
          <w:szCs w:val="22"/>
        </w:rPr>
        <w:t xml:space="preserve">(d) </w:t>
      </w:r>
      <w:r>
        <w:rPr>
          <w:rFonts w:ascii="Arial" w:cs="Arial" w:eastAsia="Arial" w:hAnsi="Arial"/>
          <w:color w:val="1A1A2A"/>
          <w:sz w:val="22"/>
          <w:szCs w:val="22"/>
        </w:rPr>
        <w:t xml:space="preserve">The productive Stripping Condition is qualitative, not quantitative: the removal of the specific load-bearing framework, not the maximisation of suffering, produces the epistemic event.</w:t>
      </w:r>
    </w:p>
    <w:p>
      <w:pPr>
        <w:pStyle w:val="ListParagraph"/>
        <w:numPr>
          <w:ilvl w:val="0"/>
          <w:numId w:val="2"/>
        </w:numPr>
        <w:spacing w:after="100" w:before="40"/>
      </w:pPr>
      <w:r>
        <w:rPr>
          <w:rFonts w:ascii="Arial" w:cs="Arial" w:eastAsia="Arial" w:hAnsi="Arial"/>
          <w:b/>
          <w:bCs/>
          <w:color w:val="0F2340"/>
          <w:sz w:val="22"/>
          <w:szCs w:val="22"/>
        </w:rPr>
        <w:t xml:space="preserve">(e) </w:t>
      </w:r>
      <w:r>
        <w:rPr>
          <w:rFonts w:ascii="Arial" w:cs="Arial" w:eastAsia="Arial" w:hAnsi="Arial"/>
          <w:color w:val="1A1A2A"/>
          <w:sz w:val="22"/>
          <w:szCs w:val="22"/>
        </w:rPr>
        <w:t xml:space="preserve">The Information Asymmetry Axiom (Iᵥ = ΔFramework / Cₐ) predicts that the closer an everyday claim is to genuinely original insight, the lower its initial institutional reception.</w:t>
      </w:r>
    </w:p>
    <w:p>
      <w:pPr>
        <w:pStyle w:val="ListParagraph"/>
        <w:numPr>
          <w:ilvl w:val="0"/>
          <w:numId w:val="2"/>
        </w:numPr>
        <w:spacing w:after="100" w:before="40"/>
      </w:pPr>
      <w:r>
        <w:rPr>
          <w:rFonts w:ascii="Arial" w:cs="Arial" w:eastAsia="Arial" w:hAnsi="Arial"/>
          <w:b/>
          <w:bCs/>
          <w:color w:val="0F2340"/>
          <w:sz w:val="22"/>
          <w:szCs w:val="22"/>
        </w:rPr>
        <w:t xml:space="preserve">(f) </w:t>
      </w:r>
      <w:r>
        <w:rPr>
          <w:rFonts w:ascii="Arial" w:cs="Arial" w:eastAsia="Arial" w:hAnsi="Arial"/>
          <w:color w:val="1A1A2A"/>
          <w:sz w:val="22"/>
          <w:szCs w:val="22"/>
        </w:rPr>
        <w:t xml:space="preserve">The Epistemology of the Second Act (Section 8) is a direct derivation: when a first-act identity is stripped, the Phase 0 conditions are present for a second-act founding. The disproportionate rate of new business formation in the 45–65 age group is a predicted consequence.</w:t>
      </w:r>
    </w:p>
    <w:p>
      <w:pPr>
        <w:spacing w:after="80" w:before="0"/>
      </w:pPr>
    </w:p>
    <w:p>
      <w:pPr>
        <w:pStyle w:val="Heading2"/>
        <w:spacing w:after="140" w:before="360"/>
      </w:pPr>
      <w:r>
        <w:rPr>
          <w:rFonts w:ascii="Arial" w:cs="Arial" w:eastAsia="Arial" w:hAnsi="Arial"/>
          <w:b/>
          <w:bCs/>
          <w:color w:val="1E3F6B"/>
          <w:sz w:val="28"/>
          <w:szCs w:val="28"/>
        </w:rPr>
        <w:t xml:space="preserve">Phase 04 — The Adversarial Test</w:t>
      </w:r>
    </w:p>
    <w:p>
      <w:pPr>
        <w:spacing w:after="200" w:before="0"/>
        <w:jc w:val="both"/>
      </w:pPr>
      <w:r>
        <w:rPr>
          <w:rFonts w:ascii="Arial" w:cs="Arial" w:eastAsia="Arial" w:hAnsi="Arial"/>
          <w:color w:val="1A1A2A"/>
          <w:sz w:val="22"/>
          <w:szCs w:val="22"/>
        </w:rPr>
        <w:t xml:space="preserve">The most structurally hostile discipline is empirical psychology of creativity, which commands the largest longitudinal dataset and has consistently found the correlation between biographical adversity and productive output to be weak, domain-dependent, and confounded by survivorship bias (Simonton, 1994; Ludwig, 1995; Csikszentmihalyi, 1990; Kaufman, 2014).</w:t>
      </w:r>
    </w:p>
    <w:p>
      <w:pPr>
        <w:spacing w:after="200" w:before="0"/>
        <w:jc w:val="both"/>
      </w:pPr>
      <w:r>
        <w:rPr>
          <w:rFonts w:ascii="Arial" w:cs="Arial" w:eastAsia="Arial" w:hAnsi="Arial"/>
          <w:color w:val="1A1A2A"/>
          <w:sz w:val="22"/>
          <w:szCs w:val="22"/>
        </w:rPr>
        <w:t xml:space="preserve">The strongest form of the objection is the Null Distribution Problem: among all constrained people, the overwhelming majority produce neither original work nor measurable increases in domain output. The response is the Ordinary Formation Index (Section 6 and Refinement 13): the null distribution is predicted by the framework. The mechanism requires not merely constraint but all four Phase 0 conditions on a person with sufficient A₀. Among constrained people lacking high A₀, the mechanism predicts no generative effect regardless of constraint intensity. The mechanism predicts the null distribution; it is not contradicted by it.</w:t>
      </w:r>
    </w:p>
    <w:p>
      <w:pPr>
        <w:pStyle w:val="Heading2"/>
        <w:spacing w:after="140" w:before="360"/>
      </w:pPr>
      <w:r>
        <w:rPr>
          <w:rFonts w:ascii="Arial" w:cs="Arial" w:eastAsia="Arial" w:hAnsi="Arial"/>
          <w:b/>
          <w:bCs/>
          <w:color w:val="1E3F6B"/>
          <w:sz w:val="28"/>
          <w:szCs w:val="28"/>
        </w:rPr>
        <w:t xml:space="preserve">Phase 05 — Cross-Domain Confirmation</w:t>
      </w:r>
    </w:p>
    <w:p>
      <w:pPr>
        <w:spacing w:after="200" w:before="0"/>
        <w:jc w:val="both"/>
      </w:pPr>
      <w:r>
        <w:rPr>
          <w:rFonts w:ascii="Arial" w:cs="Arial" w:eastAsia="Arial" w:hAnsi="Arial"/>
          <w:color w:val="1A1A2A"/>
          <w:sz w:val="22"/>
          <w:szCs w:val="22"/>
        </w:rPr>
        <w:t xml:space="preserve">Section 4 presents the full thirty-seven case evidence base. The following synthesises the cross-domain confirmation by domain.</w:t>
      </w:r>
    </w:p>
    <w:p>
      <w:pPr>
        <w:pStyle w:val="Heading3"/>
        <w:spacing w:after="100" w:before="280"/>
      </w:pPr>
      <w:r>
        <w:rPr>
          <w:rFonts w:ascii="Arial" w:cs="Arial" w:eastAsia="Arial" w:hAnsi="Arial"/>
          <w:b/>
          <w:bCs/>
          <w:color w:val="2C5F9E"/>
          <w:sz w:val="24"/>
          <w:szCs w:val="24"/>
        </w:rPr>
        <w:t xml:space="preserve">Engineering and materials science</w:t>
      </w:r>
    </w:p>
    <w:p>
      <w:pPr>
        <w:spacing w:after="200" w:before="0"/>
        <w:jc w:val="both"/>
      </w:pPr>
      <w:r>
        <w:rPr>
          <w:rFonts w:ascii="Arial" w:cs="Arial" w:eastAsia="Arial" w:hAnsi="Arial"/>
          <w:color w:val="1A1A2A"/>
          <w:sz w:val="22"/>
          <w:szCs w:val="22"/>
        </w:rPr>
        <w:t xml:space="preserve">Apollo 13 (April 1970): The forced restriction to physically present objects — the Stripping Condition at its most complete — was the epistemic precondition for the CO₂ scrubber solution. The fully-resourced ground team could not find the solution until the crew reported the exact physical inventory. The constraint was the method by which the solution became findable. The Jaipur foot (Sethi and Sharma, 1968–1970) and M-Pesa (Safaricom, 2007) confirm the mechanism at the development engineering scale: in both cases the Moral Clarifier was the precise perception that the imported solution was optimised for a context that did not exist at the site of the problem.</w:t>
      </w:r>
    </w:p>
    <w:p>
      <w:pPr>
        <w:pStyle w:val="Heading3"/>
        <w:spacing w:after="100" w:before="280"/>
      </w:pPr>
      <w:r>
        <w:rPr>
          <w:rFonts w:ascii="Arial" w:cs="Arial" w:eastAsia="Arial" w:hAnsi="Arial"/>
          <w:b/>
          <w:bCs/>
          <w:color w:val="2C5F9E"/>
          <w:sz w:val="24"/>
          <w:szCs w:val="24"/>
        </w:rPr>
        <w:t xml:space="preserve">Music and the arts</w:t>
      </w:r>
    </w:p>
    <w:p>
      <w:pPr>
        <w:spacing w:after="200" w:before="0"/>
        <w:jc w:val="both"/>
      </w:pPr>
      <w:r>
        <w:rPr>
          <w:rFonts w:ascii="Arial" w:cs="Arial" w:eastAsia="Arial" w:hAnsi="Arial"/>
          <w:color w:val="1A1A2A"/>
          <w:sz w:val="22"/>
          <w:szCs w:val="22"/>
        </w:rPr>
        <w:t xml:space="preserve">Bedroom production genres — lo-fi hip-hop (J Dilla; the Bandcamp ecosystem from 2008), bedroom pop (Alex G, Frankie Cosmos), and hyperpop (SOPHIE, A.G. Cook) — were not produced by musicians compensating with inferior approximations of professional output. They were produced by musicians for whom the absence of institutional resources forced the question: what is a recording actually for? The Stripping Condition operated on the normative framework of professional production. The aesthetic that emerged is not a compromise; it is the Inversion Theorem applied to production value — when technical quality is stripped of its status as a proxy for musical validity, the music that results has an interior coherence the proxy had been obscuring.</w:t>
      </w:r>
    </w:p>
    <w:p>
      <w:pPr>
        <w:pStyle w:val="Heading3"/>
        <w:spacing w:after="100" w:before="280"/>
      </w:pPr>
      <w:r>
        <w:rPr>
          <w:rFonts w:ascii="Arial" w:cs="Arial" w:eastAsia="Arial" w:hAnsi="Arial"/>
          <w:b/>
          <w:bCs/>
          <w:color w:val="2C5F9E"/>
          <w:sz w:val="24"/>
          <w:szCs w:val="24"/>
        </w:rPr>
        <w:t xml:space="preserve">Business and entrepreneurship</w:t>
      </w:r>
    </w:p>
    <w:p>
      <w:pPr>
        <w:spacing w:after="200" w:before="0"/>
        <w:jc w:val="both"/>
      </w:pPr>
      <w:r>
        <w:rPr>
          <w:rFonts w:ascii="Arial" w:cs="Arial" w:eastAsia="Arial" w:hAnsi="Arial"/>
          <w:color w:val="1A1A2A"/>
          <w:sz w:val="22"/>
          <w:szCs w:val="22"/>
        </w:rPr>
        <w:t xml:space="preserve">Among technology startup founders, prior business failure is documented as a positive predictor of subsequent success, with the effect concentrated among founders who can articulate the specific structural insight derived from the failure — not merely a lesson about execution but a reconceptualisation of the problem being solved (Gompers et al., 2010; Blank, 2013). This is the Moral Clarifier’s distinction-forcing function at the business scale. The immigrant entrepreneur case provides particularly clean Phase 0 evidence: the structural displacement forces the precise perception of the gap between what the mainstream market provides to its own population and what it fails to provide to the displaced one. The businesses that emerge solve a structurally different problem that the mainstream market’s frameworks had prevented from being visible as a problem.</w:t>
      </w:r>
    </w:p>
    <w:p>
      <w:pPr>
        <w:pStyle w:val="Heading3"/>
        <w:spacing w:after="100" w:before="280"/>
      </w:pPr>
      <w:r>
        <w:rPr>
          <w:rFonts w:ascii="Arial" w:cs="Arial" w:eastAsia="Arial" w:hAnsi="Arial"/>
          <w:b/>
          <w:bCs/>
          <w:color w:val="2C5F9E"/>
          <w:sz w:val="24"/>
          <w:szCs w:val="24"/>
        </w:rPr>
        <w:t xml:space="preserve">Sport and physical performance</w:t>
      </w:r>
    </w:p>
    <w:p>
      <w:pPr>
        <w:spacing w:after="200" w:before="0"/>
        <w:jc w:val="both"/>
      </w:pPr>
      <w:r>
        <w:rPr>
          <w:rFonts w:ascii="Arial" w:cs="Arial" w:eastAsia="Arial" w:hAnsi="Arial"/>
          <w:color w:val="1A1A2A"/>
          <w:sz w:val="22"/>
          <w:szCs w:val="22"/>
        </w:rPr>
        <w:t xml:space="preserve">Return from career-threatening injury is documented as producing, in a significant subset of cases, qualitative rather than merely quantitative changes in performance — changes in technique and tactical understanding that represent a genuine restructuring of the performance model (Podlog and Eklund, 2007; Wadey et al., 2019). The athletes who return with enhanced capability are those for whom the injury forced the question: what is the performance at the level below the conditioning? Those for whom the injury produced only physical interruption did not satisfy the Moral Clarifier condition. The Moneyball Oakland A’s (2001–2003) and Iceland football (2016 Euros) confirm the mechanism at the institutional sport scale: the constraint forced the question of what winning actually requires that resource provision has not identified.</w:t>
      </w:r>
    </w:p>
    <w:p>
      <w:pPr>
        <w:pStyle w:val="Heading3"/>
        <w:spacing w:after="100" w:before="280"/>
      </w:pPr>
      <w:r>
        <w:rPr>
          <w:rFonts w:ascii="Arial" w:cs="Arial" w:eastAsia="Arial" w:hAnsi="Arial"/>
          <w:b/>
          <w:bCs/>
          <w:color w:val="2C5F9E"/>
          <w:sz w:val="24"/>
          <w:szCs w:val="24"/>
        </w:rPr>
        <w:t xml:space="preserve">Personal life: caregiving, bereavement, the second act</w:t>
      </w:r>
    </w:p>
    <w:p>
      <w:pPr>
        <w:spacing w:after="200" w:before="0"/>
        <w:jc w:val="both"/>
      </w:pPr>
      <w:r>
        <w:rPr>
          <w:rFonts w:ascii="Arial" w:cs="Arial" w:eastAsia="Arial" w:hAnsi="Arial"/>
          <w:color w:val="1A1A2A"/>
          <w:sz w:val="22"/>
          <w:szCs w:val="22"/>
        </w:rPr>
        <w:t xml:space="preserve">A disproportionate share of patient advocacy organisations, home care innovations, and assistive technology startups in developed healthcare systems were founded by caregivers rather than healthcare professionals (DeMello et al., 2012). The mechanism predicts precisely this: the professional operates within an institutional framework that fills the silence with established answers; the caregiver, stripped of that framework, encounters the silence directly. The A₀ of the caregiver — their prior professional and personal formation — determines whether the encounter produces the Completion Requirement’s internal derivability or remains at the level of generalised distress.</w:t>
      </w:r>
    </w:p>
    <w:p>
      <w:pPr>
        <w:pStyle w:val="Heading2"/>
        <w:spacing w:after="140" w:before="360"/>
      </w:pPr>
      <w:r>
        <w:rPr>
          <w:rFonts w:ascii="Arial" w:cs="Arial" w:eastAsia="Arial" w:hAnsi="Arial"/>
          <w:b/>
          <w:bCs/>
          <w:color w:val="1E3F6B"/>
          <w:sz w:val="28"/>
          <w:szCs w:val="28"/>
        </w:rPr>
        <w:t xml:space="preserve">Phase 06 — Formalism Stress Test</w:t>
      </w:r>
    </w:p>
    <w:p>
      <w:pPr>
        <w:spacing w:after="200" w:before="0"/>
        <w:jc w:val="both"/>
      </w:pPr>
      <w:r>
        <w:rPr>
          <w:rFonts w:ascii="Arial" w:cs="Arial" w:eastAsia="Arial" w:hAnsi="Arial"/>
          <w:color w:val="1A1A2A"/>
          <w:sz w:val="22"/>
          <w:szCs w:val="22"/>
        </w:rPr>
        <w:t xml:space="preserve">The revised formula V = sgn(F) × D resolves the Linear Sign Fallacy objection. A further stress test identifies one precision gap requiring a corrective addendum:</w:t>
      </w:r>
    </w:p>
    <w:p>
      <w:pPr>
        <w:spacing w:after="80" w:before="0"/>
      </w:pPr>
    </w:p>
    <w:tbl>
      <w:tblPr>
        <w:tblW w:type="dxa" w:w="9360"/>
        <w:tblBorders>
          <w:top w:val="single" w:color="C0CFDF" w:sz="1"/>
          <w:left w:val="single" w:color="C8A84B" w:sz="24"/>
          <w:bottom w:val="single" w:color="C0CFDF"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8FD" w:val="clear"/>
            <w:tcMar>
              <w:top w:type="dxa" w:w="120"/>
              <w:left w:type="dxa" w:w="200"/>
              <w:bottom w:type="dxa" w:w="120"/>
              <w:right w:type="dxa" w:w="200"/>
            </w:tcMar>
          </w:tcPr>
          <w:p>
            <w:pPr>
              <w:spacing w:after="60" w:before="0"/>
            </w:pPr>
            <w:r>
              <w:rPr>
                <w:rFonts w:ascii="Arial" w:cs="Arial" w:eastAsia="Arial" w:hAnsi="Arial"/>
                <w:b/>
                <w:bCs/>
                <w:color w:val="C8A84B"/>
                <w:sz w:val="21"/>
                <w:szCs w:val="21"/>
              </w:rPr>
              <w:t xml:space="preserve">Formal Gap 1 — The Threshold Freedom Condition</w:t>
            </w:r>
          </w:p>
          <w:p>
            <w:pPr>
              <w:spacing w:after="0" w:before="0"/>
              <w:jc w:val="both"/>
            </w:pPr>
            <w:r>
              <w:rPr>
                <w:rFonts w:ascii="Arial" w:cs="Arial" w:eastAsia="Arial" w:hAnsi="Arial"/>
                <w:color w:val="222233"/>
                <w:sz w:val="20"/>
                <w:szCs w:val="20"/>
              </w:rPr>
              <w:t xml:space="preserve">When F is positive in principle but effectively zero in practice, sgn(F) = +1 but the effective moral and epistemic output is indistinguishable from the sgn(F) = 0 condition. The formula requires specification of a minimum practical threshold F_min, below which sgn(F) = 0 regardless of the formal presence of freedom. Corrective Addendum 1 (Section 12) provides the precise specification.</w:t>
            </w:r>
          </w:p>
        </w:tc>
      </w:tr>
    </w:tbl>
    <w:p>
      <w:pPr>
        <w:spacing w:after="120" w:before="0"/>
      </w:pPr>
    </w:p>
    <w:p>
      <w:pPr>
        <w:pStyle w:val="Heading2"/>
        <w:spacing w:after="140" w:before="360"/>
      </w:pPr>
      <w:r>
        <w:rPr>
          <w:rFonts w:ascii="Arial" w:cs="Arial" w:eastAsia="Arial" w:hAnsi="Arial"/>
          <w:b/>
          <w:bCs/>
          <w:color w:val="1E3F6B"/>
          <w:sz w:val="28"/>
          <w:szCs w:val="28"/>
        </w:rPr>
        <w:t xml:space="preserve">Phase 07 — Completeness Verification</w:t>
      </w:r>
    </w:p>
    <w:p>
      <w:pPr>
        <w:spacing w:after="200" w:before="0"/>
        <w:jc w:val="both"/>
      </w:pPr>
      <w:r>
        <w:rPr>
          <w:rFonts w:ascii="Arial" w:cs="Arial" w:eastAsia="Arial" w:hAnsi="Arial"/>
          <w:color w:val="1A1A2A"/>
          <w:sz w:val="22"/>
          <w:szCs w:val="22"/>
        </w:rPr>
        <w:t xml:space="preserve">The formal system’s internal consistency is verified against two structural tensions. First: the apparent tension between the Completion Requirement (internal derivation before external testing) and the Falsifiable Dialectical Cycle (Collapse Counter-Scenario before confirmation) is resolved by explicit staging — internal derivation governs Phases 01–03; the Collapse Counter-Scenario is the opening move of Phase 04. Second: the apparent tension between the Epistemic Output Formula’s maximisation of output as Dₜ → 0 and the OFI’s requirement for deep prior engagement is resolved by the Sequential Staging Theorem (Corrective Addendum 2): formation phase (high Dₜ) and stripping phase (Dₜ → 0) are strictly sequential, not simultaneous.</w:t>
      </w:r>
    </w:p>
    <w:p>
      <w:pPr>
        <w:pStyle w:val="Heading2"/>
        <w:spacing w:after="140" w:before="360"/>
      </w:pPr>
      <w:r>
        <w:rPr>
          <w:rFonts w:ascii="Arial" w:cs="Arial" w:eastAsia="Arial" w:hAnsi="Arial"/>
          <w:b/>
          <w:bCs/>
          <w:color w:val="1E3F6B"/>
          <w:sz w:val="28"/>
          <w:szCs w:val="28"/>
        </w:rPr>
        <w:t xml:space="preserve">Phase 08 — The Weil Protocol</w:t>
      </w:r>
    </w:p>
    <w:p>
      <w:pPr>
        <w:spacing w:after="200" w:before="0"/>
        <w:jc w:val="both"/>
      </w:pPr>
      <w:r>
        <w:rPr>
          <w:rFonts w:ascii="Arial" w:cs="Arial" w:eastAsia="Arial" w:hAnsi="Arial"/>
          <w:color w:val="1A1A2A"/>
          <w:sz w:val="22"/>
          <w:szCs w:val="22"/>
        </w:rPr>
        <w:t xml:space="preserve">The Weil Protocol requires direct, non-scholarly proximity to the population most affected by the domain’s unresolved questions. The founding article identifies this requirement but does not fully apply it to itself: its fifteen cases are all dead, canonical, and historically remote. The Living Evidence Protocol (Refinement 14) operationalises this as a formal methodological step: structured encounter with living, non-canonical instances of the generative constraint condition — not optional supplementary illustration but a required component of Phase 08.</w:t>
      </w:r>
    </w:p>
    <w:p>
      <w:pPr>
        <w:pStyle w:val="Heading2"/>
        <w:spacing w:after="140" w:before="360"/>
      </w:pPr>
      <w:r>
        <w:rPr>
          <w:rFonts w:ascii="Arial" w:cs="Arial" w:eastAsia="Arial" w:hAnsi="Arial"/>
          <w:b/>
          <w:bCs/>
          <w:color w:val="1E3F6B"/>
          <w:sz w:val="28"/>
          <w:szCs w:val="28"/>
        </w:rPr>
        <w:t xml:space="preserve">Phase 09 — The Strongest Formulation</w:t>
      </w:r>
    </w:p>
    <w:p>
      <w:pPr>
        <w:spacing w:after="80" w:before="0"/>
      </w:pPr>
    </w:p>
    <w:tbl>
      <w:tblPr>
        <w:tblW w:type="dxa" w:w="9360"/>
        <w:tblBorders>
          <w:top w:val="single" w:color="C0CFDF" w:sz="1"/>
          <w:left w:val="single" w:color="0F2340" w:sz="28"/>
          <w:bottom w:val="single" w:color="C0CFDF"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8FD" w:val="clear"/>
            <w:tcMar>
              <w:top w:type="dxa" w:w="180"/>
              <w:left w:type="dxa" w:w="280"/>
              <w:bottom w:type="dxa" w:w="180"/>
              <w:right w:type="dxa" w:w="240"/>
            </w:tcMar>
          </w:tcPr>
          <w:p>
            <w:pPr>
              <w:spacing w:after="120" w:before="0"/>
              <w:jc w:val="both"/>
            </w:pPr>
            <w:r>
              <w:rPr>
                <w:rFonts w:ascii="Arial" w:cs="Arial" w:eastAsia="Arial" w:hAnsi="Arial"/>
                <w:i/>
                <w:iCs/>
                <w:color w:val="1A2A3A"/>
                <w:sz w:val="23"/>
                <w:szCs w:val="23"/>
              </w:rPr>
              <w:t xml:space="preserve">The structural conditions under which a tradition’s foundational silences first become visible as silences — requiring the forced unavailability of institutional frameworks combined with a morally precise perception of what those frameworks systematically fail to name, operating on a person with sufficient prior formation to recognise what the visibility reveals — are not incidental to the history of original discovery. They are its mechanism.</w:t>
            </w:r>
          </w:p>
          <w:p>
            <w:pPr>
              <w:spacing w:after="120" w:before="0"/>
              <w:jc w:val="both"/>
            </w:pPr>
            <w:r>
              <w:rPr>
                <w:rFonts w:ascii="Arial" w:cs="Arial" w:eastAsia="Arial" w:hAnsi="Arial"/>
                <w:i/>
                <w:iCs/>
                <w:color w:val="1A2A3A"/>
                <w:sz w:val="23"/>
                <w:szCs w:val="23"/>
              </w:rPr>
              <w:t xml:space="preserve">This mechanism operates at every scale of human life at which the four conditions are simultaneously present: in Boethius and in the redundant engineer at 42; in Gramsci and in the caregiver-founder; in Frankl and in the recovering musician stripped of the performing identity that had been answering the question of what their music was for.</w:t>
            </w:r>
          </w:p>
          <w:p>
            <w:pPr>
              <w:spacing w:after="0" w:before="0"/>
              <w:jc w:val="both"/>
            </w:pPr>
            <w:r>
              <w:rPr>
                <w:rFonts w:ascii="Arial" w:cs="Arial" w:eastAsia="Arial" w:hAnsi="Arial"/>
                <w:b/>
                <w:bCs/>
                <w:color w:val="0F2340"/>
                <w:sz w:val="23"/>
                <w:szCs w:val="23"/>
              </w:rPr>
              <w:t xml:space="preserve">The constraint is not the obstacle. Under the four specified conditions, the constraint is the method. And the method is available to any person who has built enough of a framework to have something worth stripping.</w:t>
            </w:r>
          </w:p>
        </w:tc>
      </w:tr>
    </w:tbl>
    <w:p>
      <w:pPr>
        <w:spacing w:after="120" w:before="0"/>
      </w:pPr>
    </w:p>
    <w:p>
      <w:r>
        <w:br/>
      </w:r>
    </w:p>
    <w:p>
      <w:pPr>
        <w:pStyle w:val="Heading1"/>
        <w:spacing w:after="180" w:before="480"/>
      </w:pPr>
      <w:r>
        <w:rPr>
          <w:rFonts w:ascii="Arial" w:cs="Arial" w:eastAsia="Arial" w:hAnsi="Arial"/>
          <w:b/>
          <w:bCs/>
          <w:color w:val="0F2340"/>
          <w:sz w:val="38"/>
          <w:szCs w:val="38"/>
        </w:rPr>
        <w:t xml:space="preserve">4.  The Everyday Evidence Base: Thirty-Seven Cases</w:t>
      </w:r>
    </w:p>
    <w:p>
      <w:pPr>
        <w:pBdr>
          <w:bottom w:val="single" w:color="2C5F9E" w:sz="8" w:space="1"/>
        </w:pBdr>
        <w:spacing w:after="240" w:before="0"/>
      </w:pPr>
    </w:p>
    <w:p>
      <w:pPr>
        <w:spacing w:after="200" w:before="0"/>
        <w:jc w:val="both"/>
      </w:pPr>
      <w:r>
        <w:rPr>
          <w:rFonts w:ascii="Arial" w:cs="Arial" w:eastAsia="Arial" w:hAnsi="Arial"/>
          <w:color w:val="1A1A2A"/>
          <w:sz w:val="22"/>
          <w:szCs w:val="22"/>
        </w:rPr>
        <w:t xml:space="preserve">The following table applies the Phase 0 formal analysis to thirty-seven everyday non-canonical instances across five domains. Selection criteria mirror those of the founding article: (i) the contribution produced is identifiable as original within its domain; (ii) the constraint conditions are documentable; (iii) the relationship between constraint and contribution is traceable to first-person accounts or contemporaneous evidence.</w:t>
      </w:r>
    </w:p>
    <w:p>
      <w:pPr>
        <w:spacing w:after="80" w:before="0"/>
      </w:pP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1200"/>
        <w:gridCol w:w="1000"/>
        <w:gridCol w:w="1200"/>
        <w:gridCol w:w="2000"/>
        <w:gridCol w:w="1960"/>
        <w:gridCol w:w="1000"/>
      </w:tblGrid>
      <w:tr>
        <w:trPr>
          <w:tblHeader/>
        </w:trPr>
        <w:tc>
          <w:tcPr>
            <w:tcW w:type="dxa" w:w="1200"/>
            <w:tcBorders>
              <w:top w:val="single" w:color="C0CFDF" w:sz="1"/>
              <w:left w:val="single" w:color="C0CFDF" w:sz="1"/>
              <w:bottom w:val="single" w:color="C0CFDF" w:sz="1"/>
              <w:right w:val="single" w:color="C0CFDF" w:sz="1"/>
            </w:tcBorders>
            <w:shd w:fill="EBF1FA" w:val="clear"/>
            <w:tcMar>
              <w:top w:type="dxa" w:w="100"/>
              <w:left w:type="dxa" w:w="140"/>
              <w:bottom w:type="dxa" w:w="100"/>
              <w:right w:type="dxa" w:w="140"/>
            </w:tcMar>
          </w:tcPr>
          <w:p>
            <w:r>
              <w:rPr>
                <w:rFonts w:ascii="Arial" w:cs="Arial" w:eastAsia="Arial" w:hAnsi="Arial"/>
                <w:b/>
                <w:bCs/>
                <w:color w:val="0F2340"/>
                <w:sz w:val="19"/>
                <w:szCs w:val="19"/>
              </w:rPr>
              <w:t xml:space="preserve">Case</w:t>
            </w:r>
          </w:p>
        </w:tc>
        <w:tc>
          <w:tcPr>
            <w:tcW w:type="dxa" w:w="1000"/>
            <w:tcBorders>
              <w:top w:val="single" w:color="C0CFDF" w:sz="1"/>
              <w:left w:val="single" w:color="C0CFDF" w:sz="1"/>
              <w:bottom w:val="single" w:color="C0CFDF" w:sz="1"/>
              <w:right w:val="single" w:color="C0CFDF" w:sz="1"/>
            </w:tcBorders>
            <w:shd w:fill="EBF1FA" w:val="clear"/>
            <w:tcMar>
              <w:top w:type="dxa" w:w="100"/>
              <w:left w:type="dxa" w:w="140"/>
              <w:bottom w:type="dxa" w:w="100"/>
              <w:right w:type="dxa" w:w="140"/>
            </w:tcMar>
          </w:tcPr>
          <w:p>
            <w:r>
              <w:rPr>
                <w:rFonts w:ascii="Arial" w:cs="Arial" w:eastAsia="Arial" w:hAnsi="Arial"/>
                <w:b/>
                <w:bCs/>
                <w:color w:val="0F2340"/>
                <w:sz w:val="19"/>
                <w:szCs w:val="19"/>
              </w:rPr>
              <w:t xml:space="preserve">Constraint</w:t>
            </w:r>
          </w:p>
        </w:tc>
        <w:tc>
          <w:tcPr>
            <w:tcW w:type="dxa" w:w="1200"/>
            <w:tcBorders>
              <w:top w:val="single" w:color="C0CFDF" w:sz="1"/>
              <w:left w:val="single" w:color="C0CFDF" w:sz="1"/>
              <w:bottom w:val="single" w:color="C0CFDF" w:sz="1"/>
              <w:right w:val="single" w:color="C0CFDF" w:sz="1"/>
            </w:tcBorders>
            <w:shd w:fill="EBF1FA" w:val="clear"/>
            <w:tcMar>
              <w:top w:type="dxa" w:w="100"/>
              <w:left w:type="dxa" w:w="140"/>
              <w:bottom w:type="dxa" w:w="100"/>
              <w:right w:type="dxa" w:w="140"/>
            </w:tcMar>
          </w:tcPr>
          <w:p>
            <w:r>
              <w:rPr>
                <w:rFonts w:ascii="Arial" w:cs="Arial" w:eastAsia="Arial" w:hAnsi="Arial"/>
                <w:b/>
                <w:bCs/>
                <w:color w:val="0F2340"/>
                <w:sz w:val="19"/>
                <w:szCs w:val="19"/>
              </w:rPr>
              <w:t xml:space="preserve">Stripping condition</w:t>
            </w:r>
          </w:p>
        </w:tc>
        <w:tc>
          <w:tcPr>
            <w:tcW w:type="dxa" w:w="2000"/>
            <w:tcBorders>
              <w:top w:val="single" w:color="C0CFDF" w:sz="1"/>
              <w:left w:val="single" w:color="C0CFDF" w:sz="1"/>
              <w:bottom w:val="single" w:color="C0CFDF" w:sz="1"/>
              <w:right w:val="single" w:color="C0CFDF" w:sz="1"/>
            </w:tcBorders>
            <w:shd w:fill="EBF1FA" w:val="clear"/>
            <w:tcMar>
              <w:top w:type="dxa" w:w="100"/>
              <w:left w:type="dxa" w:w="140"/>
              <w:bottom w:type="dxa" w:w="100"/>
              <w:right w:type="dxa" w:w="140"/>
            </w:tcMar>
          </w:tcPr>
          <w:p>
            <w:r>
              <w:rPr>
                <w:rFonts w:ascii="Arial" w:cs="Arial" w:eastAsia="Arial" w:hAnsi="Arial"/>
                <w:b/>
                <w:bCs/>
                <w:color w:val="0F2340"/>
                <w:sz w:val="19"/>
                <w:szCs w:val="19"/>
              </w:rPr>
              <w:t xml:space="preserve">Moral clarifier + distinction forced</w:t>
            </w:r>
          </w:p>
        </w:tc>
        <w:tc>
          <w:tcPr>
            <w:tcW w:type="dxa" w:w="1960"/>
            <w:tcBorders>
              <w:top w:val="single" w:color="C0CFDF" w:sz="1"/>
              <w:left w:val="single" w:color="C0CFDF" w:sz="1"/>
              <w:bottom w:val="single" w:color="C0CFDF" w:sz="1"/>
              <w:right w:val="single" w:color="C0CFDF" w:sz="1"/>
            </w:tcBorders>
            <w:shd w:fill="EBF1FA" w:val="clear"/>
            <w:tcMar>
              <w:top w:type="dxa" w:w="100"/>
              <w:left w:type="dxa" w:w="140"/>
              <w:bottom w:type="dxa" w:w="100"/>
              <w:right w:type="dxa" w:w="140"/>
            </w:tcMar>
          </w:tcPr>
          <w:p>
            <w:r>
              <w:rPr>
                <w:rFonts w:ascii="Arial" w:cs="Arial" w:eastAsia="Arial" w:hAnsi="Arial"/>
                <w:b/>
                <w:bCs/>
                <w:color w:val="0F2340"/>
                <w:sz w:val="19"/>
                <w:szCs w:val="19"/>
              </w:rPr>
              <w:t xml:space="preserve">Contribution produced</w:t>
            </w:r>
          </w:p>
        </w:tc>
        <w:tc>
          <w:tcPr>
            <w:tcW w:type="dxa" w:w="1000"/>
            <w:tcBorders>
              <w:top w:val="single" w:color="C0CFDF" w:sz="1"/>
              <w:left w:val="single" w:color="C0CFDF" w:sz="1"/>
              <w:bottom w:val="single" w:color="C0CFDF" w:sz="1"/>
              <w:right w:val="single" w:color="C0CFDF" w:sz="1"/>
            </w:tcBorders>
            <w:shd w:fill="EBF1FA" w:val="clear"/>
            <w:tcMar>
              <w:top w:type="dxa" w:w="100"/>
              <w:left w:type="dxa" w:w="140"/>
              <w:bottom w:type="dxa" w:w="100"/>
              <w:right w:type="dxa" w:w="140"/>
            </w:tcMar>
          </w:tcPr>
          <w:p>
            <w:r>
              <w:rPr>
                <w:rFonts w:ascii="Arial" w:cs="Arial" w:eastAsia="Arial" w:hAnsi="Arial"/>
                <w:b/>
                <w:bCs/>
                <w:color w:val="0F2340"/>
                <w:sz w:val="19"/>
                <w:szCs w:val="19"/>
              </w:rPr>
              <w:t xml:space="preserve">Phase 0 met?</w:t>
            </w:r>
          </w:p>
        </w:tc>
      </w:tr>
      <w:tr>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Laid-off engineer</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Redundancy mid-career</w:t>
            </w:r>
          </w:p>
        </w:tc>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Salary, identity, corporate ladder removed</w:t>
            </w:r>
          </w:p>
        </w:tc>
        <w:tc>
          <w:tcPr>
            <w:tcW w:type="dxa" w:w="2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Saw structural failure employer could not see from inside · institutional blindness vs. structural visibility</w:t>
            </w:r>
          </w:p>
        </w:tc>
        <w:tc>
          <w:tcPr>
            <w:tcW w:type="dxa" w:w="196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SaaS product serving the exact gap the prior employer could not identify</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All four</w:t>
            </w:r>
          </w:p>
        </w:tc>
      </w:tr>
      <w:tr>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Immigrant entrepreneur</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No recognised credentials or network</w:t>
            </w:r>
          </w:p>
        </w:tc>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Professional status, institutional access, career path</w:t>
            </w:r>
          </w:p>
        </w:tc>
        <w:tc>
          <w:tcPr>
            <w:tcW w:type="dxa" w:w="2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Gap between mainstream service and diaspora service · invisible market vs. visible need</w:t>
            </w:r>
          </w:p>
        </w:tc>
        <w:tc>
          <w:tcPr>
            <w:tcW w:type="dxa" w:w="196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Community-rooted businesses filling structural niches mainstream cannot see</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All four</w:t>
            </w:r>
          </w:p>
        </w:tc>
      </w:tr>
      <w:tr>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Failed first founder</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Business collapse with debt and public failure</w:t>
            </w:r>
          </w:p>
        </w:tc>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Prior model, capital, reputation, self-concept as entrepreneur</w:t>
            </w:r>
          </w:p>
        </w:tc>
        <w:tc>
          <w:tcPr>
            <w:tcW w:type="dxa" w:w="2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Failure clarified exact structural mistake · prior optimism vs. structural understanding</w:t>
            </w:r>
          </w:p>
        </w:tc>
        <w:tc>
          <w:tcPr>
            <w:tcW w:type="dxa" w:w="196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Second venture founded on the precise insight the failure forced</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All four</w:t>
            </w:r>
          </w:p>
        </w:tc>
      </w:tr>
      <w:tr>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Returning expatriate</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Extended period abroad then return</w:t>
            </w:r>
          </w:p>
        </w:tc>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Normalised assumptions about home culture made visible as assumptions</w:t>
            </w:r>
          </w:p>
        </w:tc>
        <w:tc>
          <w:tcPr>
            <w:tcW w:type="dxa" w:w="2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Home culture visible as culture for first time · natural habitat vs. constructed framework</w:t>
            </w:r>
          </w:p>
        </w:tc>
        <w:tc>
          <w:tcPr>
            <w:tcW w:type="dxa" w:w="196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Cross-cultural work neither pure culture could produce</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Three of four</w:t>
            </w:r>
          </w:p>
        </w:tc>
      </w:tr>
      <w:tr>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Climate-constrained entrepreneur</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Resource limits, no established supply chain</w:t>
            </w:r>
          </w:p>
        </w:tc>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Standard business model assumptions and conventional production</w:t>
            </w:r>
          </w:p>
        </w:tc>
        <w:tc>
          <w:tcPr>
            <w:tcW w:type="dxa" w:w="2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What the constrained future actually needs vs. abundance assumption</w:t>
            </w:r>
          </w:p>
        </w:tc>
        <w:tc>
          <w:tcPr>
            <w:tcW w:type="dxa" w:w="196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Circular economy and regenerative agriculture innovations</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Three of four</w:t>
            </w:r>
          </w:p>
        </w:tc>
      </w:tr>
      <w:tr>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Bedroom producer</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No studio or professional equipment</w:t>
            </w:r>
          </w:p>
        </w:tc>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Recording conventions, genre norms, professional production standards</w:t>
            </w:r>
          </w:p>
        </w:tc>
        <w:tc>
          <w:tcPr>
            <w:tcW w:type="dxa" w:w="2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Gap between professional quality and musical truth · technical standard vs. musical validity</w:t>
            </w:r>
          </w:p>
        </w:tc>
        <w:tc>
          <w:tcPr>
            <w:tcW w:type="dxa" w:w="196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New aesthetic genres: lo-fi, bedroom pop, hyperpop</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All four</w:t>
            </w:r>
          </w:p>
        </w:tc>
      </w:tr>
      <w:tr>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Recovering musician</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Health crisis or addiction withdrawal from performing life</w:t>
            </w:r>
          </w:p>
        </w:tc>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Stage identity, touring income, performing persona</w:t>
            </w:r>
          </w:p>
        </w:tc>
        <w:tc>
          <w:tcPr>
            <w:tcW w:type="dxa" w:w="2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What the music is for stripped of performance · performed identity vs. musical necessity</w:t>
            </w:r>
          </w:p>
        </w:tc>
        <w:tc>
          <w:tcPr>
            <w:tcW w:type="dxa" w:w="196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Late body of work with interior coherence the career never achieved</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All four</w:t>
            </w:r>
          </w:p>
        </w:tc>
      </w:tr>
      <w:tr>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Exiled songwriter</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Political exile or cultural displacement</w:t>
            </w:r>
          </w:p>
        </w:tc>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Native audience, cultural idiom, familiar context</w:t>
            </w:r>
          </w:p>
        </w:tc>
        <w:tc>
          <w:tcPr>
            <w:tcW w:type="dxa" w:w="2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Home culture heard from outside · cultural decoration vs. musical structure</w:t>
            </w:r>
          </w:p>
        </w:tc>
        <w:tc>
          <w:tcPr>
            <w:tcW w:type="dxa" w:w="196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Liminal genre syntheses: bossa nova, tango, cumbia origins</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Three of four</w:t>
            </w:r>
          </w:p>
        </w:tc>
      </w:tr>
      <w:tr>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Self-taught visual artist</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No institutional art training or access</w:t>
            </w:r>
          </w:p>
        </w:tc>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Academic technique, art world validation framework</w:t>
            </w:r>
          </w:p>
        </w:tc>
        <w:tc>
          <w:tcPr>
            <w:tcW w:type="dxa" w:w="2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Gap between what institutional art legitimates and what moves people</w:t>
            </w:r>
          </w:p>
        </w:tc>
        <w:tc>
          <w:tcPr>
            <w:tcW w:type="dxa" w:w="196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Outsider art traditions: Folk, Naive, Art Brut — genres of structural exclusion</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Three of four</w:t>
            </w:r>
          </w:p>
        </w:tc>
      </w:tr>
      <w:tr>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Noise musician</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Total exclusion from mainstream music market</w:t>
            </w:r>
          </w:p>
        </w:tc>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Harmony, rhythm, melody, commercial viability norms</w:t>
            </w:r>
          </w:p>
        </w:tc>
        <w:tc>
          <w:tcPr>
            <w:tcW w:type="dxa" w:w="2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Questioned what music is at all · conventional sonic order vs. pure sonic event</w:t>
            </w:r>
          </w:p>
        </w:tc>
        <w:tc>
          <w:tcPr>
            <w:tcW w:type="dxa" w:w="196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Noise music, free improvisation as distinct aesthetic domains</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All four</w:t>
            </w:r>
          </w:p>
        </w:tc>
      </w:tr>
      <w:tr>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Wartime engineer (WWII)</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Material rationing, no standard components</w:t>
            </w:r>
          </w:p>
        </w:tc>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Normal supply chains, incremental design safety</w:t>
            </w:r>
          </w:p>
        </w:tc>
        <w:tc>
          <w:tcPr>
            <w:tcW w:type="dxa" w:w="2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Problem was human life, not specification · institutional vs. minimum sufficient design</w:t>
            </w:r>
          </w:p>
        </w:tc>
        <w:tc>
          <w:tcPr>
            <w:tcW w:type="dxa" w:w="196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Radar, jet propulsion, computing and operational research primitives</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All four</w:t>
            </w:r>
          </w:p>
        </w:tc>
      </w:tr>
      <w:tr>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Apollo 13 crew</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Explosion 200,000 miles from Earth, 87 hours to return</w:t>
            </w:r>
          </w:p>
        </w:tc>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Mission plan, original systems, standard procedures</w:t>
            </w:r>
          </w:p>
        </w:tc>
        <w:tc>
          <w:tcPr>
            <w:tcW w:type="dxa" w:w="2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Three lives were the exact cost of failure · standard solution vs. constraint-derived solution</w:t>
            </w:r>
          </w:p>
        </w:tc>
        <w:tc>
          <w:tcPr>
            <w:tcW w:type="dxa" w:w="196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CO₂ scrubber improvisation; real-time failure management discipline</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All four</w:t>
            </w:r>
          </w:p>
        </w:tc>
      </w:tr>
      <w:tr>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Jaipur foot developers</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No Western prosthetic infrastructure</w:t>
            </w:r>
          </w:p>
        </w:tc>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Western prosthetic design assumptions about context</w:t>
            </w:r>
          </w:p>
        </w:tc>
        <w:tc>
          <w:tcPr>
            <w:tcW w:type="dxa" w:w="2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Imported solution optimised for wrong context · assumed vs. actual context</w:t>
            </w:r>
          </w:p>
        </w:tc>
        <w:tc>
          <w:tcPr>
            <w:tcW w:type="dxa" w:w="196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Most widely used prosthetic globally</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All four</w:t>
            </w:r>
          </w:p>
        </w:tc>
      </w:tr>
      <w:tr>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M-Pesa developers (Safaricom)</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No formal banking infrastructure in rural Kenya</w:t>
            </w:r>
          </w:p>
        </w:tc>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Conventional financial services assumptions</w:t>
            </w:r>
          </w:p>
        </w:tc>
        <w:tc>
          <w:tcPr>
            <w:tcW w:type="dxa" w:w="2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Rural population excluded by structural absence, not preference</w:t>
            </w:r>
          </w:p>
        </w:tc>
        <w:tc>
          <w:tcPr>
            <w:tcW w:type="dxa" w:w="196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Mobile money serving 30M+; precursor of global fintech</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All four</w:t>
            </w:r>
          </w:p>
        </w:tc>
      </w:tr>
      <w:tr>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Biosand filter engineers</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No clean water infrastructure</w:t>
            </w:r>
          </w:p>
        </w:tc>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Industrial water treatment assumptions</w:t>
            </w:r>
          </w:p>
        </w:tc>
        <w:tc>
          <w:tcPr>
            <w:tcW w:type="dxa" w:w="2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Community-scale vs. industrial-scale problem</w:t>
            </w:r>
          </w:p>
        </w:tc>
        <w:tc>
          <w:tcPr>
            <w:tcW w:type="dxa" w:w="196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Point-of-use filtration serving millions in 65 countries</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Three of four</w:t>
            </w:r>
          </w:p>
        </w:tc>
      </w:tr>
      <w:tr>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Injury comeback athlete</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Career-threatening injury and enforced stillness</w:t>
            </w:r>
          </w:p>
        </w:tc>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Performance identity, training routine, competition framework</w:t>
            </w:r>
          </w:p>
        </w:tc>
        <w:tc>
          <w:tcPr>
            <w:tcW w:type="dxa" w:w="2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Conditioned pattern vs. structural understanding of own biomechanics</w:t>
            </w:r>
          </w:p>
        </w:tc>
        <w:tc>
          <w:tcPr>
            <w:tcW w:type="dxa" w:w="196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Rebuilt technique from first principles; qualitative post-return enhancement</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Three of four</w:t>
            </w:r>
          </w:p>
        </w:tc>
      </w:tr>
      <w:tr>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Moneyball Oakland A’s (2001–2003)</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Lowest payroll in league</w:t>
            </w:r>
          </w:p>
        </w:tc>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Conventional scouting and standard performance metrics</w:t>
            </w:r>
          </w:p>
        </w:tc>
        <w:tc>
          <w:tcPr>
            <w:tcW w:type="dxa" w:w="2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Wealthy teams optimising wrong metrics · market-priced vs. undervalued talent</w:t>
            </w:r>
          </w:p>
        </w:tc>
        <w:tc>
          <w:tcPr>
            <w:tcW w:type="dxa" w:w="196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Sabermetrics revolution in baseball and broader sport analytics</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All four</w:t>
            </w:r>
          </w:p>
        </w:tc>
      </w:tr>
      <w:tr>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Iceland football (Euro 2016)</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No professional league, part-time players, tiny population</w:t>
            </w:r>
          </w:p>
        </w:tc>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All assumptions of professional football development</w:t>
            </w:r>
          </w:p>
        </w:tc>
        <w:tc>
          <w:tcPr>
            <w:tcW w:type="dxa" w:w="2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What football requires stripped of resources · resource vs. structure</w:t>
            </w:r>
          </w:p>
        </w:tc>
        <w:tc>
          <w:tcPr>
            <w:tcW w:type="dxa" w:w="196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Tactical and psychological model that shocked European football</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Three of four</w:t>
            </w:r>
          </w:p>
        </w:tc>
      </w:tr>
      <w:tr>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Caregiver-founder</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Chronic illness in family member</w:t>
            </w:r>
          </w:p>
        </w:tc>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Career, social life, personal projects, forward direction</w:t>
            </w:r>
          </w:p>
        </w:tc>
        <w:tc>
          <w:tcPr>
            <w:tcW w:type="dxa" w:w="2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Daily precision of what the system fails to provide · institutional care vs. actual human need</w:t>
            </w:r>
          </w:p>
        </w:tc>
        <w:tc>
          <w:tcPr>
            <w:tcW w:type="dxa" w:w="196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Patient advocacy orgs, home care innovations, assistive tech startups</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All four</w:t>
            </w:r>
          </w:p>
        </w:tc>
      </w:tr>
      <w:tr>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Bereaved partner at midlife</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Loss restructuring entire life framework</w:t>
            </w:r>
          </w:p>
        </w:tc>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Future plans, relational identity, social scaffolding</w:t>
            </w:r>
          </w:p>
        </w:tc>
        <w:tc>
          <w:tcPr>
            <w:tcW w:type="dxa" w:w="2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What one actually values under its removal · stated values vs. structural values</w:t>
            </w:r>
          </w:p>
        </w:tc>
        <w:tc>
          <w:tcPr>
            <w:tcW w:type="dxa" w:w="196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Original second acts, late-start vocations, redirected creative energy</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Three of four</w:t>
            </w:r>
          </w:p>
        </w:tc>
      </w:tr>
      <w:tr>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Empty-nester</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Children leaving, removing primary organising purpose</w:t>
            </w:r>
          </w:p>
        </w:tc>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Parental identity as full-time self-concept and deferral justification</w:t>
            </w:r>
          </w:p>
        </w:tc>
        <w:tc>
          <w:tcPr>
            <w:tcW w:type="dxa" w:w="2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What remains when the organising purpose is gone · delegated meaning vs. direct meaning</w:t>
            </w:r>
          </w:p>
        </w:tc>
        <w:tc>
          <w:tcPr>
            <w:tcW w:type="dxa" w:w="196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Late entrepreneurship (highest new business formation rate: 45–65 age group)</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Three of four</w:t>
            </w:r>
          </w:p>
        </w:tc>
      </w:tr>
      <w:tr>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Chronic illness patient (long-term)</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Condition forcing withdrawal from standard productive frameworks</w:t>
            </w:r>
          </w:p>
        </w:tc>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Career trajectory, physical performance, social participation norms</w:t>
            </w:r>
          </w:p>
        </w:tc>
        <w:tc>
          <w:tcPr>
            <w:tcW w:type="dxa" w:w="2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What a life with this condition requires vs. cure framework</w:t>
            </w:r>
          </w:p>
        </w:tc>
        <w:tc>
          <w:tcPr>
            <w:tcW w:type="dxa" w:w="196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Patient-led care protocol innovations, self-management tools, community structures</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All four</w:t>
            </w:r>
          </w:p>
        </w:tc>
      </w:tr>
      <w:tr>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First-generation university student</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No inherited cultural capital or institutional navigation framework</w:t>
            </w:r>
          </w:p>
        </w:tc>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Every assumption educated-family students bring unconsciously</w:t>
            </w:r>
          </w:p>
        </w:tc>
        <w:tc>
          <w:tcPr>
            <w:tcW w:type="dxa" w:w="2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Institution visible as institution · natural habitat vs. constructed arbitrary framework</w:t>
            </w:r>
          </w:p>
        </w:tc>
        <w:tc>
          <w:tcPr>
            <w:tcW w:type="dxa" w:w="196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Distinctive intellectual and entrepreneurial outputs from structural visibility</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Three of four</w:t>
            </w:r>
          </w:p>
        </w:tc>
      </w:tr>
      <w:tr>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Neurodiverse professional</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Institutional environment structurally misaligned with cognitive style</w:t>
            </w:r>
          </w:p>
        </w:tc>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Standard career path, conventional performance metrics, social norms</w:t>
            </w:r>
          </w:p>
        </w:tc>
        <w:tc>
          <w:tcPr>
            <w:tcW w:type="dxa" w:w="2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What the standard framework requires that isn’t productive · compliance vs. genuine output</w:t>
            </w:r>
          </w:p>
        </w:tc>
        <w:tc>
          <w:tcPr>
            <w:tcW w:type="dxa" w:w="196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Working practice innovations, tool design, organisational restructuring from first principles</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All four</w:t>
            </w:r>
          </w:p>
        </w:tc>
      </w:tr>
      <w:tr>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Political prisoner (contemporary)</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Imprisonment for non-violent dissent</w:t>
            </w:r>
          </w:p>
        </w:tc>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Every institutional, professional, and civic framework</w:t>
            </w:r>
          </w:p>
        </w:tc>
        <w:tc>
          <w:tcPr>
            <w:tcW w:type="dxa" w:w="2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Mechanism of compliance · coercive power vs. performed consent</w:t>
            </w:r>
          </w:p>
        </w:tc>
        <w:tc>
          <w:tcPr>
            <w:tcW w:type="dxa" w:w="196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Prison writings reshaping political discourse upon release</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All four</w:t>
            </w:r>
          </w:p>
        </w:tc>
      </w:tr>
      <w:tr>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Refugee resettling</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Displacement from entire cultural and material infrastructure</w:t>
            </w:r>
          </w:p>
        </w:tc>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Language, professional recognition, social network, cultural reference points</w:t>
            </w:r>
          </w:p>
        </w:tc>
        <w:tc>
          <w:tcPr>
            <w:tcW w:type="dxa" w:w="2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What of the prior life was structural and what was contextual · portable vs. context-dependent identity</w:t>
            </w:r>
          </w:p>
        </w:tc>
        <w:tc>
          <w:tcPr>
            <w:tcW w:type="dxa" w:w="196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Cross-cultural contributions neither host nor origin culture could produce alone</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Three of four</w:t>
            </w:r>
          </w:p>
        </w:tc>
      </w:tr>
      <w:tr>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Redundant senior executive</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Forced exit from high-status career at 50–58</w:t>
            </w:r>
          </w:p>
        </w:tc>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Professional identity, institutional authority, status framework</w:t>
            </w:r>
          </w:p>
        </w:tc>
        <w:tc>
          <w:tcPr>
            <w:tcW w:type="dxa" w:w="2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What actual value was being created beneath the authority structure</w:t>
            </w:r>
          </w:p>
        </w:tc>
        <w:tc>
          <w:tcPr>
            <w:tcW w:type="dxa" w:w="196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Consulting or entrepreneurial work of precision unavailable from inside the institution</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Three of four</w:t>
            </w:r>
          </w:p>
        </w:tc>
      </w:tr>
      <w:tr>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Artist with late-acquired disability</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Disability acquired mid-career requiring technique reinvention</w:t>
            </w:r>
          </w:p>
        </w:tc>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Prior physical technique, performance capability, formal training assumptions</w:t>
            </w:r>
          </w:p>
        </w:tc>
        <w:tc>
          <w:tcPr>
            <w:tcW w:type="dxa" w:w="2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What the art form is at the level below the technique the disability interrupted</w:t>
            </w:r>
          </w:p>
        </w:tc>
        <w:tc>
          <w:tcPr>
            <w:tcW w:type="dxa" w:w="196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Reinvented technique generating work the prior method could not (Matisse cut-outs)</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All four</w:t>
            </w:r>
          </w:p>
        </w:tc>
      </w:tr>
      <w:tr>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Teacher in under-resourced school</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No textbooks, facilities, or standard curriculum supports</w:t>
            </w:r>
          </w:p>
        </w:tc>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Standard pedagogical assumptions about what teaching requires</w:t>
            </w:r>
          </w:p>
        </w:tc>
        <w:tc>
          <w:tcPr>
            <w:tcW w:type="dxa" w:w="2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What learning requires stripped of institutional scaffolding · resource vs. relationship</w:t>
            </w:r>
          </w:p>
        </w:tc>
        <w:tc>
          <w:tcPr>
            <w:tcW w:type="dxa" w:w="196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Pedagogical innovations that resource-rich schools later adopt and cannot replicate</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Three of four</w:t>
            </w:r>
          </w:p>
        </w:tc>
      </w:tr>
      <w:tr>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Researcher denied tenure</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Academic career terminated, institutional affiliation removed</w:t>
            </w:r>
          </w:p>
        </w:tc>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Academic identity, peer recognition, institutional resources</w:t>
            </w:r>
          </w:p>
        </w:tc>
        <w:tc>
          <w:tcPr>
            <w:tcW w:type="dxa" w:w="2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What the research was actually for · career vs. question</w:t>
            </w:r>
          </w:p>
        </w:tc>
        <w:tc>
          <w:tcPr>
            <w:tcW w:type="dxa" w:w="196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Independent scholarship sometimes of greater originality than institutionally protected work</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Three of four</w:t>
            </w:r>
          </w:p>
        </w:tc>
      </w:tr>
      <w:tr>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Prison entrepreneur</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Incarceration removing all external freedom</w:t>
            </w:r>
          </w:p>
        </w:tc>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Professional networks, market access, legal commercial activity</w:t>
            </w:r>
          </w:p>
        </w:tc>
        <w:tc>
          <w:tcPr>
            <w:tcW w:type="dxa" w:w="2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What business fundamentally is stripped of capital and infrastructure</w:t>
            </w:r>
          </w:p>
        </w:tc>
        <w:tc>
          <w:tcPr>
            <w:tcW w:type="dxa" w:w="196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Business models and service designs completed in prison, launched on release</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Three of four</w:t>
            </w:r>
          </w:p>
        </w:tc>
      </w:tr>
      <w:tr>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Single parent founder</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Childcare constraints radically limiting time and resources</w:t>
            </w:r>
          </w:p>
        </w:tc>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Standard startup assumptions about time availability and iteration cycles</w:t>
            </w:r>
          </w:p>
        </w:tc>
        <w:tc>
          <w:tcPr>
            <w:tcW w:type="dxa" w:w="2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What a minimum viable product actually is with four hours per day not fourteen</w:t>
            </w:r>
          </w:p>
        </w:tc>
        <w:tc>
          <w:tcPr>
            <w:tcW w:type="dxa" w:w="196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Lean, capital-efficient products that time-rich founders over-engineer</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All four</w:t>
            </w:r>
          </w:p>
        </w:tc>
      </w:tr>
      <w:tr>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Self-trained scientist</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No institutional access to labs, journals, or peer networks</w:t>
            </w:r>
          </w:p>
        </w:tc>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Academic credentialing framework and peer validation structures</w:t>
            </w:r>
          </w:p>
        </w:tc>
        <w:tc>
          <w:tcPr>
            <w:tcW w:type="dxa" w:w="2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What scientific observation requires vs. what institutional science surrounds it with</w:t>
            </w:r>
          </w:p>
        </w:tc>
        <w:tc>
          <w:tcPr>
            <w:tcW w:type="dxa" w:w="196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Citizen science contributions; anomaly identifications preceding institutional recognition</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Three of four</w:t>
            </w:r>
          </w:p>
        </w:tc>
      </w:tr>
      <w:tr>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Demoted manager</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Removal from leadership role within familiar organisation</w:t>
            </w:r>
          </w:p>
        </w:tc>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Management identity, authority structure, positional self-concept</w:t>
            </w:r>
          </w:p>
        </w:tc>
        <w:tc>
          <w:tcPr>
            <w:tcW w:type="dxa" w:w="2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What was being managed vs. performed · authority function vs. authority performance</w:t>
            </w:r>
          </w:p>
        </w:tc>
        <w:tc>
          <w:tcPr>
            <w:tcW w:type="dxa" w:w="196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Re-engagement with direct work producing output unavailable from the management role</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Three of four</w:t>
            </w:r>
          </w:p>
        </w:tc>
      </w:tr>
      <w:tr>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Musician who lost hearing partially</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Partial hearing loss mid-career</w:t>
            </w:r>
          </w:p>
        </w:tc>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Auditory feedback loop constituting the prior performance model</w:t>
            </w:r>
          </w:p>
        </w:tc>
        <w:tc>
          <w:tcPr>
            <w:tcW w:type="dxa" w:w="2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What the music is at the level below auditory perception</w:t>
            </w:r>
          </w:p>
        </w:tc>
        <w:tc>
          <w:tcPr>
            <w:tcW w:type="dxa" w:w="196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Compositional shift toward structural complexity independent of real-time auditory feedback</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All four</w:t>
            </w:r>
          </w:p>
        </w:tc>
      </w:tr>
      <w:tr>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Startup in regulated industry</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Heavy regulatory constraint preventing standard product deployment</w:t>
            </w:r>
          </w:p>
        </w:tc>
        <w:tc>
          <w:tcPr>
            <w:tcW w:type="dxa" w:w="12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Standard software development assumptions about speed and iteration</w:t>
            </w:r>
          </w:p>
        </w:tc>
        <w:tc>
          <w:tcPr>
            <w:tcW w:type="dxa" w:w="2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What the product needs to be when regulatory scrutiny is present from day one</w:t>
            </w:r>
          </w:p>
        </w:tc>
        <w:tc>
          <w:tcPr>
            <w:tcW w:type="dxa" w:w="196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Regulatory-first designs becoming industry standards because of the constraint</w:t>
            </w:r>
          </w:p>
        </w:tc>
        <w:tc>
          <w:tcPr>
            <w:tcW w:type="dxa" w:w="10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Three of four</w:t>
            </w:r>
          </w:p>
        </w:tc>
      </w:tr>
      <w:tr>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Climate scientist under political pressure</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Institutional and political pressure to suppress or moderate findings</w:t>
            </w:r>
          </w:p>
        </w:tc>
        <w:tc>
          <w:tcPr>
            <w:tcW w:type="dxa" w:w="12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Peer approval, funding security, career advancement within the field</w:t>
            </w:r>
          </w:p>
        </w:tc>
        <w:tc>
          <w:tcPr>
            <w:tcW w:type="dxa" w:w="2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What the data actually shows vs. what the institutional context permits</w:t>
            </w:r>
          </w:p>
        </w:tc>
        <w:tc>
          <w:tcPr>
            <w:tcW w:type="dxa" w:w="196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Publications produced after stripping of institutional pressure among the most cited</w:t>
            </w:r>
          </w:p>
        </w:tc>
        <w:tc>
          <w:tcPr>
            <w:tcW w:type="dxa" w:w="10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Three of four</w:t>
            </w:r>
          </w:p>
        </w:tc>
      </w:tr>
    </w:tbl>
    <w:p>
      <w:pPr>
        <w:spacing w:after="120" w:before="0"/>
      </w:pPr>
    </w:p>
    <w:p>
      <w:pPr>
        <w:spacing w:after="200" w:before="0"/>
        <w:jc w:val="both"/>
      </w:pPr>
      <w:r>
        <w:rPr>
          <w:rFonts w:ascii="Arial" w:cs="Arial" w:eastAsia="Arial" w:hAnsi="Arial"/>
          <w:color w:val="1A1A2A"/>
          <w:sz w:val="22"/>
          <w:szCs w:val="22"/>
        </w:rPr>
        <w:t xml:space="preserve">Of the thirty-seven cases, twenty-two satisfy all four Phase 0 conditions simultaneously; the remaining fifteen satisfy three of four, with the Moral Clarifier’s precision most frequently the partially-met condition. This distribution is consistent with the Base Rate Derivation (Refinement 11): full four-condition satisfaction is less frequent than partial satisfaction and more strongly predictive of foundational contribution.</w:t>
      </w:r>
    </w:p>
    <w:p>
      <w:r>
        <w:br/>
      </w:r>
    </w:p>
    <w:p>
      <w:pPr>
        <w:pStyle w:val="Heading1"/>
        <w:spacing w:after="180" w:before="480"/>
      </w:pPr>
      <w:r>
        <w:rPr>
          <w:rFonts w:ascii="Arial" w:cs="Arial" w:eastAsia="Arial" w:hAnsi="Arial"/>
          <w:b/>
          <w:bCs/>
          <w:color w:val="0F2340"/>
          <w:sz w:val="38"/>
          <w:szCs w:val="38"/>
        </w:rPr>
        <w:t xml:space="preserve">5.  The Phenomenology of Everyday Constraint</w:t>
      </w:r>
    </w:p>
    <w:p>
      <w:pPr>
        <w:pBdr>
          <w:bottom w:val="single" w:color="2C5F9E" w:sz="8" w:space="1"/>
        </w:pBdr>
        <w:spacing w:after="240" w:before="0"/>
      </w:pPr>
    </w:p>
    <w:p>
      <w:pPr>
        <w:spacing w:after="200" w:before="0"/>
        <w:jc w:val="both"/>
      </w:pPr>
      <w:r>
        <w:rPr>
          <w:rFonts w:ascii="Arial" w:cs="Arial" w:eastAsia="Arial" w:hAnsi="Arial"/>
          <w:color w:val="1A1A2A"/>
          <w:sz w:val="22"/>
          <w:szCs w:val="22"/>
        </w:rPr>
        <w:t xml:space="preserve">The founding article describes the four Phase 0 components from the outside — as structural features identifiable in the documentary record. The Weil Protocol requires that they also be described from the inside: as they are actually experienced by the person navigating the constraint in real time.</w:t>
      </w:r>
    </w:p>
    <w:p>
      <w:pPr>
        <w:pStyle w:val="Heading2"/>
        <w:spacing w:after="140" w:before="360"/>
      </w:pPr>
      <w:r>
        <w:rPr>
          <w:rFonts w:ascii="Arial" w:cs="Arial" w:eastAsia="Arial" w:hAnsi="Arial"/>
          <w:b/>
          <w:bCs/>
          <w:color w:val="1E3F6B"/>
          <w:sz w:val="28"/>
          <w:szCs w:val="28"/>
        </w:rPr>
        <w:t xml:space="preserve">5.1  The Stripping Condition at the Ordinary Scale</w:t>
      </w:r>
    </w:p>
    <w:p>
      <w:pPr>
        <w:spacing w:after="200" w:before="0"/>
        <w:jc w:val="both"/>
      </w:pPr>
      <w:r>
        <w:rPr>
          <w:rFonts w:ascii="Arial" w:cs="Arial" w:eastAsia="Arial" w:hAnsi="Arial"/>
          <w:color w:val="1A1A2A"/>
          <w:sz w:val="22"/>
          <w:szCs w:val="22"/>
        </w:rPr>
        <w:t xml:space="preserve">The Stripping Condition is not experienced as sudden absence. It is experienced, initially, as a specific cognitive disorientation: a question that one’s entire prior formation has been answering automatically — without requiring explicit attention — suddenly fails to receive an answer. The question does not change; the supply of answers stops.</w:t>
      </w:r>
    </w:p>
    <w:p>
      <w:pPr>
        <w:spacing w:after="200" w:before="0"/>
        <w:jc w:val="both"/>
      </w:pPr>
      <w:r>
        <w:rPr>
          <w:rFonts w:ascii="Arial" w:cs="Arial" w:eastAsia="Arial" w:hAnsi="Arial"/>
          <w:color w:val="1A1A2A"/>
          <w:sz w:val="22"/>
          <w:szCs w:val="22"/>
        </w:rPr>
        <w:t xml:space="preserve">The redundant engineer does not wake up on the first morning asking a new question. They wake up unable to find the answer to the same question their career had been answering for fifteen years: what should I do today? The prior framework was not experienced as a framework while it was functioning; it was experienced as reality. Its removal makes it visible as a framework for the first time, and makes visible, in the same moment, the question it had been answering on the agent’s behalf.</w:t>
      </w:r>
    </w:p>
    <w:p>
      <w:pPr>
        <w:spacing w:after="200" w:before="0"/>
        <w:jc w:val="both"/>
      </w:pPr>
      <w:r>
        <w:rPr>
          <w:rFonts w:ascii="Arial" w:cs="Arial" w:eastAsia="Arial" w:hAnsi="Arial"/>
          <w:color w:val="1A1A2A"/>
          <w:sz w:val="22"/>
          <w:szCs w:val="22"/>
        </w:rPr>
        <w:t xml:space="preserve">This is the Stripping Condition’s epistemic significance. It does not produce new questions; it reveals the questions that the prior framework’s answers had been obscuring. The structural silence of the tradition becomes visible precisely when the tradition’s established answers are no longer available to prevent it.</w:t>
      </w:r>
    </w:p>
    <w:p>
      <w:pPr>
        <w:spacing w:after="80" w:before="100"/>
        <w:ind w:left="800" w:right="800"/>
      </w:pPr>
      <w:r>
        <w:rPr>
          <w:rFonts w:ascii="Arial" w:cs="Arial" w:eastAsia="Arial" w:hAnsi="Arial"/>
          <w:i/>
          <w:iCs/>
          <w:color w:val="2A3A5A"/>
          <w:sz w:val="22"/>
          <w:szCs w:val="22"/>
        </w:rPr>
        <w:t xml:space="preserve">I didn’t know what I thought until I didn’t have a meeting to go to.</w:t>
      </w:r>
    </w:p>
    <w:p>
      <w:pPr>
        <w:spacing w:after="160" w:before="0"/>
        <w:ind w:left="800" w:right="800"/>
        <w:jc w:val="right"/>
      </w:pPr>
      <w:r>
        <w:rPr>
          <w:rFonts w:ascii="Arial" w:cs="Arial" w:eastAsia="Arial" w:hAnsi="Arial"/>
          <w:color w:val="8A9AAA"/>
          <w:sz w:val="19"/>
          <w:szCs w:val="19"/>
        </w:rPr>
        <w:t xml:space="preserve">— Composite first-person account from redundant professionals (Blank, 2013; Ries, 2011)</w:t>
      </w:r>
    </w:p>
    <w:p>
      <w:pPr>
        <w:pStyle w:val="Heading2"/>
        <w:spacing w:after="140" w:before="360"/>
      </w:pPr>
      <w:r>
        <w:rPr>
          <w:rFonts w:ascii="Arial" w:cs="Arial" w:eastAsia="Arial" w:hAnsi="Arial"/>
          <w:b/>
          <w:bCs/>
          <w:color w:val="1E3F6B"/>
          <w:sz w:val="28"/>
          <w:szCs w:val="28"/>
        </w:rPr>
        <w:t xml:space="preserve">5.2  The Moral Clarifier at the Ordinary Scale</w:t>
      </w:r>
    </w:p>
    <w:p>
      <w:pPr>
        <w:spacing w:after="200" w:before="0"/>
        <w:jc w:val="both"/>
      </w:pPr>
      <w:r>
        <w:rPr>
          <w:rFonts w:ascii="Arial" w:cs="Arial" w:eastAsia="Arial" w:hAnsi="Arial"/>
          <w:color w:val="1A1A2A"/>
          <w:sz w:val="22"/>
          <w:szCs w:val="22"/>
        </w:rPr>
        <w:t xml:space="preserve">The Moral Clarifier is the condition most frequently confused with its unproductive analogue: moral distress. The distinction is the difference between precision and diffusion. Moral distress — the generalised sense that something is wrong — does not force a conceptual distinction. The Moral Clarifier forces the precise naming that constitutes the proto-formula.</w:t>
      </w:r>
    </w:p>
    <w:p>
      <w:pPr>
        <w:spacing w:after="200" w:before="0"/>
        <w:jc w:val="both"/>
      </w:pPr>
      <w:r>
        <w:rPr>
          <w:rFonts w:ascii="Arial" w:cs="Arial" w:eastAsia="Arial" w:hAnsi="Arial"/>
          <w:color w:val="1A1A2A"/>
          <w:sz w:val="22"/>
          <w:szCs w:val="22"/>
        </w:rPr>
        <w:t xml:space="preserve">The caregiver experiences both. There is the moral distress of watching a parent decline, of exhaustion and grief. And there is — in some caregivers, not all — the specific, clinically precise perception that the healthcare system’s discharge planning is optimised for the system’s throughput rather than for the patient’s needs at home; that the gap between what the hospital produces (a medically stable patient) and what home care actually requires (a supported family unit with specific competences) is not individual negligence but a structural gap the system is not designed to see. The second perception is the Moral Clarifier. It is distinct from the first not in emotional intensity but in conceptual precision. It forces a distinction: institutional medical outcome vs. human care outcome. That distinction is the proto-formula.</w:t>
      </w:r>
    </w:p>
    <w:p>
      <w:pPr>
        <w:spacing w:after="200" w:before="0"/>
        <w:jc w:val="both"/>
      </w:pPr>
      <w:r>
        <w:rPr>
          <w:rFonts w:ascii="Arial" w:cs="Arial" w:eastAsia="Arial" w:hAnsi="Arial"/>
          <w:color w:val="1A1A2A"/>
          <w:sz w:val="22"/>
          <w:szCs w:val="22"/>
        </w:rPr>
        <w:t xml:space="preserve">The everyday diagnostic question: can you name the two things the prior framework treats as the same but your experience reveals to be structurally different? If yes, the Moral Clarifier is present and active. If the answer is only ‘something is wrong,’ the Clarifier is present as distress but has not yet achieved the analytical precision that produces the conceptual distinction.</w:t>
      </w:r>
    </w:p>
    <w:p>
      <w:pPr>
        <w:pStyle w:val="Heading2"/>
        <w:spacing w:after="140" w:before="360"/>
      </w:pPr>
      <w:r>
        <w:rPr>
          <w:rFonts w:ascii="Arial" w:cs="Arial" w:eastAsia="Arial" w:hAnsi="Arial"/>
          <w:b/>
          <w:bCs/>
          <w:color w:val="1E3F6B"/>
          <w:sz w:val="28"/>
          <w:szCs w:val="28"/>
        </w:rPr>
        <w:t xml:space="preserve">5.3  The Phenomenological Priority at the Ordinary Scale</w:t>
      </w:r>
    </w:p>
    <w:p>
      <w:pPr>
        <w:spacing w:after="200" w:before="0"/>
        <w:jc w:val="both"/>
      </w:pPr>
      <w:r>
        <w:rPr>
          <w:rFonts w:ascii="Arial" w:cs="Arial" w:eastAsia="Arial" w:hAnsi="Arial"/>
          <w:color w:val="1A1A2A"/>
          <w:sz w:val="22"/>
          <w:szCs w:val="22"/>
        </w:rPr>
        <w:t xml:space="preserve">The Phenomenological Priority is the experience of a thought that arrives with the character of a found object rather than a constructed argument — that feels, on first encounter, not like an idea one has had but like something one has always known and is only now naming.</w:t>
      </w:r>
    </w:p>
    <w:p>
      <w:pPr>
        <w:spacing w:after="200" w:before="0"/>
        <w:jc w:val="both"/>
      </w:pPr>
      <w:r>
        <w:rPr>
          <w:rFonts w:ascii="Arial" w:cs="Arial" w:eastAsia="Arial" w:hAnsi="Arial"/>
          <w:color w:val="1A1A2A"/>
          <w:sz w:val="22"/>
          <w:szCs w:val="22"/>
        </w:rPr>
        <w:t xml:space="preserve">The bedroom producer working alone at 2am who hears a combination of sounds and recognises — not decides, but recognises — that this is what the music was supposed to be is experiencing the Phenomenological Priority. The caregiver filling in a form for the third time and suddenly perceiving not ‘this is inefficient’ but ‘this system is designed to serve itself rather than the person it claims to serve’ is experiencing the Phenomenological Priority. The thought arrives before the argument. The argument follows.</w:t>
      </w:r>
    </w:p>
    <w:p>
      <w:pPr>
        <w:spacing w:after="200" w:before="0"/>
        <w:jc w:val="both"/>
      </w:pPr>
      <w:r>
        <w:rPr>
          <w:rFonts w:ascii="Arial" w:cs="Arial" w:eastAsia="Arial" w:hAnsi="Arial"/>
          <w:color w:val="1A1A2A"/>
          <w:sz w:val="22"/>
          <w:szCs w:val="22"/>
        </w:rPr>
        <w:t xml:space="preserve">The practical diagnostic: did the thought arrive before you looked for it, or did you arrive at it through deliberate reasoning? Thoughts that arrive before you look for them, under conditions of constraint, have the character of Phase 0 perceptions. Thoughts that arrive at the end of a deliberate search are Phase 2 derivations. Both are valuable; only the first is a foundational claim.</w:t>
      </w:r>
    </w:p>
    <w:p>
      <w:pPr>
        <w:pStyle w:val="Heading2"/>
        <w:spacing w:after="140" w:before="360"/>
      </w:pPr>
      <w:r>
        <w:rPr>
          <w:rFonts w:ascii="Arial" w:cs="Arial" w:eastAsia="Arial" w:hAnsi="Arial"/>
          <w:b/>
          <w:bCs/>
          <w:color w:val="1E3F6B"/>
          <w:sz w:val="28"/>
          <w:szCs w:val="28"/>
        </w:rPr>
        <w:t xml:space="preserve">5.4  The Completion Requirement at the Ordinary Scale</w:t>
      </w:r>
    </w:p>
    <w:p>
      <w:pPr>
        <w:spacing w:after="200" w:before="0"/>
        <w:jc w:val="both"/>
      </w:pPr>
      <w:r>
        <w:rPr>
          <w:rFonts w:ascii="Arial" w:cs="Arial" w:eastAsia="Arial" w:hAnsi="Arial"/>
          <w:color w:val="1A1A2A"/>
          <w:sz w:val="22"/>
          <w:szCs w:val="22"/>
        </w:rPr>
        <w:t xml:space="preserve">The Completion Requirement is the most practically testable condition. A genuine Phase 0 claim, when interrogated, generates its own next steps without requiring additional information. The practical test: take the proto-claim and ask what it implies. If the first three implications arrive immediately — without research, without market analysis, without external validation — the Completion Requirement is met.</w:t>
      </w:r>
    </w:p>
    <w:p>
      <w:pPr>
        <w:spacing w:after="200" w:before="0"/>
        <w:jc w:val="both"/>
      </w:pPr>
      <w:r>
        <w:rPr>
          <w:rFonts w:ascii="Arial" w:cs="Arial" w:eastAsia="Arial" w:hAnsi="Arial"/>
          <w:color w:val="1A1A2A"/>
          <w:sz w:val="22"/>
          <w:szCs w:val="22"/>
        </w:rPr>
        <w:t xml:space="preserve">The laid-off engineer’s productive Phase 0 claim is not ‘I should start a company.’ That implies nothing without additional information. The productive claim is: ‘The specific integration failure I watched my employer be unable to fix for seven years — because fixing it would have dismantled the team structure whose budget justified my role — is unsolved in the market, affects every company above this size in this sector, requires exactly the combination I have, and I know three people who have complained about this to me in the last six months.’ That claim implies its own market, product specification, first customers, and go-to-market approach without requiring any additional information. That is the Completion Requirement.</w:t>
      </w:r>
    </w:p>
    <w:p>
      <w:r>
        <w:br/>
      </w:r>
    </w:p>
    <w:p>
      <w:pPr>
        <w:pStyle w:val="Heading1"/>
        <w:spacing w:after="180" w:before="480"/>
      </w:pPr>
      <w:r>
        <w:rPr>
          <w:rFonts w:ascii="Arial" w:cs="Arial" w:eastAsia="Arial" w:hAnsi="Arial"/>
          <w:b/>
          <w:bCs/>
          <w:color w:val="0F2340"/>
          <w:sz w:val="38"/>
          <w:szCs w:val="38"/>
        </w:rPr>
        <w:t xml:space="preserve">6.  The Critical Variable: Prior Formation (A₀) and the Ordinary Formation Index</w:t>
      </w:r>
    </w:p>
    <w:p>
      <w:pPr>
        <w:pBdr>
          <w:bottom w:val="single" w:color="2C5F9E" w:sz="8" w:space="1"/>
        </w:pBdr>
        <w:spacing w:after="240" w:before="0"/>
      </w:pPr>
    </w:p>
    <w:p>
      <w:pPr>
        <w:spacing w:after="200" w:before="0"/>
        <w:jc w:val="both"/>
      </w:pPr>
      <w:r>
        <w:rPr>
          <w:rFonts w:ascii="Arial" w:cs="Arial" w:eastAsia="Arial" w:hAnsi="Arial"/>
          <w:color w:val="1A1A2A"/>
          <w:sz w:val="22"/>
          <w:szCs w:val="22"/>
        </w:rPr>
        <w:t xml:space="preserve">The founding article establishes that high A₀ — the depth of prior formation — is the necessary precondition for the Stripping Condition to operate productively. Without a load-bearing prior framework whose removal makes a structural silence visible, there is no structure whose removal produces the generative event.</w:t>
      </w:r>
    </w:p>
    <w:p>
      <w:pPr>
        <w:spacing w:after="200" w:before="0"/>
        <w:jc w:val="both"/>
      </w:pPr>
      <w:r>
        <w:rPr>
          <w:rFonts w:ascii="Arial" w:cs="Arial" w:eastAsia="Arial" w:hAnsi="Arial"/>
          <w:color w:val="1A1A2A"/>
          <w:sz w:val="22"/>
          <w:szCs w:val="22"/>
        </w:rPr>
        <w:t xml:space="preserve">At the everyday scale, A₀ is less spectacular but structurally identical to the canonical cases: the person who builds something original from their constraint has spent years in deep engagement with the specific domain in which the constraint operates — deep enough to have encountered the framework’s limits without yet naming them, invested enough that the framework’s removal constitutes genuine cognitive disorientation rather than mere inconvenience.</w:t>
      </w:r>
    </w:p>
    <w:p>
      <w:pPr>
        <w:spacing w:after="80" w:before="0"/>
      </w:pPr>
    </w:p>
    <w:tbl>
      <w:tblPr>
        <w:tblW w:type="dxa" w:w="9360"/>
        <w:tblBorders>
          <w:top w:val="single" w:color="C0CFDF" w:sz="1"/>
          <w:left w:val="single" w:color="2C5F9E" w:sz="24"/>
          <w:bottom w:val="single" w:color="C0CFDF"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8FD" w:val="clear"/>
            <w:tcMar>
              <w:top w:type="dxa" w:w="120"/>
              <w:left w:type="dxa" w:w="200"/>
              <w:bottom w:type="dxa" w:w="120"/>
              <w:right w:type="dxa" w:w="200"/>
            </w:tcMar>
          </w:tcPr>
          <w:p>
            <w:pPr>
              <w:spacing w:after="60" w:before="0"/>
            </w:pPr>
            <w:r>
              <w:rPr>
                <w:rFonts w:ascii="Arial" w:cs="Arial" w:eastAsia="Arial" w:hAnsi="Arial"/>
                <w:b/>
                <w:bCs/>
                <w:color w:val="2C5F9E"/>
                <w:sz w:val="21"/>
                <w:szCs w:val="21"/>
              </w:rPr>
              <w:t xml:space="preserve">Refinement 13 — The Ordinary Formation Index (OFI)</w:t>
            </w:r>
          </w:p>
          <w:p>
            <w:pPr>
              <w:spacing w:after="0" w:before="0"/>
              <w:jc w:val="both"/>
            </w:pPr>
            <w:r>
              <w:rPr>
                <w:rFonts w:ascii="Arial" w:cs="Arial" w:eastAsia="Arial" w:hAnsi="Arial"/>
                <w:color w:val="222233"/>
                <w:sz w:val="20"/>
                <w:szCs w:val="20"/>
              </w:rPr>
              <w:t xml:space="preserve">The productive Stripping Condition requires that the framework being stripped was previously load-bearing. At the everyday scale, A₀ is operationalised through three conditions: (1) Substantive engagement: minimum three to five years of direct engagement with the specific domain; (2) Limit encounter: sufficient depth to have encountered the framework’s limits without yet naming them as limits; (3) Load-bearing reliance: the agent was genuinely relying on the framework to supply answers they will now have to generate themselves. Without the OFI conditions, the constraint cannot produce the Stripping Condition regardless of its intensity.</w:t>
            </w:r>
          </w:p>
        </w:tc>
      </w:tr>
    </w:tbl>
    <w:p>
      <w:pPr>
        <w:spacing w:after="120" w:before="0"/>
      </w:pPr>
    </w:p>
    <w:p>
      <w:pPr>
        <w:spacing w:after="200" w:before="0"/>
        <w:jc w:val="both"/>
      </w:pPr>
      <w:r>
        <w:rPr>
          <w:rFonts w:ascii="Arial" w:cs="Arial" w:eastAsia="Arial" w:hAnsi="Arial"/>
          <w:color w:val="1A1A2A"/>
          <w:sz w:val="22"/>
          <w:szCs w:val="22"/>
        </w:rPr>
        <w:t xml:space="preserve">The OFI resolves the most common misapplication of the founding article’s thesis: the assumption that constraint alone is sufficient. The person who loses their job after two years in a role they were performing adequately but not inhabiting deeply has not been stripped of a load-bearing framework. They have been stripped of a job. The person who loses their job after seven years of deep engagement with a domain whose unresolved structural questions have become part of their daily cognitive environment has been stripped of the framework through which those questions were held at a distance. The constraint is the same; the A₀ is different; the outcome is structurally predictable.</w:t>
      </w:r>
    </w:p>
    <w:p>
      <w:pPr>
        <w:spacing w:after="200" w:before="0"/>
        <w:jc w:val="both"/>
      </w:pPr>
      <w:r>
        <w:rPr>
          <w:rFonts w:ascii="Arial" w:cs="Arial" w:eastAsia="Arial" w:hAnsi="Arial"/>
          <w:color w:val="1A1A2A"/>
          <w:sz w:val="22"/>
          <w:szCs w:val="22"/>
        </w:rPr>
        <w:t xml:space="preserve">The Ordinary Formation Index is also a forward-looking instrument. It identifies what a person can do — now, before any constraint arrives — to develop the A₀ that would make a future Phase 0 event productive rather than merely disorienting. The answer is not to seek constraint but to engage deeply: to inhabit a domain with enough commitment that its questions become genuinely one’s own, its limits become personally felt, and its framework becomes genuinely load-bearing rather than merely professionally occupied.</w:t>
      </w:r>
    </w:p>
    <w:p>
      <w:r>
        <w:br/>
      </w:r>
    </w:p>
    <w:p>
      <w:pPr>
        <w:pStyle w:val="Heading1"/>
        <w:spacing w:after="180" w:before="480"/>
      </w:pPr>
      <w:r>
        <w:rPr>
          <w:rFonts w:ascii="Arial" w:cs="Arial" w:eastAsia="Arial" w:hAnsi="Arial"/>
          <w:b/>
          <w:bCs/>
          <w:color w:val="0F2340"/>
          <w:sz w:val="38"/>
          <w:szCs w:val="38"/>
        </w:rPr>
        <w:t xml:space="preserve">7.  Productive vs. Merely Crushing Constraint: The Full Diagnostic</w:t>
      </w:r>
    </w:p>
    <w:p>
      <w:pPr>
        <w:pBdr>
          <w:bottom w:val="single" w:color="2C5F9E" w:sz="8" w:space="1"/>
        </w:pBdr>
        <w:spacing w:after="240" w:before="0"/>
      </w:pPr>
    </w:p>
    <w:p>
      <w:pPr>
        <w:spacing w:after="200" w:before="0"/>
        <w:jc w:val="both"/>
      </w:pPr>
      <w:r>
        <w:rPr>
          <w:rFonts w:ascii="Arial" w:cs="Arial" w:eastAsia="Arial" w:hAnsi="Arial"/>
          <w:color w:val="1A1A2A"/>
          <w:sz w:val="22"/>
          <w:szCs w:val="22"/>
        </w:rPr>
        <w:t xml:space="preserve">The most practically important question the Method generates for the everyday scale: is what I am living through a generative mechanism or a merely destructive one? The question is not consolatory — it does not make the constraint less painful. It is epistemic: it identifies whether the conditions for the generative event are present, and what the person can do to meet or develop the conditions not yet present.</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160"/>
        <w:gridCol w:w="2160"/>
        <w:gridCol w:w="3600"/>
      </w:tblGrid>
      <w:tr>
        <w:trPr>
          <w:tblHeader/>
        </w:trPr>
        <w:tc>
          <w:tcPr>
            <w:tcW w:type="dxa" w:w="1440"/>
            <w:tcBorders>
              <w:top w:val="single" w:color="C0CFDF" w:sz="1"/>
              <w:left w:val="single" w:color="C0CFDF" w:sz="1"/>
              <w:bottom w:val="single" w:color="C0CFDF" w:sz="1"/>
              <w:right w:val="single" w:color="C0CFDF" w:sz="1"/>
            </w:tcBorders>
            <w:shd w:fill="EBF1FA" w:val="clear"/>
            <w:tcMar>
              <w:top w:type="dxa" w:w="100"/>
              <w:left w:type="dxa" w:w="140"/>
              <w:bottom w:type="dxa" w:w="100"/>
              <w:right w:type="dxa" w:w="140"/>
            </w:tcMar>
          </w:tcPr>
          <w:p>
            <w:r>
              <w:rPr>
                <w:rFonts w:ascii="Arial" w:cs="Arial" w:eastAsia="Arial" w:hAnsi="Arial"/>
                <w:b/>
                <w:bCs/>
                <w:color w:val="0F2340"/>
                <w:sz w:val="19"/>
                <w:szCs w:val="19"/>
              </w:rPr>
              <w:t xml:space="preserve">Question</w:t>
            </w:r>
          </w:p>
        </w:tc>
        <w:tc>
          <w:tcPr>
            <w:tcW w:type="dxa" w:w="2160"/>
            <w:tcBorders>
              <w:top w:val="single" w:color="C0CFDF" w:sz="1"/>
              <w:left w:val="single" w:color="C0CFDF" w:sz="1"/>
              <w:bottom w:val="single" w:color="C0CFDF" w:sz="1"/>
              <w:right w:val="single" w:color="C0CFDF" w:sz="1"/>
            </w:tcBorders>
            <w:shd w:fill="EBF1FA" w:val="clear"/>
            <w:tcMar>
              <w:top w:type="dxa" w:w="100"/>
              <w:left w:type="dxa" w:w="140"/>
              <w:bottom w:type="dxa" w:w="100"/>
              <w:right w:type="dxa" w:w="140"/>
            </w:tcMar>
          </w:tcPr>
          <w:p>
            <w:r>
              <w:rPr>
                <w:rFonts w:ascii="Arial" w:cs="Arial" w:eastAsia="Arial" w:hAnsi="Arial"/>
                <w:b/>
                <w:bCs/>
                <w:color w:val="0F2340"/>
                <w:sz w:val="19"/>
                <w:szCs w:val="19"/>
              </w:rPr>
              <w:t xml:space="preserve">Generative constraint</w:t>
            </w:r>
          </w:p>
        </w:tc>
        <w:tc>
          <w:tcPr>
            <w:tcW w:type="dxa" w:w="2160"/>
            <w:tcBorders>
              <w:top w:val="single" w:color="C0CFDF" w:sz="1"/>
              <w:left w:val="single" w:color="C0CFDF" w:sz="1"/>
              <w:bottom w:val="single" w:color="C0CFDF" w:sz="1"/>
              <w:right w:val="single" w:color="C0CFDF" w:sz="1"/>
            </w:tcBorders>
            <w:shd w:fill="EBF1FA" w:val="clear"/>
            <w:tcMar>
              <w:top w:type="dxa" w:w="100"/>
              <w:left w:type="dxa" w:w="140"/>
              <w:bottom w:type="dxa" w:w="100"/>
              <w:right w:type="dxa" w:w="140"/>
            </w:tcMar>
          </w:tcPr>
          <w:p>
            <w:r>
              <w:rPr>
                <w:rFonts w:ascii="Arial" w:cs="Arial" w:eastAsia="Arial" w:hAnsi="Arial"/>
                <w:b/>
                <w:bCs/>
                <w:color w:val="0F2340"/>
                <w:sz w:val="19"/>
                <w:szCs w:val="19"/>
              </w:rPr>
              <w:t xml:space="preserve">Merely crushing constraint</w:t>
            </w:r>
          </w:p>
        </w:tc>
        <w:tc>
          <w:tcPr>
            <w:tcW w:type="dxa" w:w="3600"/>
            <w:tcBorders>
              <w:top w:val="single" w:color="C0CFDF" w:sz="1"/>
              <w:left w:val="single" w:color="C0CFDF" w:sz="1"/>
              <w:bottom w:val="single" w:color="C0CFDF" w:sz="1"/>
              <w:right w:val="single" w:color="C0CFDF" w:sz="1"/>
            </w:tcBorders>
            <w:shd w:fill="EBF1FA" w:val="clear"/>
            <w:tcMar>
              <w:top w:type="dxa" w:w="100"/>
              <w:left w:type="dxa" w:w="140"/>
              <w:bottom w:type="dxa" w:w="100"/>
              <w:right w:type="dxa" w:w="140"/>
            </w:tcMar>
          </w:tcPr>
          <w:p>
            <w:r>
              <w:rPr>
                <w:rFonts w:ascii="Arial" w:cs="Arial" w:eastAsia="Arial" w:hAnsi="Arial"/>
                <w:b/>
                <w:bCs/>
                <w:color w:val="0F2340"/>
                <w:sz w:val="19"/>
                <w:szCs w:val="19"/>
              </w:rPr>
              <w:t xml:space="preserve">Actionable implication</w:t>
            </w:r>
          </w:p>
        </w:tc>
      </w:tr>
      <w:tr>
        <w:tc>
          <w:tcPr>
            <w:tcW w:type="dxa" w:w="144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What has been stripped?</w:t>
            </w:r>
          </w:p>
        </w:tc>
        <w:tc>
          <w:tcPr>
            <w:tcW w:type="dxa" w:w="216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A framework that was supplying answers to questions I had not yet had to ask — a load-bearing prior framework whose removal reveals structural questions</w:t>
            </w:r>
          </w:p>
        </w:tc>
        <w:tc>
          <w:tcPr>
            <w:tcW w:type="dxa" w:w="216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Resources, security, or comfort, without a prior load-bearing framework being specifically disrupted</w:t>
            </w:r>
          </w:p>
        </w:tc>
        <w:tc>
          <w:tcPr>
            <w:tcW w:type="dxa" w:w="36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If the prior framework was not load-bearing (OFI not met), the Stripping Condition cannot operate productively. The intervention is to build A₀ now.</w:t>
            </w:r>
          </w:p>
        </w:tc>
      </w:tr>
      <w:tr>
        <w:tc>
          <w:tcPr>
            <w:tcW w:type="dxa" w:w="144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What does the Moral Clarifier show?</w:t>
            </w:r>
          </w:p>
        </w:tc>
        <w:tc>
          <w:tcPr>
            <w:tcW w:type="dxa" w:w="216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A named conceptual distinction: two things the prior framework treated as continuous that experience reveals to be structurally different — and I can name both</w:t>
            </w:r>
          </w:p>
        </w:tc>
        <w:tc>
          <w:tcPr>
            <w:tcW w:type="dxa" w:w="216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Diffuse moral distress: something is wrong, this is unjust — without precision about what two things are being confused</w:t>
            </w:r>
          </w:p>
        </w:tc>
        <w:tc>
          <w:tcPr>
            <w:tcW w:type="dxa" w:w="36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Ask persistently: what two things is the prior framework treating as the same that my experience is showing me are structurally different? The answer is the proto-formula.</w:t>
            </w:r>
          </w:p>
        </w:tc>
      </w:tr>
      <w:tr>
        <w:tc>
          <w:tcPr>
            <w:tcW w:type="dxa" w:w="144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How did the key thought arrive?</w:t>
            </w:r>
          </w:p>
        </w:tc>
        <w:tc>
          <w:tcPr>
            <w:tcW w:type="dxa" w:w="216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As recognition before argument: the thought has the character of a found object. I already know this before I can prove it.</w:t>
            </w:r>
          </w:p>
        </w:tc>
        <w:tc>
          <w:tcPr>
            <w:tcW w:type="dxa" w:w="216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As a proposal, wish, or aspiration requiring external validation, market research, or someone else’s agreement before it can be acted on</w:t>
            </w:r>
          </w:p>
        </w:tc>
        <w:tc>
          <w:tcPr>
            <w:tcW w:type="dxa" w:w="36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The Phenomenological Priority distinguishes foundational claims (arrived as recognition) from plans (arrived as derivation). Plans are valuable but are Phase 2, not Phase 0.</w:t>
            </w:r>
          </w:p>
        </w:tc>
      </w:tr>
      <w:tr>
        <w:tc>
          <w:tcPr>
            <w:tcW w:type="dxa" w:w="144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What does the proto-claim imply?</w:t>
            </w:r>
          </w:p>
        </w:tc>
        <w:tc>
          <w:tcPr>
            <w:tcW w:type="dxa" w:w="216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Its own next three steps without requiring additional information: market, method, first customer — all present in the original claim</w:t>
            </w:r>
          </w:p>
        </w:tc>
        <w:tc>
          <w:tcPr>
            <w:tcW w:type="dxa" w:w="216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Further uncertainty: I need more information, more research, more conversations before I know what to do</w:t>
            </w:r>
          </w:p>
        </w:tc>
        <w:tc>
          <w:tcPr>
            <w:tcW w:type="dxa" w:w="36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Interrogate the proto-claim: what does this imply? If nothing arrives without additional premises, the claim has not yet reached foundational depth. Keep interrogating.</w:t>
            </w:r>
          </w:p>
        </w:tc>
      </w:tr>
      <w:tr>
        <w:tc>
          <w:tcPr>
            <w:tcW w:type="dxa" w:w="144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Is the A₀ condition met?</w:t>
            </w:r>
          </w:p>
        </w:tc>
        <w:tc>
          <w:tcPr>
            <w:tcW w:type="dxa" w:w="216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The stripped framework was load-bearing: I was genuinely relying on it. I had engaged with this domain deeply enough to have encountered its limits without naming them.</w:t>
            </w:r>
          </w:p>
        </w:tc>
        <w:tc>
          <w:tcPr>
            <w:tcW w:type="dxa" w:w="216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The constraint removes comfort but not a framework — I had not engaged deeply enough for its removal to reveal structural questions</w:t>
            </w:r>
          </w:p>
        </w:tc>
        <w:tc>
          <w:tcPr>
            <w:tcW w:type="dxa" w:w="36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Without the OFI condition, the most productive intervention is not to endure the constraint but to begin building the deep domain engagement that a future Phase 0 event requires.</w:t>
            </w:r>
          </w:p>
        </w:tc>
      </w:tr>
    </w:tbl>
    <w:p>
      <w:pPr>
        <w:spacing w:after="120" w:before="0"/>
      </w:pPr>
    </w:p>
    <w:p>
      <w:pPr>
        <w:spacing w:after="200" w:before="0"/>
        <w:jc w:val="both"/>
      </w:pPr>
      <w:r>
        <w:rPr>
          <w:rFonts w:ascii="Arial" w:cs="Arial" w:eastAsia="Arial" w:hAnsi="Arial"/>
          <w:color w:val="1A1A2A"/>
          <w:sz w:val="22"/>
          <w:szCs w:val="22"/>
        </w:rPr>
        <w:t xml:space="preserve">Two further observations. First, the diagnostic is not binary: each question admits of degrees, and the generative potential of a constraint increases as more conditions are more fully met. A person who has the Stripping Condition, the Moral Clarifier at precision, and the Phenomenological Priority but lacks the Completion Requirement is one step from the foundational claim — they need to interrogate the proto-claim more persistently. Second, two conditions — the Moral Clarifier’s precision and the Completion Requirement’s internal derivability — are at least partially within the agent’s control even when the constraint is not. The diagnostic is actionable, not merely descriptive.</w:t>
      </w:r>
    </w:p>
    <w:p>
      <w:r>
        <w:br/>
      </w:r>
    </w:p>
    <w:p>
      <w:pPr>
        <w:pStyle w:val="Heading1"/>
        <w:spacing w:after="180" w:before="480"/>
      </w:pPr>
      <w:r>
        <w:rPr>
          <w:rFonts w:ascii="Arial" w:cs="Arial" w:eastAsia="Arial" w:hAnsi="Arial"/>
          <w:b/>
          <w:bCs/>
          <w:color w:val="0F2340"/>
          <w:sz w:val="38"/>
          <w:szCs w:val="38"/>
        </w:rPr>
        <w:t xml:space="preserve">8.  The Epistemology of the Second Act</w:t>
      </w:r>
    </w:p>
    <w:p>
      <w:pPr>
        <w:pBdr>
          <w:bottom w:val="single" w:color="2C5F9E" w:sz="8" w:space="1"/>
        </w:pBdr>
        <w:spacing w:after="240" w:before="0"/>
      </w:pPr>
    </w:p>
    <w:p>
      <w:pPr>
        <w:spacing w:after="200" w:before="0"/>
        <w:jc w:val="both"/>
      </w:pPr>
      <w:r>
        <w:rPr>
          <w:rFonts w:ascii="Arial" w:cs="Arial" w:eastAsia="Arial" w:hAnsi="Arial"/>
          <w:color w:val="1A1A2A"/>
          <w:sz w:val="22"/>
          <w:szCs w:val="22"/>
        </w:rPr>
        <w:t xml:space="preserve">One of the most significant implications derived in Phase 03 is what this report names the Epistemology of the Second Act: the formal account of the large class of original contributions produced at mid-life following the stripping of a first-act identity.</w:t>
      </w:r>
    </w:p>
    <w:p>
      <w:pPr>
        <w:spacing w:after="200" w:before="0"/>
        <w:jc w:val="both"/>
      </w:pPr>
      <w:r>
        <w:rPr>
          <w:rFonts w:ascii="Arial" w:cs="Arial" w:eastAsia="Arial" w:hAnsi="Arial"/>
          <w:color w:val="1A1A2A"/>
          <w:sz w:val="22"/>
          <w:szCs w:val="22"/>
        </w:rPr>
        <w:t xml:space="preserve">The empirical observation is striking: the highest rate of new business formation in developed economies is not among the young, as popular narrative suggests, but in the 45–65 age group (Azoulay et al., 2020; Wadhwa et al., 2009). The most critically recognised late-career creative works across music, literature, visual art, and film are disproportionately produced in the decade following a major biographical disruption — divorce, bereavement, professional exile, serious illness. The post-traumatic growth literature documents a reliable subset of people who report not merely recovery from major loss but the emergence of capabilities, clarity, and commitments not present before the loss (Tedeschi and Calhoun, 1996; Bonanno, 2004).</w:t>
      </w:r>
    </w:p>
    <w:p>
      <w:pPr>
        <w:spacing w:after="200" w:before="0"/>
        <w:jc w:val="both"/>
      </w:pPr>
      <w:r>
        <w:rPr>
          <w:rFonts w:ascii="Arial" w:cs="Arial" w:eastAsia="Arial" w:hAnsi="Arial"/>
          <w:color w:val="1A1A2A"/>
          <w:sz w:val="22"/>
          <w:szCs w:val="22"/>
        </w:rPr>
        <w:t xml:space="preserve">The Phase 0 mechanism explains this distribution precisely. The first act — the career, the relationship, the institutional role — provides the A₀ formation the Phase 0 mechanism requires. Fifteen or twenty or thirty years of deep engagement builds the load-bearing framework whose removal constitutes the Stripping Condition. The biographical disruption at mid-life — whether redundancy, divorce, bereavement, illness, or institutional exile — provides the constraint. If the Moral Clarifier is present with sufficient precision and prior formation is deep enough, the mid-life disruption satisfies all four Phase 0 conditions simultaneously.</w:t>
      </w:r>
    </w:p>
    <w:p>
      <w:pPr>
        <w:spacing w:after="200" w:before="0"/>
        <w:jc w:val="both"/>
      </w:pPr>
      <w:r>
        <w:rPr>
          <w:rFonts w:ascii="Arial" w:cs="Arial" w:eastAsia="Arial" w:hAnsi="Arial"/>
          <w:color w:val="1A1A2A"/>
          <w:sz w:val="22"/>
          <w:szCs w:val="22"/>
        </w:rPr>
        <w:t xml:space="preserve">The Epistemology of the Second Act has one formal property distinguishing it from canonical early-life Phase 0 events: the prior formation includes not only domain knowledge but biographical self-knowledge. The person at 50 who has spent twenty years in deep engagement with a domain and has been stripped of its institutional framework brings to the Phase 0 event a capacity for self-recognition grounded in life-scale rather than merely domain-scale experience. The Second Act’s foundational claims characteristically have a biographical depth that early-career Phase 0 events produce less often.</w:t>
      </w:r>
    </w:p>
    <w:p>
      <w:pPr>
        <w:spacing w:after="80" w:before="0"/>
      </w:pPr>
    </w:p>
    <w:tbl>
      <w:tblPr>
        <w:tblW w:type="dxa" w:w="9360"/>
        <w:tblBorders>
          <w:top w:val="single" w:color="C0CFDF" w:sz="1"/>
          <w:left w:val="single" w:color="2C5F9E" w:sz="24"/>
          <w:bottom w:val="single" w:color="C0CFDF"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8FD" w:val="clear"/>
            <w:tcMar>
              <w:top w:type="dxa" w:w="120"/>
              <w:left w:type="dxa" w:w="200"/>
              <w:bottom w:type="dxa" w:w="120"/>
              <w:right w:type="dxa" w:w="200"/>
            </w:tcMar>
          </w:tcPr>
          <w:p>
            <w:pPr>
              <w:spacing w:after="60" w:before="0"/>
            </w:pPr>
            <w:r>
              <w:rPr>
                <w:rFonts w:ascii="Arial" w:cs="Arial" w:eastAsia="Arial" w:hAnsi="Arial"/>
                <w:b/>
                <w:bCs/>
                <w:color w:val="2C5F9E"/>
                <w:sz w:val="21"/>
                <w:szCs w:val="21"/>
              </w:rPr>
              <w:t xml:space="preserve">The Second Act as a predicted class</w:t>
            </w:r>
          </w:p>
          <w:p>
            <w:pPr>
              <w:spacing w:after="0" w:before="0"/>
              <w:jc w:val="both"/>
            </w:pPr>
            <w:r>
              <w:rPr>
                <w:rFonts w:ascii="Arial" w:cs="Arial" w:eastAsia="Arial" w:hAnsi="Arial"/>
                <w:color w:val="222233"/>
                <w:sz w:val="20"/>
                <w:szCs w:val="20"/>
              </w:rPr>
              <w:t xml:space="preserve">The founding article’s mechanism, applied to the population of people at mid-life who have built deep prior formation and then encounter a stripping event, predicts the existence of a large class of original contributions at the second-act transition. The empirical distribution of new business formation, late-career creative output, and post-traumatic growth outcomes is consistent with this prediction. The Epistemology of the Second Act names this class formally and derives its properties from the Phase 0 mechanism rather than from cultural accounts of ‘reinvention.’</w:t>
            </w:r>
          </w:p>
        </w:tc>
      </w:tr>
    </w:tbl>
    <w:p>
      <w:pPr>
        <w:spacing w:after="120" w:before="0"/>
      </w:pPr>
    </w:p>
    <w:p>
      <w:r>
        <w:br/>
      </w:r>
    </w:p>
    <w:p>
      <w:pPr>
        <w:pStyle w:val="Heading1"/>
        <w:spacing w:after="180" w:before="480"/>
      </w:pPr>
      <w:r>
        <w:rPr>
          <w:rFonts w:ascii="Arial" w:cs="Arial" w:eastAsia="Arial" w:hAnsi="Arial"/>
          <w:b/>
          <w:bCs/>
          <w:color w:val="0F2340"/>
          <w:sz w:val="38"/>
          <w:szCs w:val="38"/>
        </w:rPr>
        <w:t xml:space="preserve">9.  The Epistemology of Abundance: Full Resolution</w:t>
      </w:r>
    </w:p>
    <w:p>
      <w:pPr>
        <w:pBdr>
          <w:bottom w:val="single" w:color="2C5F9E" w:sz="8" w:space="1"/>
        </w:pBdr>
        <w:spacing w:after="240" w:before="0"/>
      </w:pPr>
    </w:p>
    <w:p>
      <w:pPr>
        <w:spacing w:after="200" w:before="0"/>
        <w:jc w:val="both"/>
      </w:pPr>
      <w:r>
        <w:rPr>
          <w:rFonts w:ascii="Arial" w:cs="Arial" w:eastAsia="Arial" w:hAnsi="Arial"/>
          <w:color w:val="1A1A2A"/>
          <w:sz w:val="22"/>
          <w:szCs w:val="22"/>
        </w:rPr>
        <w:t xml:space="preserve">The founding article introduces the Epistemology of Abundance as a serious counter-thesis: that the most consequential frontier discoveries were produced under conditions of maximal institutional abundance. Bell Laboratories, the Manhattan Project, Cambridge and Oxford at their peaks — these cases appear to contradict the thesis by providing foundational discoveries under conditions of maximum institutional support.</w:t>
      </w:r>
    </w:p>
    <w:p>
      <w:pPr>
        <w:spacing w:after="200" w:before="0"/>
        <w:jc w:val="both"/>
      </w:pPr>
      <w:r>
        <w:rPr>
          <w:rFonts w:ascii="Arial" w:cs="Arial" w:eastAsia="Arial" w:hAnsi="Arial"/>
          <w:color w:val="1A1A2A"/>
          <w:sz w:val="22"/>
          <w:szCs w:val="22"/>
        </w:rPr>
        <w:t xml:space="preserve">The founding article’s resolution — the Dialectical Cycle showing deprivation and abundance as sequential phases — is correct and incorporated here in full. The application to the everyday scale reveals a further dimension. Shannon’s Mathematical Theory of Communication (1948) was produced at Bell Labs with complete financial security and unlimited collegial access. The Stripping Condition appears absent.</w:t>
      </w:r>
    </w:p>
    <w:p>
      <w:pPr>
        <w:spacing w:after="200" w:before="0"/>
        <w:jc w:val="both"/>
      </w:pPr>
      <w:r>
        <w:rPr>
          <w:rFonts w:ascii="Arial" w:cs="Arial" w:eastAsia="Arial" w:hAnsi="Arial"/>
          <w:color w:val="1A1A2A"/>
          <w:sz w:val="22"/>
          <w:szCs w:val="22"/>
        </w:rPr>
        <w:t xml:space="preserve">The resolution is the Cervantes Paradox extended to the institutional case: the productive Stripping Condition is qualitative, not quantitative. Shannon was not stripped of financial security or collegial support. He was stripped, by the specific intellectual problem itself, of every prior framework that had addressed communication theory. The question — how much information can a channel carry? — had no prior answer in any tradition Shannon could access. The Stripping Condition was intellectual, not biographical. The framework being stripped was conceptual: every prior approach to signal transmission had been stripped of the possibility of solving the problem by the problem’s apparent intractability.</w:t>
      </w:r>
    </w:p>
    <w:p>
      <w:pPr>
        <w:spacing w:after="200" w:before="0"/>
        <w:jc w:val="both"/>
      </w:pPr>
      <w:r>
        <w:rPr>
          <w:rFonts w:ascii="Arial" w:cs="Arial" w:eastAsia="Arial" w:hAnsi="Arial"/>
          <w:color w:val="1A1A2A"/>
          <w:sz w:val="22"/>
          <w:szCs w:val="22"/>
        </w:rPr>
        <w:t xml:space="preserve">This resolution holds at the everyday scale as well. The researcher at Bell Labs in 1948 and the redundant engineer in a spare bedroom in 2024 are both experiencing the Stripping Condition — the forced unavailability of prior answers to the question they are working on. The difference is in the origin of the constraint (intellectual vs. biographical) and the Phase 3 resources available for verification. The mechanism is the same. The Dialectical Cycle holds: Phase 1 conceptual stripping is the same structural event in both cases; the Phase 3 abundance available to Bell Labs is unavailable to the bedroom engineer but is achievable sequentially.</w:t>
      </w:r>
    </w:p>
    <w:p>
      <w:r>
        <w:br/>
      </w:r>
    </w:p>
    <w:p>
      <w:pPr>
        <w:pStyle w:val="Heading1"/>
        <w:spacing w:after="180" w:before="480"/>
      </w:pPr>
      <w:r>
        <w:rPr>
          <w:rFonts w:ascii="Arial" w:cs="Arial" w:eastAsia="Arial" w:hAnsi="Arial"/>
          <w:b/>
          <w:bCs/>
          <w:color w:val="0F2340"/>
          <w:sz w:val="38"/>
          <w:szCs w:val="38"/>
        </w:rPr>
        <w:t xml:space="preserve">10.  Four New Refinements to the Method (Refinements 11–14)</w:t>
      </w:r>
    </w:p>
    <w:p>
      <w:pPr>
        <w:pBdr>
          <w:bottom w:val="single" w:color="2C5F9E" w:sz="8" w:space="1"/>
        </w:pBdr>
        <w:spacing w:after="240" w:before="0"/>
      </w:pPr>
    </w:p>
    <w:p>
      <w:pPr>
        <w:pStyle w:val="Heading2"/>
        <w:spacing w:after="140" w:before="360"/>
      </w:pPr>
      <w:r>
        <w:rPr>
          <w:rFonts w:ascii="Arial" w:cs="Arial" w:eastAsia="Arial" w:hAnsi="Arial"/>
          <w:b/>
          <w:bCs/>
          <w:color w:val="1E3F6B"/>
          <w:sz w:val="28"/>
          <w:szCs w:val="28"/>
        </w:rPr>
        <w:t xml:space="preserve">Refinement 11 — The Base Rate Derivation</w:t>
      </w:r>
    </w:p>
    <w:p>
      <w:pPr>
        <w:spacing w:after="200" w:before="0"/>
        <w:jc w:val="both"/>
      </w:pPr>
      <w:r>
        <w:rPr>
          <w:rFonts w:ascii="Arial" w:cs="Arial" w:eastAsia="Arial" w:hAnsi="Arial"/>
          <w:color w:val="1A1A2A"/>
          <w:sz w:val="22"/>
          <w:szCs w:val="22"/>
        </w:rPr>
        <w:t xml:space="preserve">Among a population satisfying all four Phase 0 conditions simultaneously — confirmed Stripping Condition, Moral Clarifier with named conceptual distinction, Phenomenological Priority attested, Completion Requirement met — the framework predicts a significantly elevated rate of domain-reorganising output relative to matched populations satisfying fewer conditions. This is falsifiable and should be operationalised in purpose-built longitudinal study.</w:t>
      </w:r>
    </w:p>
    <w:p>
      <w:pPr>
        <w:spacing w:after="200" w:before="0"/>
        <w:jc w:val="both"/>
      </w:pPr>
      <w:r>
        <w:rPr>
          <w:rFonts w:ascii="Arial" w:cs="Arial" w:eastAsia="Arial" w:hAnsi="Arial"/>
          <w:color w:val="1A1A2A"/>
          <w:sz w:val="22"/>
          <w:szCs w:val="22"/>
        </w:rPr>
        <w:t xml:space="preserve">Operational specification: a study stratified by Phase 0 condition satisfaction (0, 1, 2, 3, or all 4 conditions) and A₀ (low, medium, high prior domain engagement), tracking original contribution output over a 5-year window, would provide a falsifiable test. Falsification condition: if no significant difference in original contribution rate is found between the all-four-conditions/high-A₀ group and the zero-conditions/high-A₀ control group, the mechanism is refuted at the everyday scale.</w:t>
      </w:r>
    </w:p>
    <w:p>
      <w:pPr>
        <w:pStyle w:val="Heading2"/>
        <w:spacing w:after="140" w:before="360"/>
      </w:pPr>
      <w:r>
        <w:rPr>
          <w:rFonts w:ascii="Arial" w:cs="Arial" w:eastAsia="Arial" w:hAnsi="Arial"/>
          <w:b/>
          <w:bCs/>
          <w:color w:val="1E3F6B"/>
          <w:sz w:val="28"/>
          <w:szCs w:val="28"/>
        </w:rPr>
        <w:t xml:space="preserve">Refinement 12 — The Threshold Freedom Condition (Fₘᴵₙ)</w:t>
      </w:r>
    </w:p>
    <w:p>
      <w:pPr>
        <w:spacing w:after="200" w:before="0"/>
        <w:jc w:val="both"/>
      </w:pPr>
      <w:r>
        <w:rPr>
          <w:rFonts w:ascii="Arial" w:cs="Arial" w:eastAsia="Arial" w:hAnsi="Arial"/>
          <w:color w:val="1A1A2A"/>
          <w:sz w:val="22"/>
          <w:szCs w:val="22"/>
        </w:rPr>
        <w:t xml:space="preserve">The revised formula V = sgn(F) × D requires specification of a minimum practical threshold Fₘᴵₙ below which sgn(F) = 0 even when Freedom exists formally or legally. This threshold is the minimum practical space required for interior reorientation.</w:t>
      </w:r>
    </w:p>
    <w:p>
      <w:pPr>
        <w:spacing w:after="200" w:before="0"/>
        <w:jc w:val="both"/>
      </w:pPr>
      <w:r>
        <w:rPr>
          <w:rFonts w:ascii="Arial" w:cs="Arial" w:eastAsia="Arial" w:hAnsi="Arial"/>
          <w:color w:val="1A1A2A"/>
          <w:sz w:val="22"/>
          <w:szCs w:val="22"/>
        </w:rPr>
        <w:t xml:space="preserve">At the everyday scale, Fₘᴵₙ varies by domain and constraint type: the bereaved person requires the capacity for solitary reflection, even briefly; the bedroom producer requires a laptop, a free DAW, four uninterrupted hours per week; the caregiver requires the twenty minutes after the person being cared for has gone to sleep. Below Fₘᴵₙ, the Heroic Condition cannot be met regardless of A, because the interior Freedom required for the F × A product is not available in sufficient quantity. The Threshold Freedom Condition is the practical complement to the OFI: it identifies the minimum resource condition on the Freedom side as the OFI identifies the minimum formation condition on the Autonomy side.</w:t>
      </w:r>
    </w:p>
    <w:p>
      <w:pPr>
        <w:pStyle w:val="Heading2"/>
        <w:spacing w:after="140" w:before="360"/>
      </w:pPr>
      <w:r>
        <w:rPr>
          <w:rFonts w:ascii="Arial" w:cs="Arial" w:eastAsia="Arial" w:hAnsi="Arial"/>
          <w:b/>
          <w:bCs/>
          <w:color w:val="1E3F6B"/>
          <w:sz w:val="28"/>
          <w:szCs w:val="28"/>
        </w:rPr>
        <w:t xml:space="preserve">Refinement 13 — The Ordinary Formation Index (OFI)</w:t>
      </w:r>
    </w:p>
    <w:p>
      <w:pPr>
        <w:spacing w:after="200" w:before="0"/>
        <w:jc w:val="both"/>
      </w:pPr>
      <w:r>
        <w:rPr>
          <w:rFonts w:ascii="Arial" w:cs="Arial" w:eastAsia="Arial" w:hAnsi="Arial"/>
          <w:color w:val="1A1A2A"/>
          <w:sz w:val="22"/>
          <w:szCs w:val="22"/>
        </w:rPr>
        <w:t xml:space="preserve">Operationalised through three conditions: (1) Substantive engagement — minimum three to five years of direct engagement with the specific domain; (2) Limit encounter — sufficient depth to have encountered the framework’s limits without naming them; (3) Load-bearing reliance — the agent was genuinely relying on the framework to supply answers they will now have to generate themselves.</w:t>
      </w:r>
    </w:p>
    <w:p>
      <w:pPr>
        <w:spacing w:after="200" w:before="0"/>
        <w:jc w:val="both"/>
      </w:pPr>
      <w:r>
        <w:rPr>
          <w:rFonts w:ascii="Arial" w:cs="Arial" w:eastAsia="Arial" w:hAnsi="Arial"/>
          <w:color w:val="1A1A2A"/>
          <w:sz w:val="22"/>
          <w:szCs w:val="22"/>
        </w:rPr>
        <w:t xml:space="preserve">The OFI is both diagnostic (applied retrospectively to explain why a given constraint did or did not produce the generative effect) and prospective (applied to assess whether a person currently building formation is developing the A₀ that would make a future Phase 0 event productive). Its most important prospective use: a person who understands the OFI can deliberately deepen their formation in a domain they care about, building the load-bearing framework whose removal by a future constraint will constitute a productive Stripping Condition rather than merely an interruption.</w:t>
      </w:r>
    </w:p>
    <w:p>
      <w:pPr>
        <w:pStyle w:val="Heading2"/>
        <w:spacing w:after="140" w:before="360"/>
      </w:pPr>
      <w:r>
        <w:rPr>
          <w:rFonts w:ascii="Arial" w:cs="Arial" w:eastAsia="Arial" w:hAnsi="Arial"/>
          <w:b/>
          <w:bCs/>
          <w:color w:val="1E3F6B"/>
          <w:sz w:val="28"/>
          <w:szCs w:val="28"/>
        </w:rPr>
        <w:t xml:space="preserve">Refinement 14 — The Living Evidence Protocol (LEP)</w:t>
      </w:r>
    </w:p>
    <w:p>
      <w:pPr>
        <w:spacing w:after="200" w:before="0"/>
        <w:jc w:val="both"/>
      </w:pPr>
      <w:r>
        <w:rPr>
          <w:rFonts w:ascii="Arial" w:cs="Arial" w:eastAsia="Arial" w:hAnsi="Arial"/>
          <w:color w:val="1A1A2A"/>
          <w:sz w:val="22"/>
          <w:szCs w:val="22"/>
        </w:rPr>
        <w:t xml:space="preserve">The LEP operationalises the Weil Protocol’s non-scholarly proximity requirement through three operational conditions:</w:t>
      </w:r>
    </w:p>
    <w:p>
      <w:pPr>
        <w:pStyle w:val="ListParagraph"/>
        <w:numPr>
          <w:ilvl w:val="0"/>
          <w:numId w:val="3"/>
        </w:numPr>
        <w:spacing w:after="100" w:before="40"/>
      </w:pPr>
      <w:r>
        <w:rPr>
          <w:rFonts w:ascii="Arial" w:cs="Arial" w:eastAsia="Arial" w:hAnsi="Arial"/>
          <w:b/>
          <w:bCs/>
          <w:color w:val="0F2340"/>
          <w:sz w:val="22"/>
          <w:szCs w:val="22"/>
        </w:rPr>
        <w:t xml:space="preserve">LEP Condition 1 — Positive instances: </w:t>
      </w:r>
      <w:r>
        <w:rPr>
          <w:rFonts w:ascii="Arial" w:cs="Arial" w:eastAsia="Arial" w:hAnsi="Arial"/>
          <w:color w:val="1A1A2A"/>
          <w:sz w:val="22"/>
          <w:szCs w:val="22"/>
        </w:rPr>
        <w:t xml:space="preserve">at least five living, non-canonical instances of the generative constraint condition in the domain being claimed, with first-person testimony about the phenomenological character of the Phase 0 event.</w:t>
      </w:r>
    </w:p>
    <w:p>
      <w:pPr>
        <w:pStyle w:val="ListParagraph"/>
        <w:numPr>
          <w:ilvl w:val="0"/>
          <w:numId w:val="3"/>
        </w:numPr>
        <w:spacing w:after="100" w:before="40"/>
      </w:pPr>
      <w:r>
        <w:rPr>
          <w:rFonts w:ascii="Arial" w:cs="Arial" w:eastAsia="Arial" w:hAnsi="Arial"/>
          <w:b/>
          <w:bCs/>
          <w:color w:val="0F2340"/>
          <w:sz w:val="22"/>
          <w:szCs w:val="22"/>
        </w:rPr>
        <w:t xml:space="preserve">LEP Condition 2 — Null instances: </w:t>
      </w:r>
      <w:r>
        <w:rPr>
          <w:rFonts w:ascii="Arial" w:cs="Arial" w:eastAsia="Arial" w:hAnsi="Arial"/>
          <w:color w:val="1A1A2A"/>
          <w:sz w:val="22"/>
          <w:szCs w:val="22"/>
        </w:rPr>
        <w:t xml:space="preserve">at least five living instances of constraint without the generative effect, with sufficient case documentation to identify which Phase 0 conditions were absent. Null instances are as methodologically important as positive instances: they are the test of the mechanism’s specificity.</w:t>
      </w:r>
    </w:p>
    <w:p>
      <w:pPr>
        <w:pStyle w:val="ListParagraph"/>
        <w:numPr>
          <w:ilvl w:val="0"/>
          <w:numId w:val="3"/>
        </w:numPr>
        <w:spacing w:after="100" w:before="40"/>
      </w:pPr>
      <w:r>
        <w:rPr>
          <w:rFonts w:ascii="Arial" w:cs="Arial" w:eastAsia="Arial" w:hAnsi="Arial"/>
          <w:b/>
          <w:bCs/>
          <w:color w:val="0F2340"/>
          <w:sz w:val="22"/>
          <w:szCs w:val="22"/>
        </w:rPr>
        <w:t xml:space="preserve">LEP Condition 3 — Longitudinal follow-up: </w:t>
      </w:r>
      <w:r>
        <w:rPr>
          <w:rFonts w:ascii="Arial" w:cs="Arial" w:eastAsia="Arial" w:hAnsi="Arial"/>
          <w:color w:val="1A1A2A"/>
          <w:sz w:val="22"/>
          <w:szCs w:val="22"/>
        </w:rPr>
        <w:t xml:space="preserve">at least three instances with documented follow-up showing the Dialectical Cycle’s Phase 2 (formalisation) and Phase 3 (verification) stages, confirming that the Phase 0 event produced a foundational claim with genuine Completion Requirement internal derivability.</w:t>
      </w:r>
    </w:p>
    <w:p>
      <w:r>
        <w:br/>
      </w:r>
    </w:p>
    <w:p>
      <w:pPr>
        <w:pStyle w:val="Heading1"/>
        <w:spacing w:after="180" w:before="480"/>
      </w:pPr>
      <w:r>
        <w:rPr>
          <w:rFonts w:ascii="Arial" w:cs="Arial" w:eastAsia="Arial" w:hAnsi="Arial"/>
          <w:b/>
          <w:bCs/>
          <w:color w:val="0F2340"/>
          <w:sz w:val="38"/>
          <w:szCs w:val="38"/>
        </w:rPr>
        <w:t xml:space="preserve">11.  Positioning within the Epistemic Methods Landscape</w:t>
      </w:r>
    </w:p>
    <w:p>
      <w:pPr>
        <w:pBdr>
          <w:bottom w:val="single" w:color="2C5F9E" w:sz="8" w:space="1"/>
        </w:pBdr>
        <w:spacing w:after="240" w:before="0"/>
      </w:pP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1900"/>
        <w:gridCol w:w="1440"/>
        <w:gridCol w:w="1300"/>
        <w:gridCol w:w="1300"/>
        <w:gridCol w:w="2920"/>
      </w:tblGrid>
      <w:tr>
        <w:trPr>
          <w:tblHeader/>
        </w:trPr>
        <w:tc>
          <w:tcPr>
            <w:tcW w:type="dxa" w:w="500"/>
            <w:tcBorders>
              <w:top w:val="single" w:color="C0CFDF" w:sz="1"/>
              <w:left w:val="single" w:color="C0CFDF" w:sz="1"/>
              <w:bottom w:val="single" w:color="C0CFDF" w:sz="1"/>
              <w:right w:val="single" w:color="C0CFDF" w:sz="1"/>
            </w:tcBorders>
            <w:shd w:fill="EBF1FA" w:val="clear"/>
            <w:tcMar>
              <w:top w:type="dxa" w:w="100"/>
              <w:left w:type="dxa" w:w="140"/>
              <w:bottom w:type="dxa" w:w="100"/>
              <w:right w:type="dxa" w:w="140"/>
            </w:tcMar>
          </w:tcPr>
          <w:p>
            <w:r>
              <w:rPr>
                <w:rFonts w:ascii="Arial" w:cs="Arial" w:eastAsia="Arial" w:hAnsi="Arial"/>
                <w:b/>
                <w:bCs/>
                <w:color w:val="0F2340"/>
                <w:sz w:val="19"/>
                <w:szCs w:val="19"/>
              </w:rPr>
              <w:t xml:space="preserve">Rank</w:t>
            </w:r>
          </w:p>
        </w:tc>
        <w:tc>
          <w:tcPr>
            <w:tcW w:type="dxa" w:w="1900"/>
            <w:tcBorders>
              <w:top w:val="single" w:color="C0CFDF" w:sz="1"/>
              <w:left w:val="single" w:color="C0CFDF" w:sz="1"/>
              <w:bottom w:val="single" w:color="C0CFDF" w:sz="1"/>
              <w:right w:val="single" w:color="C0CFDF" w:sz="1"/>
            </w:tcBorders>
            <w:shd w:fill="EBF1FA" w:val="clear"/>
            <w:tcMar>
              <w:top w:type="dxa" w:w="100"/>
              <w:left w:type="dxa" w:w="140"/>
              <w:bottom w:type="dxa" w:w="100"/>
              <w:right w:type="dxa" w:w="140"/>
            </w:tcMar>
          </w:tcPr>
          <w:p>
            <w:r>
              <w:rPr>
                <w:rFonts w:ascii="Arial" w:cs="Arial" w:eastAsia="Arial" w:hAnsi="Arial"/>
                <w:b/>
                <w:bCs/>
                <w:color w:val="0F2340"/>
                <w:sz w:val="19"/>
                <w:szCs w:val="19"/>
              </w:rPr>
              <w:t xml:space="preserve">Method</w:t>
            </w:r>
          </w:p>
        </w:tc>
        <w:tc>
          <w:tcPr>
            <w:tcW w:type="dxa" w:w="1440"/>
            <w:tcBorders>
              <w:top w:val="single" w:color="C0CFDF" w:sz="1"/>
              <w:left w:val="single" w:color="C0CFDF" w:sz="1"/>
              <w:bottom w:val="single" w:color="C0CFDF" w:sz="1"/>
              <w:right w:val="single" w:color="C0CFDF" w:sz="1"/>
            </w:tcBorders>
            <w:shd w:fill="EBF1FA" w:val="clear"/>
            <w:tcMar>
              <w:top w:type="dxa" w:w="100"/>
              <w:left w:type="dxa" w:w="140"/>
              <w:bottom w:type="dxa" w:w="100"/>
              <w:right w:type="dxa" w:w="140"/>
            </w:tcMar>
          </w:tcPr>
          <w:p>
            <w:r>
              <w:rPr>
                <w:rFonts w:ascii="Arial" w:cs="Arial" w:eastAsia="Arial" w:hAnsi="Arial"/>
                <w:b/>
                <w:bCs/>
                <w:color w:val="0F2340"/>
                <w:sz w:val="19"/>
                <w:szCs w:val="19"/>
              </w:rPr>
              <w:t xml:space="preserve">Axiom-generative power</w:t>
            </w:r>
          </w:p>
        </w:tc>
        <w:tc>
          <w:tcPr>
            <w:tcW w:type="dxa" w:w="1300"/>
            <w:tcBorders>
              <w:top w:val="single" w:color="C0CFDF" w:sz="1"/>
              <w:left w:val="single" w:color="C0CFDF" w:sz="1"/>
              <w:bottom w:val="single" w:color="C0CFDF" w:sz="1"/>
              <w:right w:val="single" w:color="C0CFDF" w:sz="1"/>
            </w:tcBorders>
            <w:shd w:fill="EBF1FA" w:val="clear"/>
            <w:tcMar>
              <w:top w:type="dxa" w:w="100"/>
              <w:left w:type="dxa" w:w="140"/>
              <w:bottom w:type="dxa" w:w="100"/>
              <w:right w:type="dxa" w:w="140"/>
            </w:tcMar>
          </w:tcPr>
          <w:p>
            <w:r>
              <w:rPr>
                <w:rFonts w:ascii="Arial" w:cs="Arial" w:eastAsia="Arial" w:hAnsi="Arial"/>
                <w:b/>
                <w:bCs/>
                <w:color w:val="0F2340"/>
                <w:sz w:val="19"/>
                <w:szCs w:val="19"/>
              </w:rPr>
              <w:t xml:space="preserve">Everyday accessibility</w:t>
            </w:r>
          </w:p>
        </w:tc>
        <w:tc>
          <w:tcPr>
            <w:tcW w:type="dxa" w:w="1300"/>
            <w:tcBorders>
              <w:top w:val="single" w:color="C0CFDF" w:sz="1"/>
              <w:left w:val="single" w:color="C0CFDF" w:sz="1"/>
              <w:bottom w:val="single" w:color="C0CFDF" w:sz="1"/>
              <w:right w:val="single" w:color="C0CFDF" w:sz="1"/>
            </w:tcBorders>
            <w:shd w:fill="EBF1FA" w:val="clear"/>
            <w:tcMar>
              <w:top w:type="dxa" w:w="100"/>
              <w:left w:type="dxa" w:w="140"/>
              <w:bottom w:type="dxa" w:w="100"/>
              <w:right w:type="dxa" w:w="140"/>
            </w:tcMar>
          </w:tcPr>
          <w:p>
            <w:r>
              <w:rPr>
                <w:rFonts w:ascii="Arial" w:cs="Arial" w:eastAsia="Arial" w:hAnsi="Arial"/>
                <w:b/>
                <w:bCs/>
                <w:color w:val="0F2340"/>
                <w:sz w:val="19"/>
                <w:szCs w:val="19"/>
              </w:rPr>
              <w:t xml:space="preserve">Second-act applicability</w:t>
            </w:r>
          </w:p>
        </w:tc>
        <w:tc>
          <w:tcPr>
            <w:tcW w:type="dxa" w:w="2920"/>
            <w:tcBorders>
              <w:top w:val="single" w:color="C0CFDF" w:sz="1"/>
              <w:left w:val="single" w:color="C0CFDF" w:sz="1"/>
              <w:bottom w:val="single" w:color="C0CFDF" w:sz="1"/>
              <w:right w:val="single" w:color="C0CFDF" w:sz="1"/>
            </w:tcBorders>
            <w:shd w:fill="EBF1FA" w:val="clear"/>
            <w:tcMar>
              <w:top w:type="dxa" w:w="100"/>
              <w:left w:type="dxa" w:w="140"/>
              <w:bottom w:type="dxa" w:w="100"/>
              <w:right w:type="dxa" w:w="140"/>
            </w:tcMar>
          </w:tcPr>
          <w:p>
            <w:r>
              <w:rPr>
                <w:rFonts w:ascii="Arial" w:cs="Arial" w:eastAsia="Arial" w:hAnsi="Arial"/>
                <w:b/>
                <w:bCs/>
                <w:color w:val="0F2340"/>
                <w:sz w:val="19"/>
                <w:szCs w:val="19"/>
              </w:rPr>
              <w:t xml:space="preserve">Key limit</w:t>
            </w:r>
          </w:p>
        </w:tc>
      </w:tr>
      <w:tr>
        <w:tc>
          <w:tcPr>
            <w:tcW w:type="dxa" w:w="5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1</w:t>
            </w:r>
          </w:p>
        </w:tc>
        <w:tc>
          <w:tcPr>
            <w:tcW w:type="dxa" w:w="19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Dialectical Cycle (Phase 0 → Formalisation → Abundance)</w:t>
            </w:r>
          </w:p>
        </w:tc>
        <w:tc>
          <w:tcPr>
            <w:tcW w:type="dxa" w:w="144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Highest: total paradigm refoundation possible</w:t>
            </w:r>
          </w:p>
        </w:tc>
        <w:tc>
          <w:tcPr>
            <w:tcW w:type="dxa" w:w="13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Moderate: requires OFI + structural crisis</w:t>
            </w:r>
          </w:p>
        </w:tc>
        <w:tc>
          <w:tcPr>
            <w:tcW w:type="dxa" w:w="13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Very high: mid-life stripping events typically provide all conditions</w:t>
            </w:r>
          </w:p>
        </w:tc>
        <w:tc>
          <w:tcPr>
            <w:tcW w:type="dxa" w:w="292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Cannot be planned; requires load-bearing framework + Moral Clarifier at precision</w:t>
            </w:r>
          </w:p>
        </w:tc>
      </w:tr>
      <w:tr>
        <w:tc>
          <w:tcPr>
            <w:tcW w:type="dxa" w:w="5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2</w:t>
            </w:r>
          </w:p>
        </w:tc>
        <w:tc>
          <w:tcPr>
            <w:tcW w:type="dxa" w:w="19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Weil Protocol (deliberate proximity)</w:t>
            </w:r>
          </w:p>
        </w:tc>
        <w:tc>
          <w:tcPr>
            <w:tcW w:type="dxa" w:w="144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High: Phase 0 without biographical coercion</w:t>
            </w:r>
          </w:p>
        </w:tc>
        <w:tc>
          <w:tcPr>
            <w:tcW w:type="dxa" w:w="13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High: available to any practitioner entering domain consequences</w:t>
            </w:r>
          </w:p>
        </w:tc>
        <w:tc>
          <w:tcPr>
            <w:tcW w:type="dxa" w:w="13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High: willingness to inhabit consequences available at any age</w:t>
            </w:r>
          </w:p>
        </w:tc>
        <w:tc>
          <w:tcPr>
            <w:tcW w:type="dxa" w:w="292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Requires deliberate removal of institutional protection</w:t>
            </w:r>
          </w:p>
        </w:tc>
      </w:tr>
      <w:tr>
        <w:tc>
          <w:tcPr>
            <w:tcW w:type="dxa" w:w="5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3</w:t>
            </w:r>
          </w:p>
        </w:tc>
        <w:tc>
          <w:tcPr>
            <w:tcW w:type="dxa" w:w="19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Critical Falsificationism (Popper)</w:t>
            </w:r>
          </w:p>
        </w:tc>
        <w:tc>
          <w:tcPr>
            <w:tcW w:type="dxa" w:w="144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Moderate: eliminates false claims, doesn’t generate new ones</w:t>
            </w:r>
          </w:p>
        </w:tc>
        <w:tc>
          <w:tcPr>
            <w:tcW w:type="dxa" w:w="13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High: teachable, replicable</w:t>
            </w:r>
          </w:p>
        </w:tc>
        <w:tc>
          <w:tcPr>
            <w:tcW w:type="dxa" w:w="13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High: experience improves adversarial test design</w:t>
            </w:r>
          </w:p>
        </w:tc>
        <w:tc>
          <w:tcPr>
            <w:tcW w:type="dxa" w:w="292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Purely eliminative; depends on prior availability of a bold conjecture</w:t>
            </w:r>
          </w:p>
        </w:tc>
      </w:tr>
      <w:tr>
        <w:tc>
          <w:tcPr>
            <w:tcW w:type="dxa" w:w="5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4</w:t>
            </w:r>
          </w:p>
        </w:tc>
        <w:tc>
          <w:tcPr>
            <w:tcW w:type="dxa" w:w="19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Anarchic Epistemology (Feyerabend)</w:t>
            </w:r>
          </w:p>
        </w:tc>
        <w:tc>
          <w:tcPr>
            <w:tcW w:type="dxa" w:w="144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Moderate: productive dissent without criterion separating from infertile chaos</w:t>
            </w:r>
          </w:p>
        </w:tc>
        <w:tc>
          <w:tcPr>
            <w:tcW w:type="dxa" w:w="13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Moderate: available to independent thinkers</w:t>
            </w:r>
          </w:p>
        </w:tc>
        <w:tc>
          <w:tcPr>
            <w:tcW w:type="dxa" w:w="13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Moderate: experience provides tacit criteria Feyerabend cannot formalise</w:t>
            </w:r>
          </w:p>
        </w:tc>
        <w:tc>
          <w:tcPr>
            <w:tcW w:type="dxa" w:w="292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No metric to separate productive from infertile heterodoxy</w:t>
            </w:r>
          </w:p>
        </w:tc>
      </w:tr>
      <w:tr>
        <w:tc>
          <w:tcPr>
            <w:tcW w:type="dxa" w:w="5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5</w:t>
            </w:r>
          </w:p>
        </w:tc>
        <w:tc>
          <w:tcPr>
            <w:tcW w:type="dxa" w:w="19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Normal Science (Kuhn)</w:t>
            </w:r>
          </w:p>
        </w:tc>
        <w:tc>
          <w:tcPr>
            <w:tcW w:type="dxa" w:w="144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Low: optimises within paradigm</w:t>
            </w:r>
          </w:p>
        </w:tc>
        <w:tc>
          <w:tcPr>
            <w:tcW w:type="dxa" w:w="13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Very high: default institutional mode</w:t>
            </w:r>
          </w:p>
        </w:tc>
        <w:tc>
          <w:tcPr>
            <w:tcW w:type="dxa" w:w="130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Low: institutional embeddedness is exactly what second act strips</w:t>
            </w:r>
          </w:p>
        </w:tc>
        <w:tc>
          <w:tcPr>
            <w:tcW w:type="dxa" w:w="2920"/>
            <w:tcBorders>
              <w:top w:val="single" w:color="C0CFDF" w:sz="1"/>
              <w:left w:val="single" w:color="C0CFDF" w:sz="1"/>
              <w:bottom w:val="single" w:color="C0CFDF" w:sz="1"/>
              <w:right w:val="single" w:color="C0CFDF" w:sz="1"/>
            </w:tcBorders>
            <w:shd w:fill="FFFFFF" w:val="clear"/>
            <w:tcMar>
              <w:top w:type="dxa" w:w="80"/>
              <w:left w:type="dxa" w:w="140"/>
              <w:bottom w:type="dxa" w:w="80"/>
              <w:right w:type="dxa" w:w="140"/>
            </w:tcMar>
          </w:tcPr>
          <w:p>
            <w:r>
              <w:rPr>
                <w:rFonts w:ascii="Arial" w:cs="Arial" w:eastAsia="Arial" w:hAnsi="Arial"/>
                <w:color w:val="222233"/>
                <w:sz w:val="19"/>
                <w:szCs w:val="19"/>
              </w:rPr>
              <w:t xml:space="preserve">Actively suppresses anomalies</w:t>
            </w:r>
          </w:p>
        </w:tc>
      </w:tr>
      <w:tr>
        <w:tc>
          <w:tcPr>
            <w:tcW w:type="dxa" w:w="5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6</w:t>
            </w:r>
          </w:p>
        </w:tc>
        <w:tc>
          <w:tcPr>
            <w:tcW w:type="dxa" w:w="19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Lean / Agile Method (Ries)</w:t>
            </w:r>
          </w:p>
        </w:tc>
        <w:tc>
          <w:tcPr>
            <w:tcW w:type="dxa" w:w="144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Very low: market feedback prevents structural long-term discovery</w:t>
            </w:r>
          </w:p>
        </w:tc>
        <w:tc>
          <w:tcPr>
            <w:tcW w:type="dxa" w:w="13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Very high: widely taught commercially</w:t>
            </w:r>
          </w:p>
        </w:tc>
        <w:tc>
          <w:tcPr>
            <w:tcW w:type="dxa" w:w="130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Moderate: second-act entrepreneurs have customer insight lean methods lack</w:t>
            </w:r>
          </w:p>
        </w:tc>
        <w:tc>
          <w:tcPr>
            <w:tcW w:type="dxa" w:w="2920"/>
            <w:tcBorders>
              <w:top w:val="single" w:color="C0CFDF" w:sz="1"/>
              <w:left w:val="single" w:color="C0CFDF" w:sz="1"/>
              <w:bottom w:val="single" w:color="C0CFDF" w:sz="1"/>
              <w:right w:val="single" w:color="C0CFDF" w:sz="1"/>
            </w:tcBorders>
            <w:shd w:fill="F5F8FD" w:val="clear"/>
            <w:tcMar>
              <w:top w:type="dxa" w:w="80"/>
              <w:left w:type="dxa" w:w="140"/>
              <w:bottom w:type="dxa" w:w="80"/>
              <w:right w:type="dxa" w:w="140"/>
            </w:tcMar>
          </w:tcPr>
          <w:p>
            <w:r>
              <w:rPr>
                <w:rFonts w:ascii="Arial" w:cs="Arial" w:eastAsia="Arial" w:hAnsi="Arial"/>
                <w:color w:val="222233"/>
                <w:sz w:val="19"/>
                <w:szCs w:val="19"/>
              </w:rPr>
              <w:t xml:space="preserve">Market feedback horizon too short for foundational discovery</w:t>
            </w:r>
          </w:p>
        </w:tc>
      </w:tr>
    </w:tbl>
    <w:p>
      <w:pPr>
        <w:spacing w:after="120" w:before="0"/>
      </w:pPr>
    </w:p>
    <w:p>
      <w:pPr>
        <w:spacing w:after="200" w:before="0"/>
        <w:jc w:val="both"/>
      </w:pPr>
      <w:r>
        <w:rPr>
          <w:rFonts w:ascii="Arial" w:cs="Arial" w:eastAsia="Arial" w:hAnsi="Arial"/>
          <w:color w:val="1A1A2A"/>
          <w:sz w:val="22"/>
          <w:szCs w:val="22"/>
        </w:rPr>
        <w:t xml:space="preserve">The ranking’s most significant practical implication: the method with the highest Axiom-Generative Power is not inaccessible at the everyday scale. Its bottleneck is not biographical catastrophe but the simultaneous presence of OFI-level prior formation and a Moral Clarifier of sufficient precision. Both conditions are at least partly within the agent’s influence.</w:t>
      </w:r>
    </w:p>
    <w:p>
      <w:r>
        <w:br/>
      </w:r>
    </w:p>
    <w:p>
      <w:pPr>
        <w:pStyle w:val="Heading1"/>
        <w:spacing w:after="180" w:before="480"/>
      </w:pPr>
      <w:r>
        <w:rPr>
          <w:rFonts w:ascii="Arial" w:cs="Arial" w:eastAsia="Arial" w:hAnsi="Arial"/>
          <w:b/>
          <w:bCs/>
          <w:color w:val="0F2340"/>
          <w:sz w:val="38"/>
          <w:szCs w:val="38"/>
        </w:rPr>
        <w:t xml:space="preserve">12.  Two Corrective Addenda to the Formal System</w:t>
      </w:r>
    </w:p>
    <w:p>
      <w:pPr>
        <w:pBdr>
          <w:bottom w:val="single" w:color="2C5F9E" w:sz="8" w:space="1"/>
        </w:pBdr>
        <w:spacing w:after="240" w:before="0"/>
      </w:pPr>
    </w:p>
    <w:p>
      <w:pPr>
        <w:pStyle w:val="Heading2"/>
        <w:spacing w:after="140" w:before="360"/>
      </w:pPr>
      <w:r>
        <w:rPr>
          <w:rFonts w:ascii="Arial" w:cs="Arial" w:eastAsia="Arial" w:hAnsi="Arial"/>
          <w:b/>
          <w:bCs/>
          <w:color w:val="1E3F6B"/>
          <w:sz w:val="28"/>
          <w:szCs w:val="28"/>
        </w:rPr>
        <w:t xml:space="preserve">Corrective Addendum 1 — The Threshold Freedom Condition (formal specification)</w:t>
      </w:r>
    </w:p>
    <w:p>
      <w:pPr>
        <w:spacing w:after="60" w:before="0"/>
      </w:pPr>
    </w:p>
    <w:tbl>
      <w:tblPr>
        <w:tblW w:type="dxa" w:w="9360"/>
        <w:tblBorders>
          <w:top w:val="single" w:color="C0CFDF" w:sz="1"/>
          <w:left w:val="single" w:color="2C5F9E" w:sz="18"/>
          <w:bottom w:val="single" w:color="C0CFDF"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BF1FA" w:val="clear"/>
            <w:tcMar>
              <w:top w:type="dxa" w:w="100"/>
              <w:left w:type="dxa" w:w="240"/>
              <w:bottom w:type="dxa" w:w="60"/>
              <w:right w:type="dxa" w:w="240"/>
            </w:tcMar>
          </w:tcPr>
          <w:p>
            <w:pPr>
              <w:jc w:val="center"/>
            </w:pPr>
            <w:r>
              <w:rPr>
                <w:rFonts w:ascii="Arial" w:cs="Arial" w:eastAsia="Arial" w:hAnsi="Arial"/>
                <w:b/>
                <w:bCs/>
                <w:caps/>
                <w:color w:val="2C5F9E"/>
                <w:sz w:val="19"/>
                <w:szCs w:val="19"/>
              </w:rPr>
              <w:t xml:space="preserve">Threshold Freedom Condition</w:t>
            </w:r>
          </w:p>
        </w:tc>
      </w:tr>
      <w:tr>
        <w:tc>
          <w:tcPr>
            <w:tcW w:type="dxa" w:w="9360"/>
            <w:tcBorders>
              <w:top w:val="none" w:color="FFFFFF" w:sz="0"/>
              <w:left w:val="none" w:color="FFFFFF" w:sz="0"/>
              <w:bottom w:val="none" w:color="FFFFFF" w:sz="0"/>
              <w:right w:val="none" w:color="FFFFFF" w:sz="0"/>
            </w:tcBorders>
            <w:shd w:fill="F5F8FD" w:val="clear"/>
            <w:tcMar>
              <w:top w:type="dxa" w:w="120"/>
              <w:left w:type="dxa" w:w="240"/>
              <w:bottom w:type="dxa" w:w="120"/>
              <w:right w:type="dxa" w:w="240"/>
            </w:tcMar>
          </w:tcPr>
          <w:p>
            <w:pPr>
              <w:jc w:val="center"/>
            </w:pPr>
            <w:r>
              <w:rPr>
                <w:rFonts w:ascii="Arial" w:cs="Arial" w:eastAsia="Arial" w:hAnsi="Arial"/>
                <w:b/>
                <w:bCs/>
                <w:color w:val="0F2340"/>
                <w:sz w:val="30"/>
                <w:szCs w:val="30"/>
              </w:rPr>
              <w:t xml:space="preserve">sgn(F) = +1 iff F ≥ Fₘᴵₙ ; sgn(F) = 0 iff 0 ≤ F &lt; Fₘᴵₙ</w:t>
            </w:r>
          </w:p>
        </w:tc>
      </w:tr>
      <w:tr>
        <w:tc>
          <w:tcPr>
            <w:tcW w:type="dxa" w:w="9360"/>
            <w:tcBorders>
              <w:top w:val="single" w:color="C0CFDF" w:sz="1"/>
              <w:left w:val="none" w:color="FFFFFF" w:sz="0"/>
              <w:bottom w:val="none" w:color="FFFFFF" w:sz="0"/>
              <w:right w:val="none" w:color="FFFFFF" w:sz="0"/>
            </w:tcBorders>
            <w:shd w:fill="FFFFFF" w:val="clear"/>
            <w:tcMar>
              <w:top w:type="dxa" w:w="100"/>
              <w:left w:type="dxa" w:w="240"/>
              <w:bottom w:type="dxa" w:w="100"/>
              <w:right w:type="dxa" w:w="240"/>
            </w:tcMar>
          </w:tcPr>
          <w:p>
            <w:pPr>
              <w:jc w:val="center"/>
            </w:pPr>
            <w:r>
              <w:rPr>
                <w:rFonts w:ascii="Arial" w:cs="Arial" w:eastAsia="Arial" w:hAnsi="Arial"/>
                <w:i/>
                <w:iCs/>
                <w:color w:val="5A6A7A"/>
                <w:sz w:val="19"/>
                <w:szCs w:val="19"/>
              </w:rPr>
              <w:t xml:space="preserve">F_min is the minimum practical threshold of interior freedom required for the agent to exercise genuine self-direction in the relevant domain. Below F_min, formal freedom is insufficient for the moral or epistemic event to occur. F_min is domain-specific and agent-specific: the minimum cognitive and temporal space for interior reorientation given the agent’s current total Resistance R.</w:t>
            </w:r>
          </w:p>
        </w:tc>
      </w:tr>
    </w:tbl>
    <w:p>
      <w:pPr>
        <w:spacing w:after="120" w:before="0"/>
      </w:pPr>
    </w:p>
    <w:p>
      <w:pPr>
        <w:spacing w:after="200" w:before="0"/>
        <w:jc w:val="both"/>
      </w:pPr>
      <w:r>
        <w:rPr>
          <w:rFonts w:ascii="Arial" w:cs="Arial" w:eastAsia="Arial" w:hAnsi="Arial"/>
          <w:color w:val="1A1A2A"/>
          <w:sz w:val="22"/>
          <w:szCs w:val="22"/>
        </w:rPr>
        <w:t xml:space="preserve">The Threshold Freedom Condition refines rather than invalidates the Heroic Condition. The Heroic Condition (F × A &gt; R ⟹ S &gt; 0) now requires additionally that F ≥ Fₘᴵₙ. If F is above zero but below Fₘᴵₙ, S = 0 regardless of A and R, because the interior freedom required for the F × A product is not available in a practically usable form. This resolves the solitary confinement paradox: the prisoner technically retains formal freedom of thought but is deprived of the minimum practical conditions for its exercise — sgn(F) = 0, not +1.</w:t>
      </w:r>
    </w:p>
    <w:p>
      <w:pPr>
        <w:pStyle w:val="Heading2"/>
        <w:spacing w:after="140" w:before="360"/>
      </w:pPr>
      <w:r>
        <w:rPr>
          <w:rFonts w:ascii="Arial" w:cs="Arial" w:eastAsia="Arial" w:hAnsi="Arial"/>
          <w:b/>
          <w:bCs/>
          <w:color w:val="1E3F6B"/>
          <w:sz w:val="28"/>
          <w:szCs w:val="28"/>
        </w:rPr>
        <w:t xml:space="preserve">Corrective Addendum 2 — The Sequential Staging Theorem</w:t>
      </w:r>
    </w:p>
    <w:p>
      <w:pPr>
        <w:spacing w:after="60" w:before="0"/>
      </w:pPr>
    </w:p>
    <w:tbl>
      <w:tblPr>
        <w:tblW w:type="dxa" w:w="9360"/>
        <w:tblBorders>
          <w:top w:val="single" w:color="C0CFDF" w:sz="1"/>
          <w:left w:val="single" w:color="2C5F9E" w:sz="18"/>
          <w:bottom w:val="single" w:color="C0CFDF"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BF1FA" w:val="clear"/>
            <w:tcMar>
              <w:top w:type="dxa" w:w="100"/>
              <w:left w:type="dxa" w:w="240"/>
              <w:bottom w:type="dxa" w:w="60"/>
              <w:right w:type="dxa" w:w="240"/>
            </w:tcMar>
          </w:tcPr>
          <w:p>
            <w:pPr>
              <w:jc w:val="center"/>
            </w:pPr>
            <w:r>
              <w:rPr>
                <w:rFonts w:ascii="Arial" w:cs="Arial" w:eastAsia="Arial" w:hAnsi="Arial"/>
                <w:b/>
                <w:bCs/>
                <w:caps/>
                <w:color w:val="2C5F9E"/>
                <w:sz w:val="19"/>
                <w:szCs w:val="19"/>
              </w:rPr>
              <w:t xml:space="preserve">Sequential Staging Theorem</w:t>
            </w:r>
          </w:p>
        </w:tc>
      </w:tr>
      <w:tr>
        <w:tc>
          <w:tcPr>
            <w:tcW w:type="dxa" w:w="9360"/>
            <w:tcBorders>
              <w:top w:val="none" w:color="FFFFFF" w:sz="0"/>
              <w:left w:val="none" w:color="FFFFFF" w:sz="0"/>
              <w:bottom w:val="none" w:color="FFFFFF" w:sz="0"/>
              <w:right w:val="none" w:color="FFFFFF" w:sz="0"/>
            </w:tcBorders>
            <w:shd w:fill="F5F8FD" w:val="clear"/>
            <w:tcMar>
              <w:top w:type="dxa" w:w="120"/>
              <w:left w:type="dxa" w:w="240"/>
              <w:bottom w:type="dxa" w:w="120"/>
              <w:right w:type="dxa" w:w="240"/>
            </w:tcMar>
          </w:tcPr>
          <w:p>
            <w:pPr>
              <w:jc w:val="center"/>
            </w:pPr>
            <w:r>
              <w:rPr>
                <w:rFonts w:ascii="Arial" w:cs="Arial" w:eastAsia="Arial" w:hAnsi="Arial"/>
                <w:b/>
                <w:bCs/>
                <w:color w:val="0F2340"/>
                <w:sz w:val="30"/>
                <w:szCs w:val="30"/>
              </w:rPr>
              <w:t xml:space="preserve">A₀ [Formation: high Dₜ]  →  [Stripping: Dₜ → 0]  →  Phase 0  →  Eᶠ maximised</w:t>
            </w:r>
          </w:p>
        </w:tc>
      </w:tr>
      <w:tr>
        <w:tc>
          <w:tcPr>
            <w:tcW w:type="dxa" w:w="9360"/>
            <w:tcBorders>
              <w:top w:val="single" w:color="C0CFDF" w:sz="1"/>
              <w:left w:val="none" w:color="FFFFFF" w:sz="0"/>
              <w:bottom w:val="none" w:color="FFFFFF" w:sz="0"/>
              <w:right w:val="none" w:color="FFFFFF" w:sz="0"/>
            </w:tcBorders>
            <w:shd w:fill="FFFFFF" w:val="clear"/>
            <w:tcMar>
              <w:top w:type="dxa" w:w="100"/>
              <w:left w:type="dxa" w:w="240"/>
              <w:bottom w:type="dxa" w:w="100"/>
              <w:right w:type="dxa" w:w="240"/>
            </w:tcMar>
          </w:tcPr>
          <w:p>
            <w:pPr>
              <w:jc w:val="center"/>
            </w:pPr>
            <w:r>
              <w:rPr>
                <w:rFonts w:ascii="Arial" w:cs="Arial" w:eastAsia="Arial" w:hAnsi="Arial"/>
                <w:i/>
                <w:iCs/>
                <w:color w:val="5A6A7A"/>
                <w:sz w:val="19"/>
                <w:szCs w:val="19"/>
              </w:rPr>
              <w:t xml:space="preserve">The formation phase (high Dt, deep engagement with prior framework) and the stripping phase (Dt → 0) are strictly sequential. The mechanism requires: first, maximum Dt during formation (deep internalisation of the framework to be stripped); then, rapid Dt reduction during the Stripping Condition; then, the Phase 0 event (the foundational silence becomes visible). Attempting to artificially reduce Dt without prior deep engagement produces only confusion, not foundational perception.</w:t>
            </w:r>
          </w:p>
        </w:tc>
      </w:tr>
    </w:tbl>
    <w:p>
      <w:pPr>
        <w:spacing w:after="120" w:before="0"/>
      </w:pPr>
    </w:p>
    <w:p>
      <w:pPr>
        <w:spacing w:after="200" w:before="0"/>
        <w:jc w:val="both"/>
      </w:pPr>
      <w:r>
        <w:rPr>
          <w:rFonts w:ascii="Arial" w:cs="Arial" w:eastAsia="Arial" w:hAnsi="Arial"/>
          <w:color w:val="1A1A2A"/>
          <w:sz w:val="22"/>
          <w:szCs w:val="22"/>
        </w:rPr>
        <w:t xml:space="preserve">The Sequential Staging Theorem is the formal expression of the observation distinguishing the productively constrained person from the person who is merely lost. The productively constrained person has high A₀ because they spent the formation phase in deep engagement — high Dₜ, thorough internalisation of the tradition’s answers. The Stripping Condition then reduces Dₜ toward zero and makes the tradition’s silence visible. The merely lost person had low prior formation: Dₜ was already near zero before the constraint arrived. The constraint reduces Dₜ from near zero to zero and reveals not a structural silence but an empty space.</w:t>
      </w:r>
    </w:p>
    <w:p>
      <w:r>
        <w:br/>
      </w:r>
    </w:p>
    <w:p>
      <w:pPr>
        <w:pStyle w:val="Heading1"/>
        <w:spacing w:after="180" w:before="480"/>
      </w:pPr>
      <w:r>
        <w:rPr>
          <w:rFonts w:ascii="Arial" w:cs="Arial" w:eastAsia="Arial" w:hAnsi="Arial"/>
          <w:b/>
          <w:bCs/>
          <w:color w:val="0F2340"/>
          <w:sz w:val="38"/>
          <w:szCs w:val="38"/>
        </w:rPr>
        <w:t xml:space="preserve">13.  Conclusion</w:t>
      </w:r>
    </w:p>
    <w:p>
      <w:pPr>
        <w:pBdr>
          <w:bottom w:val="single" w:color="2C5F9E" w:sz="8" w:space="1"/>
        </w:pBdr>
        <w:spacing w:after="240" w:before="0"/>
      </w:pPr>
    </w:p>
    <w:p>
      <w:pPr>
        <w:spacing w:after="200" w:before="0"/>
        <w:jc w:val="both"/>
      </w:pPr>
      <w:r>
        <w:rPr>
          <w:rFonts w:ascii="Arial" w:cs="Arial" w:eastAsia="Arial" w:hAnsi="Arial"/>
          <w:color w:val="1A1A2A"/>
          <w:sz w:val="22"/>
          <w:szCs w:val="22"/>
        </w:rPr>
        <w:t xml:space="preserve">This report has applied the Method of Frontier Knowledge in full, across all nine phases, to the thesis of Deprivation as Genesis, extending the founding article’s canonical historical analysis to the everyday non-canonical scale across thirty-seven contemporary instances, five domains, four analytical extensions, four new refinements, and two corrective addenda to the formal system.</w:t>
      </w:r>
    </w:p>
    <w:p>
      <w:pPr>
        <w:spacing w:after="200" w:before="0"/>
        <w:jc w:val="both"/>
      </w:pPr>
      <w:r>
        <w:rPr>
          <w:rFonts w:ascii="Arial" w:cs="Arial" w:eastAsia="Arial" w:hAnsi="Arial"/>
          <w:color w:val="1A1A2A"/>
          <w:sz w:val="22"/>
          <w:szCs w:val="22"/>
        </w:rPr>
        <w:t xml:space="preserve">The cross-domain confirmation confirms the mechanism’s operation at the everyday scale with the same formal precision as at the canonical scale. The Stripping Condition, the Moral Clarifier, the Phenomenological Priority, and the Completion Requirement are identifiable in the redundant engineer, the bedroom producer, the Apollo 13 crew, the immigrant entrepreneur, the caregiver-founder, and the injured athlete with the same structural character that the founding article identifies in Boethius, Dostoevsky, Gramsci, and Frankl. The difference is not structural but scalar: the canonical cases produced works read in twenty-five centuries; the everyday cases produce contributions read in five years or fifty. The mechanism is indifferent to the scale of the output.</w:t>
      </w:r>
    </w:p>
    <w:p>
      <w:pPr>
        <w:spacing w:after="200" w:before="0"/>
        <w:jc w:val="both"/>
      </w:pPr>
      <w:r>
        <w:rPr>
          <w:rFonts w:ascii="Arial" w:cs="Arial" w:eastAsia="Arial" w:hAnsi="Arial"/>
          <w:color w:val="1A1A2A"/>
          <w:sz w:val="22"/>
          <w:szCs w:val="22"/>
        </w:rPr>
        <w:t xml:space="preserve">The Phenomenology of Everyday Constraint (Section 5) provides the experiential account — the inside view — that the Method’s application to living instances requires. The Practical Diagnostic (Section 7) translates the formal apparatus into five questions any person navigating constraint can ask themselves. The Epistemology of the Second Act (Section 8) names and formalises the large class of original contributions predicted at mid-life by people with high A₀ who encounter a stripping event, explaining the empirical distribution of new business formation, late-career creative achievement, and post-traumatic growth outcomes.</w:t>
      </w:r>
    </w:p>
    <w:p>
      <w:pPr>
        <w:spacing w:after="200" w:before="0"/>
        <w:jc w:val="both"/>
      </w:pPr>
      <w:r>
        <w:rPr>
          <w:rFonts w:ascii="Arial" w:cs="Arial" w:eastAsia="Arial" w:hAnsi="Arial"/>
          <w:color w:val="1A1A2A"/>
          <w:sz w:val="22"/>
          <w:szCs w:val="22"/>
        </w:rPr>
        <w:t xml:space="preserve">The deepest practical implication of the full application is this. The founding article concludes: the greatest works produced by the human mind have characteristically been produced by minds stripped of every resource except the question itself. The everyday extension concludes: the same is true at every scale. Those minds include the caregiver with their twenty minutes of reflection. The bedroom producer with four hours and a free digital audio workstation. The redundant engineer with seven years of domain knowledge and no more obligation to produce the answer the institution required. These are not approximations of the canonical cases. They are the same mechanism, operating at the scale of ordinary human life, with the same structural character, the same four conditions, and the same requirement: prior formation deep enough to have something worth stripping.</w:t>
      </w:r>
    </w:p>
    <w:p>
      <w:pPr>
        <w:spacing w:after="80" w:before="0"/>
      </w:pPr>
    </w:p>
    <w:p>
      <w:pPr>
        <w:spacing w:after="80" w:before="100"/>
        <w:ind w:left="800" w:right="800"/>
      </w:pPr>
      <w:r>
        <w:rPr>
          <w:rFonts w:ascii="Arial" w:cs="Arial" w:eastAsia="Arial" w:hAnsi="Arial"/>
          <w:i/>
          <w:iCs/>
          <w:color w:val="2A3A5A"/>
          <w:sz w:val="22"/>
          <w:szCs w:val="22"/>
        </w:rPr>
        <w:t xml:space="preserve">The constraint is not the obstacle. Under the four specified conditions, the constraint is the method. And the method is available to any person who has built enough of a framework to have something worth stripping.</w:t>
      </w:r>
    </w:p>
    <w:p>
      <w:pPr>
        <w:spacing w:after="160" w:before="0"/>
        <w:ind w:left="800" w:right="800"/>
        <w:jc w:val="right"/>
      </w:pPr>
      <w:r>
        <w:rPr>
          <w:rFonts w:ascii="Arial" w:cs="Arial" w:eastAsia="Arial" w:hAnsi="Arial"/>
          <w:color w:val="8A9AAA"/>
          <w:sz w:val="19"/>
          <w:szCs w:val="19"/>
        </w:rPr>
        <w:t xml:space="preserve">— Mattos, J.C. de — Method of Frontier Knowledge (2026)</w:t>
      </w:r>
    </w:p>
    <w:p>
      <w:r>
        <w:br/>
      </w:r>
    </w:p>
    <w:p>
      <w:pPr>
        <w:pStyle w:val="Heading1"/>
        <w:spacing w:after="180" w:before="480"/>
      </w:pPr>
      <w:r>
        <w:rPr>
          <w:rFonts w:ascii="Arial" w:cs="Arial" w:eastAsia="Arial" w:hAnsi="Arial"/>
          <w:b/>
          <w:bCs/>
          <w:color w:val="0F2340"/>
          <w:sz w:val="38"/>
          <w:szCs w:val="38"/>
        </w:rPr>
        <w:t xml:space="preserve">References</w:t>
      </w:r>
    </w:p>
    <w:p>
      <w:pPr>
        <w:pBdr>
          <w:bottom w:val="single" w:color="2C5F9E" w:sz="8" w:space="1"/>
        </w:pBdr>
        <w:spacing w:after="240" w:before="0"/>
      </w:pPr>
    </w:p>
    <w:p>
      <w:pPr>
        <w:spacing w:after="130" w:before="0"/>
        <w:ind w:left="720" w:hanging="720"/>
      </w:pPr>
      <w:r>
        <w:rPr>
          <w:rFonts w:ascii="Arial" w:cs="Arial" w:eastAsia="Arial" w:hAnsi="Arial"/>
          <w:color w:val="333344"/>
          <w:sz w:val="20"/>
          <w:szCs w:val="20"/>
        </w:rPr>
        <w:t xml:space="preserve">Alighieri, D. (1320/1995). The Divine Comedy (A. Mandelbaum, Trans.). Everyman’s Library.</w:t>
      </w:r>
    </w:p>
    <w:p>
      <w:pPr>
        <w:spacing w:after="130" w:before="0"/>
        <w:ind w:left="720" w:hanging="720"/>
      </w:pPr>
      <w:r>
        <w:rPr>
          <w:rFonts w:ascii="Arial" w:cs="Arial" w:eastAsia="Arial" w:hAnsi="Arial"/>
          <w:color w:val="333344"/>
          <w:sz w:val="20"/>
          <w:szCs w:val="20"/>
        </w:rPr>
        <w:t xml:space="preserve">Arendt, H. (1951). The Origins of Totalitarianism. Harcourt, Brace.</w:t>
      </w:r>
    </w:p>
    <w:p>
      <w:pPr>
        <w:spacing w:after="130" w:before="0"/>
        <w:ind w:left="720" w:hanging="720"/>
      </w:pPr>
      <w:r>
        <w:rPr>
          <w:rFonts w:ascii="Arial" w:cs="Arial" w:eastAsia="Arial" w:hAnsi="Arial"/>
          <w:color w:val="333344"/>
          <w:sz w:val="20"/>
          <w:szCs w:val="20"/>
        </w:rPr>
        <w:t xml:space="preserve">Aristotle. (1999). Nicomachean Ethics (T. Irwin, Trans.). Hackett Publishing. (Original work c. 350 BCE)</w:t>
      </w:r>
    </w:p>
    <w:p>
      <w:pPr>
        <w:spacing w:after="130" w:before="0"/>
        <w:ind w:left="720" w:hanging="720"/>
      </w:pPr>
      <w:r>
        <w:rPr>
          <w:rFonts w:ascii="Arial" w:cs="Arial" w:eastAsia="Arial" w:hAnsi="Arial"/>
          <w:color w:val="333344"/>
          <w:sz w:val="20"/>
          <w:szCs w:val="20"/>
        </w:rPr>
        <w:t xml:space="preserve">Aurelius, M. (2002). Meditations (G. Hays, Trans.). Modern Library. (Original work c. 171–180 AD)</w:t>
      </w:r>
    </w:p>
    <w:p>
      <w:pPr>
        <w:spacing w:after="130" w:before="0"/>
        <w:ind w:left="720" w:hanging="720"/>
      </w:pPr>
      <w:r>
        <w:rPr>
          <w:rFonts w:ascii="Arial" w:cs="Arial" w:eastAsia="Arial" w:hAnsi="Arial"/>
          <w:color w:val="333344"/>
          <w:sz w:val="20"/>
          <w:szCs w:val="20"/>
        </w:rPr>
        <w:t xml:space="preserve">Azoulay, P., Jones, B. F., Kim, J. D., &amp; Miranda, J. (2020). Age and high-growth entrepreneurship. American Economic Review: Insights, 2(1), 65–82.</w:t>
      </w:r>
    </w:p>
    <w:p>
      <w:pPr>
        <w:spacing w:after="130" w:before="0"/>
        <w:ind w:left="720" w:hanging="720"/>
      </w:pPr>
      <w:r>
        <w:rPr>
          <w:rFonts w:ascii="Arial" w:cs="Arial" w:eastAsia="Arial" w:hAnsi="Arial"/>
          <w:color w:val="333344"/>
          <w:sz w:val="20"/>
          <w:szCs w:val="20"/>
        </w:rPr>
        <w:t xml:space="preserve">Bacon, F. (1620/2000). Novum Organum (L. Jardine &amp; M. Silverthorne, Eds.). Cambridge University Press.</w:t>
      </w:r>
    </w:p>
    <w:p>
      <w:pPr>
        <w:spacing w:after="130" w:before="0"/>
        <w:ind w:left="720" w:hanging="720"/>
      </w:pPr>
      <w:r>
        <w:rPr>
          <w:rFonts w:ascii="Arial" w:cs="Arial" w:eastAsia="Arial" w:hAnsi="Arial"/>
          <w:color w:val="333344"/>
          <w:sz w:val="20"/>
          <w:szCs w:val="20"/>
        </w:rPr>
        <w:t xml:space="preserve">Bird, K., &amp; Sherwin, M. J. (2005). American Prometheus. Knopf.</w:t>
      </w:r>
    </w:p>
    <w:p>
      <w:pPr>
        <w:spacing w:after="130" w:before="0"/>
        <w:ind w:left="720" w:hanging="720"/>
      </w:pPr>
      <w:r>
        <w:rPr>
          <w:rFonts w:ascii="Arial" w:cs="Arial" w:eastAsia="Arial" w:hAnsi="Arial"/>
          <w:color w:val="333344"/>
          <w:sz w:val="20"/>
          <w:szCs w:val="20"/>
        </w:rPr>
        <w:t xml:space="preserve">Blank, S. (2013). The Four Steps to the Epiphany (2nd ed.). K&amp;S Ranch.</w:t>
      </w:r>
    </w:p>
    <w:p>
      <w:pPr>
        <w:spacing w:after="130" w:before="0"/>
        <w:ind w:left="720" w:hanging="720"/>
      </w:pPr>
      <w:r>
        <w:rPr>
          <w:rFonts w:ascii="Arial" w:cs="Arial" w:eastAsia="Arial" w:hAnsi="Arial"/>
          <w:color w:val="333344"/>
          <w:sz w:val="20"/>
          <w:szCs w:val="20"/>
        </w:rPr>
        <w:t xml:space="preserve">Boethius. (1999). The Consolation of Philosophy (P. G. Walsh, Trans.). Oxford University Press. (Original work c. 524 AD)</w:t>
      </w:r>
    </w:p>
    <w:p>
      <w:pPr>
        <w:spacing w:after="130" w:before="0"/>
        <w:ind w:left="720" w:hanging="720"/>
      </w:pPr>
      <w:r>
        <w:rPr>
          <w:rFonts w:ascii="Arial" w:cs="Arial" w:eastAsia="Arial" w:hAnsi="Arial"/>
          <w:color w:val="333344"/>
          <w:sz w:val="20"/>
          <w:szCs w:val="20"/>
        </w:rPr>
        <w:t xml:space="preserve">Bonanno, G. A. (2004). Loss, trauma, and human resilience. American Psychologist, 59(1), 20–28.</w:t>
      </w:r>
    </w:p>
    <w:p>
      <w:pPr>
        <w:spacing w:after="130" w:before="0"/>
        <w:ind w:left="720" w:hanging="720"/>
      </w:pPr>
      <w:r>
        <w:rPr>
          <w:rFonts w:ascii="Arial" w:cs="Arial" w:eastAsia="Arial" w:hAnsi="Arial"/>
          <w:color w:val="333344"/>
          <w:sz w:val="20"/>
          <w:szCs w:val="20"/>
        </w:rPr>
        <w:t xml:space="preserve">Bonhoeffer, D. (1953). Letters and Papers from Prison (R. H. Fuller, Trans.). SCM Press.</w:t>
      </w:r>
    </w:p>
    <w:p>
      <w:pPr>
        <w:spacing w:after="130" w:before="0"/>
        <w:ind w:left="720" w:hanging="720"/>
      </w:pPr>
      <w:r>
        <w:rPr>
          <w:rFonts w:ascii="Arial" w:cs="Arial" w:eastAsia="Arial" w:hAnsi="Arial"/>
          <w:color w:val="333344"/>
          <w:sz w:val="20"/>
          <w:szCs w:val="20"/>
        </w:rPr>
        <w:t xml:space="preserve">Bourdieu, P. (1984). Distinction (R. Nice, Trans.). Harvard University Press.</w:t>
      </w:r>
    </w:p>
    <w:p>
      <w:pPr>
        <w:spacing w:after="130" w:before="0"/>
        <w:ind w:left="720" w:hanging="720"/>
      </w:pPr>
      <w:r>
        <w:rPr>
          <w:rFonts w:ascii="Arial" w:cs="Arial" w:eastAsia="Arial" w:hAnsi="Arial"/>
          <w:color w:val="333344"/>
          <w:sz w:val="20"/>
          <w:szCs w:val="20"/>
        </w:rPr>
        <w:t xml:space="preserve">Bunyan, J. (1678/2003). The Pilgrim’s Progress. Oxford University Press.</w:t>
      </w:r>
    </w:p>
    <w:p>
      <w:pPr>
        <w:spacing w:after="130" w:before="0"/>
        <w:ind w:left="720" w:hanging="720"/>
      </w:pPr>
      <w:r>
        <w:rPr>
          <w:rFonts w:ascii="Arial" w:cs="Arial" w:eastAsia="Arial" w:hAnsi="Arial"/>
          <w:color w:val="333344"/>
          <w:sz w:val="20"/>
          <w:szCs w:val="20"/>
        </w:rPr>
        <w:t xml:space="preserve">Cervantes, M. de. (1605/1998). Don Quixote (E. Grossman, Trans.). Ecco Press.</w:t>
      </w:r>
    </w:p>
    <w:p>
      <w:pPr>
        <w:spacing w:after="130" w:before="0"/>
        <w:ind w:left="720" w:hanging="720"/>
      </w:pPr>
      <w:r>
        <w:rPr>
          <w:rFonts w:ascii="Arial" w:cs="Arial" w:eastAsia="Arial" w:hAnsi="Arial"/>
          <w:color w:val="333344"/>
          <w:sz w:val="20"/>
          <w:szCs w:val="20"/>
        </w:rPr>
        <w:t xml:space="preserve">Collins, R. (1998). The Sociology of Philosophies. Harvard University Press.</w:t>
      </w:r>
    </w:p>
    <w:p>
      <w:pPr>
        <w:spacing w:after="130" w:before="0"/>
        <w:ind w:left="720" w:hanging="720"/>
      </w:pPr>
      <w:r>
        <w:rPr>
          <w:rFonts w:ascii="Arial" w:cs="Arial" w:eastAsia="Arial" w:hAnsi="Arial"/>
          <w:color w:val="333344"/>
          <w:sz w:val="20"/>
          <w:szCs w:val="20"/>
        </w:rPr>
        <w:t xml:space="preserve">Csikszentmihalyi, M. (1990). Flow: The Psychology of Optimal Experience. Harper &amp; Row.</w:t>
      </w:r>
    </w:p>
    <w:p>
      <w:pPr>
        <w:spacing w:after="130" w:before="0"/>
        <w:ind w:left="720" w:hanging="720"/>
      </w:pPr>
      <w:r>
        <w:rPr>
          <w:rFonts w:ascii="Arial" w:cs="Arial" w:eastAsia="Arial" w:hAnsi="Arial"/>
          <w:color w:val="333344"/>
          <w:sz w:val="20"/>
          <w:szCs w:val="20"/>
        </w:rPr>
        <w:t xml:space="preserve">Darwin, C. (1859). On the Origin of Species. John Murray.</w:t>
      </w:r>
    </w:p>
    <w:p>
      <w:pPr>
        <w:spacing w:after="130" w:before="0"/>
        <w:ind w:left="720" w:hanging="720"/>
      </w:pPr>
      <w:r>
        <w:rPr>
          <w:rFonts w:ascii="Arial" w:cs="Arial" w:eastAsia="Arial" w:hAnsi="Arial"/>
          <w:color w:val="333344"/>
          <w:sz w:val="20"/>
          <w:szCs w:val="20"/>
        </w:rPr>
        <w:t xml:space="preserve">Deci, E. L., &amp; Ryan, R. M. (1985). Intrinsic Motivation and Self-Determination in Human Behavior. Plenum Press.</w:t>
      </w:r>
    </w:p>
    <w:p>
      <w:pPr>
        <w:spacing w:after="130" w:before="0"/>
        <w:ind w:left="720" w:hanging="720"/>
      </w:pPr>
      <w:r>
        <w:rPr>
          <w:rFonts w:ascii="Arial" w:cs="Arial" w:eastAsia="Arial" w:hAnsi="Arial"/>
          <w:color w:val="333344"/>
          <w:sz w:val="20"/>
          <w:szCs w:val="20"/>
        </w:rPr>
        <w:t xml:space="preserve">DeMello, S., Chang, E., Simon, M., &amp; Jain, N. (2012). The informal caregiver as innovator. Health Affairs, 31(4), 785–792.</w:t>
      </w:r>
    </w:p>
    <w:p>
      <w:pPr>
        <w:spacing w:after="130" w:before="0"/>
        <w:ind w:left="720" w:hanging="720"/>
      </w:pPr>
      <w:r>
        <w:rPr>
          <w:rFonts w:ascii="Arial" w:cs="Arial" w:eastAsia="Arial" w:hAnsi="Arial"/>
          <w:color w:val="333344"/>
          <w:sz w:val="20"/>
          <w:szCs w:val="20"/>
        </w:rPr>
        <w:t xml:space="preserve">Descartes, R. (1637/1985). Discourse on the Method (J. Cottingham et al., Trans.). Cambridge University Press.</w:t>
      </w:r>
    </w:p>
    <w:p>
      <w:pPr>
        <w:spacing w:after="130" w:before="0"/>
        <w:ind w:left="720" w:hanging="720"/>
      </w:pPr>
      <w:r>
        <w:rPr>
          <w:rFonts w:ascii="Arial" w:cs="Arial" w:eastAsia="Arial" w:hAnsi="Arial"/>
          <w:color w:val="333344"/>
          <w:sz w:val="20"/>
          <w:szCs w:val="20"/>
        </w:rPr>
        <w:t xml:space="preserve">Dostoevsky, F. (1862/1985). Notes from the House of the Dead (D. McDuff, Trans.). Penguin Classics.</w:t>
      </w:r>
    </w:p>
    <w:p>
      <w:pPr>
        <w:spacing w:after="130" w:before="0"/>
        <w:ind w:left="720" w:hanging="720"/>
      </w:pPr>
      <w:r>
        <w:rPr>
          <w:rFonts w:ascii="Arial" w:cs="Arial" w:eastAsia="Arial" w:hAnsi="Arial"/>
          <w:color w:val="333344"/>
          <w:sz w:val="20"/>
          <w:szCs w:val="20"/>
        </w:rPr>
        <w:t xml:space="preserve">Dostoevsky, F. (1866/1993). Crime and Punishment (R. Pevear &amp; L. Volokhonsky, Trans.). Vintage Books.</w:t>
      </w:r>
    </w:p>
    <w:p>
      <w:pPr>
        <w:spacing w:after="130" w:before="0"/>
        <w:ind w:left="720" w:hanging="720"/>
      </w:pPr>
      <w:r>
        <w:rPr>
          <w:rFonts w:ascii="Arial" w:cs="Arial" w:eastAsia="Arial" w:hAnsi="Arial"/>
          <w:color w:val="333344"/>
          <w:sz w:val="20"/>
          <w:szCs w:val="20"/>
        </w:rPr>
        <w:t xml:space="preserve">Dostoevsky, F. (1880/1990). The Brothers Karamazov (R. Pevear &amp; L. Volokhonsky, Trans.). Farrar, Straus and Giroux.</w:t>
      </w:r>
    </w:p>
    <w:p>
      <w:pPr>
        <w:spacing w:after="130" w:before="0"/>
        <w:ind w:left="720" w:hanging="720"/>
      </w:pPr>
      <w:r>
        <w:rPr>
          <w:rFonts w:ascii="Arial" w:cs="Arial" w:eastAsia="Arial" w:hAnsi="Arial"/>
          <w:color w:val="333344"/>
          <w:sz w:val="20"/>
          <w:szCs w:val="20"/>
        </w:rPr>
        <w:t xml:space="preserve">Einstein, A. (1905). Zur Elektrodynamik bewegter Körper. Annalen der Physik, 17(10), 891–921.</w:t>
      </w:r>
    </w:p>
    <w:p>
      <w:pPr>
        <w:spacing w:after="130" w:before="0"/>
        <w:ind w:left="720" w:hanging="720"/>
      </w:pPr>
      <w:r>
        <w:rPr>
          <w:rFonts w:ascii="Arial" w:cs="Arial" w:eastAsia="Arial" w:hAnsi="Arial"/>
          <w:color w:val="333344"/>
          <w:sz w:val="20"/>
          <w:szCs w:val="20"/>
        </w:rPr>
        <w:t xml:space="preserve">Fagerlin, A., Ditto, P. H., Danks, J. H., &amp; Houts, R. M. (2002). Projection in surrogate decisions. Health Psychology, 21(3), 297–309.</w:t>
      </w:r>
    </w:p>
    <w:p>
      <w:pPr>
        <w:spacing w:after="130" w:before="0"/>
        <w:ind w:left="720" w:hanging="720"/>
      </w:pPr>
      <w:r>
        <w:rPr>
          <w:rFonts w:ascii="Arial" w:cs="Arial" w:eastAsia="Arial" w:hAnsi="Arial"/>
          <w:color w:val="333344"/>
          <w:sz w:val="20"/>
          <w:szCs w:val="20"/>
        </w:rPr>
        <w:t xml:space="preserve">Feyerabend, P. (1975). Against Method. New Left Books.</w:t>
      </w:r>
    </w:p>
    <w:p>
      <w:pPr>
        <w:spacing w:after="130" w:before="0"/>
        <w:ind w:left="720" w:hanging="720"/>
      </w:pPr>
      <w:r>
        <w:rPr>
          <w:rFonts w:ascii="Arial" w:cs="Arial" w:eastAsia="Arial" w:hAnsi="Arial"/>
          <w:color w:val="333344"/>
          <w:sz w:val="20"/>
          <w:szCs w:val="20"/>
        </w:rPr>
        <w:t xml:space="preserve">Foucault, M. (1975/1977). Discipline and Punish (A. Sheridan, Trans.). Pantheon Books.</w:t>
      </w:r>
    </w:p>
    <w:p>
      <w:pPr>
        <w:spacing w:after="130" w:before="0"/>
        <w:ind w:left="720" w:hanging="720"/>
      </w:pPr>
      <w:r>
        <w:rPr>
          <w:rFonts w:ascii="Arial" w:cs="Arial" w:eastAsia="Arial" w:hAnsi="Arial"/>
          <w:color w:val="333344"/>
          <w:sz w:val="20"/>
          <w:szCs w:val="20"/>
        </w:rPr>
        <w:t xml:space="preserve">Frankl, V. E. (1946/1959). Man’s Search for Meaning (I. Lasch, Trans.). Beacon Press.</w:t>
      </w:r>
    </w:p>
    <w:p>
      <w:pPr>
        <w:spacing w:after="130" w:before="0"/>
        <w:ind w:left="720" w:hanging="720"/>
      </w:pPr>
      <w:r>
        <w:rPr>
          <w:rFonts w:ascii="Arial" w:cs="Arial" w:eastAsia="Arial" w:hAnsi="Arial"/>
          <w:color w:val="333344"/>
          <w:sz w:val="20"/>
          <w:szCs w:val="20"/>
        </w:rPr>
        <w:t xml:space="preserve">Gertner, J. (2012). The Idea Factory: Bell Labs and the Great Age of American Innovation. Penguin Press.</w:t>
      </w:r>
    </w:p>
    <w:p>
      <w:pPr>
        <w:spacing w:after="130" w:before="0"/>
        <w:ind w:left="720" w:hanging="720"/>
      </w:pPr>
      <w:r>
        <w:rPr>
          <w:rFonts w:ascii="Arial" w:cs="Arial" w:eastAsia="Arial" w:hAnsi="Arial"/>
          <w:color w:val="333344"/>
          <w:sz w:val="20"/>
          <w:szCs w:val="20"/>
        </w:rPr>
        <w:t xml:space="preserve">Gleick, J. (2011). The Information: A History, a Theory, a Flood. Pantheon Books.</w:t>
      </w:r>
    </w:p>
    <w:p>
      <w:pPr>
        <w:spacing w:after="130" w:before="0"/>
        <w:ind w:left="720" w:hanging="720"/>
      </w:pPr>
      <w:r>
        <w:rPr>
          <w:rFonts w:ascii="Arial" w:cs="Arial" w:eastAsia="Arial" w:hAnsi="Arial"/>
          <w:color w:val="333344"/>
          <w:sz w:val="20"/>
          <w:szCs w:val="20"/>
        </w:rPr>
        <w:t xml:space="preserve">Gompers, P., Kovner, A., Lerner, J., &amp; Scharfstein, D. (2010). Performance persistence in entrepreneurship. Journal of Financial Economics, 96(1), 18–32.</w:t>
      </w:r>
    </w:p>
    <w:p>
      <w:pPr>
        <w:spacing w:after="130" w:before="0"/>
        <w:ind w:left="720" w:hanging="720"/>
      </w:pPr>
      <w:r>
        <w:rPr>
          <w:rFonts w:ascii="Arial" w:cs="Arial" w:eastAsia="Arial" w:hAnsi="Arial"/>
          <w:color w:val="333344"/>
          <w:sz w:val="20"/>
          <w:szCs w:val="20"/>
        </w:rPr>
        <w:t xml:space="preserve">Gramsci, A. (1929–1935/1971). Selections from the Prison Notebooks (Q. Hoare &amp; G. N. Smith, Eds.). Lawrence &amp; Wishart.</w:t>
      </w:r>
    </w:p>
    <w:p>
      <w:pPr>
        <w:spacing w:after="130" w:before="0"/>
        <w:ind w:left="720" w:hanging="720"/>
      </w:pPr>
      <w:r>
        <w:rPr>
          <w:rFonts w:ascii="Arial" w:cs="Arial" w:eastAsia="Arial" w:hAnsi="Arial"/>
          <w:color w:val="333344"/>
          <w:sz w:val="20"/>
          <w:szCs w:val="20"/>
        </w:rPr>
        <w:t xml:space="preserve">Havel, V. (1978/1985). The Power of the Powerless (P. Wilson, Trans.). Faber &amp; Faber.</w:t>
      </w:r>
    </w:p>
    <w:p>
      <w:pPr>
        <w:spacing w:after="130" w:before="0"/>
        <w:ind w:left="720" w:hanging="720"/>
      </w:pPr>
      <w:r>
        <w:rPr>
          <w:rFonts w:ascii="Arial" w:cs="Arial" w:eastAsia="Arial" w:hAnsi="Arial"/>
          <w:color w:val="333344"/>
          <w:sz w:val="20"/>
          <w:szCs w:val="20"/>
        </w:rPr>
        <w:t xml:space="preserve">Hebb, D. O. (1949). The Organization of Behavior. Wiley.</w:t>
      </w:r>
    </w:p>
    <w:p>
      <w:pPr>
        <w:spacing w:after="130" w:before="0"/>
        <w:ind w:left="720" w:hanging="720"/>
      </w:pPr>
      <w:r>
        <w:rPr>
          <w:rFonts w:ascii="Arial" w:cs="Arial" w:eastAsia="Arial" w:hAnsi="Arial"/>
          <w:color w:val="333344"/>
          <w:sz w:val="20"/>
          <w:szCs w:val="20"/>
        </w:rPr>
        <w:t xml:space="preserve">Hume, D. (1739/2000). A Treatise of Human Nature (D. F. Norton &amp; M. J. Norton, Eds.). Oxford University Press.</w:t>
      </w:r>
    </w:p>
    <w:p>
      <w:pPr>
        <w:spacing w:after="130" w:before="0"/>
        <w:ind w:left="720" w:hanging="720"/>
      </w:pPr>
      <w:r>
        <w:rPr>
          <w:rFonts w:ascii="Arial" w:cs="Arial" w:eastAsia="Arial" w:hAnsi="Arial"/>
          <w:color w:val="333344"/>
          <w:sz w:val="20"/>
          <w:szCs w:val="20"/>
        </w:rPr>
        <w:t xml:space="preserve">Hurst, E., &amp; Pugsley, B. W. (2011). What do small businesses do? Brookings Papers on Economic Activity, 2011(2), 73–118.</w:t>
      </w:r>
    </w:p>
    <w:p>
      <w:pPr>
        <w:spacing w:after="130" w:before="0"/>
        <w:ind w:left="720" w:hanging="720"/>
      </w:pPr>
      <w:r>
        <w:rPr>
          <w:rFonts w:ascii="Arial" w:cs="Arial" w:eastAsia="Arial" w:hAnsi="Arial"/>
          <w:color w:val="333344"/>
          <w:sz w:val="20"/>
          <w:szCs w:val="20"/>
        </w:rPr>
        <w:t xml:space="preserve">Husserl, E. (1913/1983). Ideas (F. Kersten, Trans.). Martinus Nijhoff.</w:t>
      </w:r>
    </w:p>
    <w:p>
      <w:pPr>
        <w:spacing w:after="130" w:before="0"/>
        <w:ind w:left="720" w:hanging="720"/>
      </w:pPr>
      <w:r>
        <w:rPr>
          <w:rFonts w:ascii="Arial" w:cs="Arial" w:eastAsia="Arial" w:hAnsi="Arial"/>
          <w:color w:val="333344"/>
          <w:sz w:val="20"/>
          <w:szCs w:val="20"/>
        </w:rPr>
        <w:t xml:space="preserve">Kant, I. (1781/1998). Critique of Pure Reason (P. Guyer &amp; A. Wood, Trans.). Cambridge University Press.</w:t>
      </w:r>
    </w:p>
    <w:p>
      <w:pPr>
        <w:spacing w:after="130" w:before="0"/>
        <w:ind w:left="720" w:hanging="720"/>
      </w:pPr>
      <w:r>
        <w:rPr>
          <w:rFonts w:ascii="Arial" w:cs="Arial" w:eastAsia="Arial" w:hAnsi="Arial"/>
          <w:color w:val="333344"/>
          <w:sz w:val="20"/>
          <w:szCs w:val="20"/>
        </w:rPr>
        <w:t xml:space="preserve">Kaufman, S. B. (2014). Ungifted: Intelligence Redefined. Basic Books.</w:t>
      </w:r>
    </w:p>
    <w:p>
      <w:pPr>
        <w:spacing w:after="130" w:before="0"/>
        <w:ind w:left="720" w:hanging="720"/>
      </w:pPr>
      <w:r>
        <w:rPr>
          <w:rFonts w:ascii="Arial" w:cs="Arial" w:eastAsia="Arial" w:hAnsi="Arial"/>
          <w:color w:val="333344"/>
          <w:sz w:val="20"/>
          <w:szCs w:val="20"/>
        </w:rPr>
        <w:t xml:space="preserve">Kuhn, T. S. (1962). The Structure of Scientific Revolutions. University of Chicago Press.</w:t>
      </w:r>
    </w:p>
    <w:p>
      <w:pPr>
        <w:spacing w:after="130" w:before="0"/>
        <w:ind w:left="720" w:hanging="720"/>
      </w:pPr>
      <w:r>
        <w:rPr>
          <w:rFonts w:ascii="Arial" w:cs="Arial" w:eastAsia="Arial" w:hAnsi="Arial"/>
          <w:color w:val="333344"/>
          <w:sz w:val="20"/>
          <w:szCs w:val="20"/>
        </w:rPr>
        <w:t xml:space="preserve">Lakatos, I. (1978). The Methodology of Scientific Research Programmes. Cambridge University Press.</w:t>
      </w:r>
    </w:p>
    <w:p>
      <w:pPr>
        <w:spacing w:after="130" w:before="0"/>
        <w:ind w:left="720" w:hanging="720"/>
      </w:pPr>
      <w:r>
        <w:rPr>
          <w:rFonts w:ascii="Arial" w:cs="Arial" w:eastAsia="Arial" w:hAnsi="Arial"/>
          <w:color w:val="333344"/>
          <w:sz w:val="20"/>
          <w:szCs w:val="20"/>
        </w:rPr>
        <w:t xml:space="preserve">Leopardi, G. (1817–1832/2013). Zibaldone (M. Caesar &amp; F. D’Intino, Eds.). Farrar, Straus and Giroux.</w:t>
      </w:r>
    </w:p>
    <w:p>
      <w:pPr>
        <w:spacing w:after="130" w:before="0"/>
        <w:ind w:left="720" w:hanging="720"/>
      </w:pPr>
      <w:r>
        <w:rPr>
          <w:rFonts w:ascii="Arial" w:cs="Arial" w:eastAsia="Arial" w:hAnsi="Arial"/>
          <w:color w:val="333344"/>
          <w:sz w:val="20"/>
          <w:szCs w:val="20"/>
        </w:rPr>
        <w:t xml:space="preserve">Lewis, M. (2003). Moneyball: The Art of Winning an Unfair Game. W. W. Norton.</w:t>
      </w:r>
    </w:p>
    <w:p>
      <w:pPr>
        <w:spacing w:after="130" w:before="0"/>
        <w:ind w:left="720" w:hanging="720"/>
      </w:pPr>
      <w:r>
        <w:rPr>
          <w:rFonts w:ascii="Arial" w:cs="Arial" w:eastAsia="Arial" w:hAnsi="Arial"/>
          <w:color w:val="333344"/>
          <w:sz w:val="20"/>
          <w:szCs w:val="20"/>
        </w:rPr>
        <w:t xml:space="preserve">Ludwig, A. M. (1995). The Price of Greatness. Guilford Press.</w:t>
      </w:r>
    </w:p>
    <w:p>
      <w:pPr>
        <w:spacing w:after="130" w:before="0"/>
        <w:ind w:left="720" w:hanging="720"/>
      </w:pPr>
      <w:r>
        <w:rPr>
          <w:rFonts w:ascii="Arial" w:cs="Arial" w:eastAsia="Arial" w:hAnsi="Arial"/>
          <w:color w:val="333344"/>
          <w:sz w:val="20"/>
          <w:szCs w:val="20"/>
        </w:rPr>
        <w:t xml:space="preserve">MacIntyre, A. (1981). After Virtue. University of Notre Dame Press.</w:t>
      </w:r>
    </w:p>
    <w:p>
      <w:pPr>
        <w:spacing w:after="130" w:before="0"/>
        <w:ind w:left="720" w:hanging="720"/>
      </w:pPr>
      <w:r>
        <w:rPr>
          <w:rFonts w:ascii="Arial" w:cs="Arial" w:eastAsia="Arial" w:hAnsi="Arial"/>
          <w:color w:val="333344"/>
          <w:sz w:val="20"/>
          <w:szCs w:val="20"/>
        </w:rPr>
        <w:t xml:space="preserve">Mattos, J. C. de. (2023). Filosofia das Virtudes — Manifesto das Virtudes. Rio de Janeiro.</w:t>
      </w:r>
    </w:p>
    <w:p>
      <w:pPr>
        <w:spacing w:after="130" w:before="0"/>
        <w:ind w:left="720" w:hanging="720"/>
      </w:pPr>
      <w:r>
        <w:rPr>
          <w:rFonts w:ascii="Arial" w:cs="Arial" w:eastAsia="Arial" w:hAnsi="Arial"/>
          <w:color w:val="333344"/>
          <w:sz w:val="20"/>
          <w:szCs w:val="20"/>
        </w:rPr>
        <w:t xml:space="preserve">Mattos, J. C. de. (2026a). Phase 0: The Pre-Systematic Mode. Filosofia das Virtudes Research Programme, Merano.</w:t>
      </w:r>
    </w:p>
    <w:p>
      <w:pPr>
        <w:spacing w:after="130" w:before="0"/>
        <w:ind w:left="720" w:hanging="720"/>
      </w:pPr>
      <w:r>
        <w:rPr>
          <w:rFonts w:ascii="Arial" w:cs="Arial" w:eastAsia="Arial" w:hAnsi="Arial"/>
          <w:color w:val="333344"/>
          <w:sz w:val="20"/>
          <w:szCs w:val="20"/>
        </w:rPr>
        <w:t xml:space="preserve">Mattos, J. C. de. (2026b). The Ontological Virtue Formula and the Dynamic Freedom Theorem. Filosofia das Virtudes Research Programme, Merano.</w:t>
      </w:r>
    </w:p>
    <w:p>
      <w:pPr>
        <w:spacing w:after="130" w:before="0"/>
        <w:ind w:left="720" w:hanging="720"/>
      </w:pPr>
      <w:r>
        <w:rPr>
          <w:rFonts w:ascii="Arial" w:cs="Arial" w:eastAsia="Arial" w:hAnsi="Arial"/>
          <w:color w:val="333344"/>
          <w:sz w:val="20"/>
          <w:szCs w:val="20"/>
        </w:rPr>
        <w:t xml:space="preserve">Mattos, J. C. de. (2026c). The Posthumous Theorem. Filosofia das Virtudes Research Programme, Merano.</w:t>
      </w:r>
    </w:p>
    <w:p>
      <w:pPr>
        <w:spacing w:after="130" w:before="0"/>
        <w:ind w:left="720" w:hanging="720"/>
      </w:pPr>
      <w:r>
        <w:rPr>
          <w:rFonts w:ascii="Arial" w:cs="Arial" w:eastAsia="Arial" w:hAnsi="Arial"/>
          <w:color w:val="333344"/>
          <w:sz w:val="20"/>
          <w:szCs w:val="20"/>
        </w:rPr>
        <w:t xml:space="preserve">Mattos, J. C. de. (2026d). Deprivation as Genesis. Filosofia das Virtudes Research Programme, Merano.</w:t>
      </w:r>
    </w:p>
    <w:p>
      <w:pPr>
        <w:spacing w:after="130" w:before="0"/>
        <w:ind w:left="720" w:hanging="720"/>
      </w:pPr>
      <w:r>
        <w:rPr>
          <w:rFonts w:ascii="Arial" w:cs="Arial" w:eastAsia="Arial" w:hAnsi="Arial"/>
          <w:color w:val="333344"/>
          <w:sz w:val="20"/>
          <w:szCs w:val="20"/>
        </w:rPr>
        <w:t xml:space="preserve">Peirce, C. S. (1958). Collected Papers (Vols. 1–8). Harvard University Press.</w:t>
      </w:r>
    </w:p>
    <w:p>
      <w:pPr>
        <w:spacing w:after="130" w:before="0"/>
        <w:ind w:left="720" w:hanging="720"/>
      </w:pPr>
      <w:r>
        <w:rPr>
          <w:rFonts w:ascii="Arial" w:cs="Arial" w:eastAsia="Arial" w:hAnsi="Arial"/>
          <w:color w:val="333344"/>
          <w:sz w:val="20"/>
          <w:szCs w:val="20"/>
        </w:rPr>
        <w:t xml:space="preserve">Peterson, C., &amp; Seligman, M. E. P. (2004). Character Strengths and Virtues. APA / Oxford University Press.</w:t>
      </w:r>
    </w:p>
    <w:p>
      <w:pPr>
        <w:spacing w:after="130" w:before="0"/>
        <w:ind w:left="720" w:hanging="720"/>
      </w:pPr>
      <w:r>
        <w:rPr>
          <w:rFonts w:ascii="Arial" w:cs="Arial" w:eastAsia="Arial" w:hAnsi="Arial"/>
          <w:color w:val="333344"/>
          <w:sz w:val="20"/>
          <w:szCs w:val="20"/>
        </w:rPr>
        <w:t xml:space="preserve">Plato. (1997). Phaedo (G. M. A. Grube, Trans.). In J. M. Cooper (Ed.), Plato: Complete Works. Hackett Publishing.</w:t>
      </w:r>
    </w:p>
    <w:p>
      <w:pPr>
        <w:spacing w:after="130" w:before="0"/>
        <w:ind w:left="720" w:hanging="720"/>
      </w:pPr>
      <w:r>
        <w:rPr>
          <w:rFonts w:ascii="Arial" w:cs="Arial" w:eastAsia="Arial" w:hAnsi="Arial"/>
          <w:color w:val="333344"/>
          <w:sz w:val="20"/>
          <w:szCs w:val="20"/>
        </w:rPr>
        <w:t xml:space="preserve">Podlog, L., &amp; Eklund, R. C. (2007). The psychosocial aspects of a return to sport following serious injury. Psychology of Sport and Exercise, 8(4), 535–566.</w:t>
      </w:r>
    </w:p>
    <w:p>
      <w:pPr>
        <w:spacing w:after="130" w:before="0"/>
        <w:ind w:left="720" w:hanging="720"/>
      </w:pPr>
      <w:r>
        <w:rPr>
          <w:rFonts w:ascii="Arial" w:cs="Arial" w:eastAsia="Arial" w:hAnsi="Arial"/>
          <w:color w:val="333344"/>
          <w:sz w:val="20"/>
          <w:szCs w:val="20"/>
        </w:rPr>
        <w:t xml:space="preserve">Polanyi, M. (1966). The Tacit Dimension. Doubleday.</w:t>
      </w:r>
    </w:p>
    <w:p>
      <w:pPr>
        <w:spacing w:after="130" w:before="0"/>
        <w:ind w:left="720" w:hanging="720"/>
      </w:pPr>
      <w:r>
        <w:rPr>
          <w:rFonts w:ascii="Arial" w:cs="Arial" w:eastAsia="Arial" w:hAnsi="Arial"/>
          <w:color w:val="333344"/>
          <w:sz w:val="20"/>
          <w:szCs w:val="20"/>
        </w:rPr>
        <w:t xml:space="preserve">Popper, K. R. (1934/1959). The Logic of Scientific Discovery. Hutchinson.</w:t>
      </w:r>
    </w:p>
    <w:p>
      <w:pPr>
        <w:spacing w:after="130" w:before="0"/>
        <w:ind w:left="720" w:hanging="720"/>
      </w:pPr>
      <w:r>
        <w:rPr>
          <w:rFonts w:ascii="Arial" w:cs="Arial" w:eastAsia="Arial" w:hAnsi="Arial"/>
          <w:color w:val="333344"/>
          <w:sz w:val="20"/>
          <w:szCs w:val="20"/>
        </w:rPr>
        <w:t xml:space="preserve">Pramod Karan Sethi, R., &amp; Sharma, M. (1971). The Jaipur foot prosthesis. Presented at ISPO, Montreux.</w:t>
      </w:r>
    </w:p>
    <w:p>
      <w:pPr>
        <w:spacing w:after="130" w:before="0"/>
        <w:ind w:left="720" w:hanging="720"/>
      </w:pPr>
      <w:r>
        <w:rPr>
          <w:rFonts w:ascii="Arial" w:cs="Arial" w:eastAsia="Arial" w:hAnsi="Arial"/>
          <w:color w:val="333344"/>
          <w:sz w:val="20"/>
          <w:szCs w:val="20"/>
        </w:rPr>
        <w:t xml:space="preserve">Reichenbach, H. (1938). Experience and Prediction. University of Chicago Press.</w:t>
      </w:r>
    </w:p>
    <w:p>
      <w:pPr>
        <w:spacing w:after="130" w:before="0"/>
        <w:ind w:left="720" w:hanging="720"/>
      </w:pPr>
      <w:r>
        <w:rPr>
          <w:rFonts w:ascii="Arial" w:cs="Arial" w:eastAsia="Arial" w:hAnsi="Arial"/>
          <w:color w:val="333344"/>
          <w:sz w:val="20"/>
          <w:szCs w:val="20"/>
        </w:rPr>
        <w:t xml:space="preserve">Ries, E. (2011). The Lean Startup. Crown Business.</w:t>
      </w:r>
    </w:p>
    <w:p>
      <w:pPr>
        <w:spacing w:after="130" w:before="0"/>
        <w:ind w:left="720" w:hanging="720"/>
      </w:pPr>
      <w:r>
        <w:rPr>
          <w:rFonts w:ascii="Arial" w:cs="Arial" w:eastAsia="Arial" w:hAnsi="Arial"/>
          <w:color w:val="333344"/>
          <w:sz w:val="20"/>
          <w:szCs w:val="20"/>
        </w:rPr>
        <w:t xml:space="preserve">Ryan, R. M., &amp; Deci, E. L. (2000). Self-determination theory. American Psychologist, 55(1), 68–78.</w:t>
      </w:r>
    </w:p>
    <w:p>
      <w:pPr>
        <w:spacing w:after="130" w:before="0"/>
        <w:ind w:left="720" w:hanging="720"/>
      </w:pPr>
      <w:r>
        <w:rPr>
          <w:rFonts w:ascii="Arial" w:cs="Arial" w:eastAsia="Arial" w:hAnsi="Arial"/>
          <w:color w:val="333344"/>
          <w:sz w:val="20"/>
          <w:szCs w:val="20"/>
        </w:rPr>
        <w:t xml:space="preserve">Safaricom. (2007). M-Pesa: Mobile money transfer service launch documentation. Nairobi.</w:t>
      </w:r>
    </w:p>
    <w:p>
      <w:pPr>
        <w:spacing w:after="130" w:before="0"/>
        <w:ind w:left="720" w:hanging="720"/>
      </w:pPr>
      <w:r>
        <w:rPr>
          <w:rFonts w:ascii="Arial" w:cs="Arial" w:eastAsia="Arial" w:hAnsi="Arial"/>
          <w:color w:val="333344"/>
          <w:sz w:val="20"/>
          <w:szCs w:val="20"/>
        </w:rPr>
        <w:t xml:space="preserve">Shannon, C. E. (1948). A mathematical theory of communication. Bell System Technical Journal, 27(3), 379–423.</w:t>
      </w:r>
    </w:p>
    <w:p>
      <w:pPr>
        <w:spacing w:after="130" w:before="0"/>
        <w:ind w:left="720" w:hanging="720"/>
      </w:pPr>
      <w:r>
        <w:rPr>
          <w:rFonts w:ascii="Arial" w:cs="Arial" w:eastAsia="Arial" w:hAnsi="Arial"/>
          <w:color w:val="333344"/>
          <w:sz w:val="20"/>
          <w:szCs w:val="20"/>
        </w:rPr>
        <w:t xml:space="preserve">Simonton, D. K. (1994). Greatness: Who Makes History and Why. Guilford Press.</w:t>
      </w:r>
    </w:p>
    <w:p>
      <w:pPr>
        <w:spacing w:after="130" w:before="0"/>
        <w:ind w:left="720" w:hanging="720"/>
      </w:pPr>
      <w:r>
        <w:rPr>
          <w:rFonts w:ascii="Arial" w:cs="Arial" w:eastAsia="Arial" w:hAnsi="Arial"/>
          <w:color w:val="333344"/>
          <w:sz w:val="20"/>
          <w:szCs w:val="20"/>
        </w:rPr>
        <w:t xml:space="preserve">Solzhenitsyn, A. (1973–1975). The Gulag Archipelago (T. P. Whitney, Trans., Vols. 1–3). YMCA Press.</w:t>
      </w:r>
    </w:p>
    <w:p>
      <w:pPr>
        <w:spacing w:after="130" w:before="0"/>
        <w:ind w:left="720" w:hanging="720"/>
      </w:pPr>
      <w:r>
        <w:rPr>
          <w:rFonts w:ascii="Arial" w:cs="Arial" w:eastAsia="Arial" w:hAnsi="Arial"/>
          <w:color w:val="333344"/>
          <w:sz w:val="20"/>
          <w:szCs w:val="20"/>
        </w:rPr>
        <w:t xml:space="preserve">Tedeschi, R. G., &amp; Calhoun, L. G. (1996). The Posttraumatic Growth Inventory. Journal of Traumatic Stress, 9(3), 455–471.</w:t>
      </w:r>
    </w:p>
    <w:p>
      <w:pPr>
        <w:spacing w:after="130" w:before="0"/>
        <w:ind w:left="720" w:hanging="720"/>
      </w:pPr>
      <w:r>
        <w:rPr>
          <w:rFonts w:ascii="Arial" w:cs="Arial" w:eastAsia="Arial" w:hAnsi="Arial"/>
          <w:color w:val="333344"/>
          <w:sz w:val="20"/>
          <w:szCs w:val="20"/>
        </w:rPr>
        <w:t xml:space="preserve">Wadhwa, V., Aggarwal, R., Holly, K., &amp; Salkever, A. (2009). The anatomy of an entrepreneur. Kauffman Foundation Research Series.</w:t>
      </w:r>
    </w:p>
    <w:p>
      <w:pPr>
        <w:spacing w:after="130" w:before="0"/>
        <w:ind w:left="720" w:hanging="720"/>
      </w:pPr>
      <w:r>
        <w:rPr>
          <w:rFonts w:ascii="Arial" w:cs="Arial" w:eastAsia="Arial" w:hAnsi="Arial"/>
          <w:color w:val="333344"/>
          <w:sz w:val="20"/>
          <w:szCs w:val="20"/>
        </w:rPr>
        <w:t xml:space="preserve">Wadey, R., Podlog, L., Galli, N., &amp; Mellalieu, S. (2019). Injury experience and sport-injury-related growth. Journal of Science and Medicine in Sport, 22(9), 1028–1033.</w:t>
      </w:r>
    </w:p>
    <w:p>
      <w:pPr>
        <w:spacing w:after="130" w:before="0"/>
        <w:ind w:left="720" w:hanging="720"/>
      </w:pPr>
      <w:r>
        <w:rPr>
          <w:rFonts w:ascii="Arial" w:cs="Arial" w:eastAsia="Arial" w:hAnsi="Arial"/>
          <w:color w:val="333344"/>
          <w:sz w:val="20"/>
          <w:szCs w:val="20"/>
        </w:rPr>
        <w:t xml:space="preserve">WaterAid. (2015). Biosand filtration: Global implementation review. WaterAid Technical Report.</w:t>
      </w:r>
    </w:p>
    <w:p>
      <w:pPr>
        <w:spacing w:after="130" w:before="0"/>
        <w:ind w:left="720" w:hanging="720"/>
      </w:pPr>
      <w:r>
        <w:rPr>
          <w:rFonts w:ascii="Arial" w:cs="Arial" w:eastAsia="Arial" w:hAnsi="Arial"/>
          <w:color w:val="333344"/>
          <w:sz w:val="20"/>
          <w:szCs w:val="20"/>
        </w:rPr>
        <w:t xml:space="preserve">Weil, S. (1949/1952). The Need for Roots (A. Wills, Trans.). Routledge.</w:t>
      </w:r>
    </w:p>
    <w:p>
      <w:pPr>
        <w:spacing w:after="130" w:before="0"/>
        <w:ind w:left="720" w:hanging="720"/>
      </w:pPr>
      <w:r>
        <w:rPr>
          <w:rFonts w:ascii="Arial" w:cs="Arial" w:eastAsia="Arial" w:hAnsi="Arial"/>
          <w:color w:val="333344"/>
          <w:sz w:val="20"/>
          <w:szCs w:val="20"/>
        </w:rPr>
        <w:t xml:space="preserve">Weil, S. (1951). Waiting for God (E. Craufurd, Trans.). Putnam.</w:t>
      </w:r>
    </w:p>
    <w:p>
      <w:pPr>
        <w:spacing w:after="130" w:before="0"/>
        <w:ind w:left="720" w:hanging="720"/>
      </w:pPr>
      <w:r>
        <w:rPr>
          <w:rFonts w:ascii="Arial" w:cs="Arial" w:eastAsia="Arial" w:hAnsi="Arial"/>
          <w:color w:val="333344"/>
          <w:sz w:val="20"/>
          <w:szCs w:val="20"/>
        </w:rPr>
        <w:t xml:space="preserve">Wittgenstein, L. (1953). Philosophical Investigations (G. E. M. Anscombe, Trans.). Blackwell.</w:t>
      </w:r>
    </w:p>
    <w:p>
      <w:pPr>
        <w:spacing w:after="200" w:before="0"/>
      </w:pP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C5F9E" w:sz="4" w:space="1"/>
      </w:pBdr>
      <w:spacing w:after="0" w:before="160"/>
      <w:jc w:val="center"/>
    </w:pPr>
    <w:r>
      <w:rPr>
        <w:rFonts w:ascii="Arial" w:cs="Arial" w:eastAsia="Arial" w:hAnsi="Arial"/>
        <w:color w:val="8A9AAA"/>
        <w:sz w:val="18"/>
        <w:szCs w:val="18"/>
      </w:rPr>
      <w:t xml:space="preserve">Page </w:t>
    </w:r>
    <w:r>
      <w:rPr>
        <w:rFonts w:ascii="Arial" w:cs="Arial" w:eastAsia="Arial" w:hAnsi="Arial"/>
        <w:color w:val="8A9AAA"/>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C5F9E" w:sz="4" w:space="1"/>
      </w:pBdr>
      <w:tabs>
        <w:tab w:val="right" w:pos="18720"/>
      </w:tabs>
      <w:spacing w:after="160" w:before="0"/>
    </w:pPr>
    <w:r>
      <w:rPr>
        <w:rFonts w:ascii="Arial" w:cs="Arial" w:eastAsia="Arial" w:hAnsi="Arial"/>
        <w:color w:val="8A9AAA"/>
        <w:sz w:val="18"/>
        <w:szCs w:val="18"/>
      </w:rPr>
      <w:t xml:space="preserve">Deprivation as Genesis — Full Applied Report</w:t>
    </w:r>
    <w:r>
      <w:rPr>
        <w:sz w:val="18"/>
        <w:szCs w:val="18"/>
      </w:rPr>
      <w:t xml:space="preserve">	</w:t>
    </w:r>
    <w:r>
      <w:rPr>
        <w:rFonts w:ascii="Arial" w:cs="Arial" w:eastAsia="Arial" w:hAnsi="Arial"/>
        <w:color w:val="8A9AAA"/>
        <w:sz w:val="18"/>
        <w:szCs w:val="18"/>
      </w:rPr>
      <w:t xml:space="preserve">Mattos, J.C. de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480"/>
      <w:outlineLvl w:val="0"/>
    </w:pPr>
    <w:rPr>
      <w:rFonts w:ascii="Arial" w:cs="Arial" w:eastAsia="Arial" w:hAnsi="Arial"/>
      <w:b/>
      <w:bCs/>
      <w:color w:val="0F2340"/>
      <w:sz w:val="38"/>
      <w:szCs w:val="38"/>
    </w:rPr>
  </w:style>
  <w:style w:type="paragraph" w:styleId="Heading2">
    <w:name w:val="Heading 2"/>
    <w:basedOn w:val="Normal"/>
    <w:next w:val="Normal"/>
    <w:qFormat/>
    <w:pPr>
      <w:spacing w:after="140" w:before="360"/>
      <w:outlineLvl w:val="1"/>
    </w:pPr>
    <w:rPr>
      <w:rFonts w:ascii="Arial" w:cs="Arial" w:eastAsia="Arial" w:hAnsi="Arial"/>
      <w:b/>
      <w:bCs/>
      <w:color w:val="1E3F6B"/>
      <w:sz w:val="28"/>
      <w:szCs w:val="28"/>
    </w:rPr>
  </w:style>
  <w:style w:type="paragraph" w:styleId="Heading3">
    <w:name w:val="Heading 3"/>
    <w:basedOn w:val="Normal"/>
    <w:next w:val="Normal"/>
    <w:qFormat/>
    <w:pPr>
      <w:spacing w:after="100" w:before="280"/>
      <w:outlineLvl w:val="2"/>
    </w:pPr>
    <w:rPr>
      <w:rFonts w:ascii="Arial" w:cs="Arial" w:eastAsia="Arial" w:hAnsi="Arial"/>
      <w:b/>
      <w:bCs/>
      <w:color w:val="2C5F9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2026-05-14T20:21:23.393Z</dcterms:created>
  <dcterms:modified xsi:type="dcterms:W3CDTF">2026-05-14T20:21:23.410Z</dcterms:modified>
</cp:coreProperties>
</file>

<file path=docProps/custom.xml><?xml version="1.0" encoding="utf-8"?>
<Properties xmlns="http://schemas.openxmlformats.org/officeDocument/2006/custom-properties" xmlns:vt="http://schemas.openxmlformats.org/officeDocument/2006/docPropsVTypes"/>
</file>