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9ED0E" w14:textId="77777777" w:rsidR="00754DB3" w:rsidRDefault="00F77105" w:rsidP="00F77105">
      <w:pPr>
        <w:jc w:val="center"/>
      </w:pPr>
      <w:r>
        <w:rPr>
          <w:noProof/>
        </w:rPr>
        <w:drawing>
          <wp:inline distT="0" distB="0" distL="0" distR="0" wp14:anchorId="7725CAB3" wp14:editId="7FDE2EA2">
            <wp:extent cx="2734056" cy="1953768"/>
            <wp:effectExtent l="0" t="0" r="0" b="8890"/>
            <wp:docPr id="904391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391085" name="Picture 90439108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34056" cy="1953768"/>
                    </a:xfrm>
                    <a:prstGeom prst="rect">
                      <a:avLst/>
                    </a:prstGeom>
                  </pic:spPr>
                </pic:pic>
              </a:graphicData>
            </a:graphic>
          </wp:inline>
        </w:drawing>
      </w:r>
    </w:p>
    <w:p w14:paraId="5287E350" w14:textId="77777777" w:rsidR="00F77105" w:rsidRDefault="00F77105" w:rsidP="00F77105">
      <w:pPr>
        <w:jc w:val="center"/>
      </w:pPr>
    </w:p>
    <w:p w14:paraId="42285ADD" w14:textId="77777777" w:rsidR="00F77105" w:rsidRDefault="00F77105" w:rsidP="00F77105">
      <w:pPr>
        <w:jc w:val="center"/>
        <w:rPr>
          <w:sz w:val="32"/>
          <w:szCs w:val="32"/>
        </w:rPr>
      </w:pPr>
      <w:r w:rsidRPr="00F77105">
        <w:rPr>
          <w:sz w:val="32"/>
          <w:szCs w:val="32"/>
        </w:rPr>
        <w:t>The HOLT Accident Reporting Procedure</w:t>
      </w:r>
    </w:p>
    <w:p w14:paraId="2132B238" w14:textId="77777777" w:rsidR="00F77105" w:rsidRDefault="00F77105" w:rsidP="00F77105">
      <w:pPr>
        <w:jc w:val="center"/>
        <w:rPr>
          <w:sz w:val="32"/>
          <w:szCs w:val="32"/>
        </w:rPr>
      </w:pPr>
    </w:p>
    <w:p w14:paraId="30EBD155" w14:textId="77777777" w:rsidR="00F77105" w:rsidRPr="00F77105" w:rsidRDefault="00F77105" w:rsidP="00F77105">
      <w:pPr>
        <w:shd w:val="clear" w:color="auto" w:fill="FFFFFF"/>
        <w:spacing w:after="0" w:line="315" w:lineRule="atLeast"/>
        <w:textAlignment w:val="baseline"/>
        <w:rPr>
          <w:rFonts w:ascii="Open Sans" w:eastAsia="Times New Roman" w:hAnsi="Open Sans" w:cs="Open Sans"/>
          <w:color w:val="333333"/>
          <w:kern w:val="0"/>
          <w:sz w:val="21"/>
          <w:szCs w:val="21"/>
          <w:lang w:eastAsia="en-GB"/>
          <w14:ligatures w14:val="none"/>
        </w:rPr>
      </w:pPr>
      <w:r w:rsidRPr="00F77105">
        <w:rPr>
          <w:rFonts w:ascii="Open Sans" w:eastAsia="Times New Roman" w:hAnsi="Open Sans" w:cs="Open Sans"/>
          <w:color w:val="333333"/>
          <w:kern w:val="0"/>
          <w:sz w:val="21"/>
          <w:szCs w:val="21"/>
          <w:lang w:eastAsia="en-GB"/>
          <w14:ligatures w14:val="none"/>
        </w:rPr>
        <w:t>The </w:t>
      </w:r>
      <w:hyperlink r:id="rId6" w:history="1">
        <w:r w:rsidRPr="00F77105">
          <w:rPr>
            <w:rFonts w:ascii="inherit" w:eastAsia="Times New Roman" w:hAnsi="inherit" w:cs="Open Sans"/>
            <w:color w:val="333333"/>
            <w:kern w:val="0"/>
            <w:sz w:val="21"/>
            <w:szCs w:val="21"/>
            <w:u w:val="single"/>
            <w:bdr w:val="none" w:sz="0" w:space="0" w:color="auto" w:frame="1"/>
            <w:lang w:eastAsia="en-GB"/>
            <w14:ligatures w14:val="none"/>
          </w:rPr>
          <w:t>UK Health and Safety at work statistics for 2021</w:t>
        </w:r>
      </w:hyperlink>
      <w:r w:rsidRPr="00F77105">
        <w:rPr>
          <w:rFonts w:ascii="Open Sans" w:eastAsia="Times New Roman" w:hAnsi="Open Sans" w:cs="Open Sans"/>
          <w:color w:val="333333"/>
          <w:kern w:val="0"/>
          <w:sz w:val="21"/>
          <w:szCs w:val="21"/>
          <w:lang w:eastAsia="en-GB"/>
          <w14:ligatures w14:val="none"/>
        </w:rPr>
        <w:t> highlight the importance of continuing to improve health and safety measures in workplaces: 0.4 million workers sustained a non-fatal injury and 142 workers were killed while at work.</w:t>
      </w:r>
    </w:p>
    <w:p w14:paraId="61CA6C30" w14:textId="77777777" w:rsidR="00F77105" w:rsidRPr="00F77105" w:rsidRDefault="00F77105" w:rsidP="00F77105">
      <w:pPr>
        <w:shd w:val="clear" w:color="auto" w:fill="FFFFFF"/>
        <w:spacing w:after="0" w:line="315" w:lineRule="atLeast"/>
        <w:textAlignment w:val="baseline"/>
        <w:rPr>
          <w:rFonts w:ascii="Open Sans" w:eastAsia="Times New Roman" w:hAnsi="Open Sans" w:cs="Open Sans"/>
          <w:color w:val="333333"/>
          <w:kern w:val="0"/>
          <w:sz w:val="21"/>
          <w:szCs w:val="21"/>
          <w:lang w:eastAsia="en-GB"/>
          <w14:ligatures w14:val="none"/>
        </w:rPr>
      </w:pPr>
      <w:r w:rsidRPr="00F77105">
        <w:rPr>
          <w:rFonts w:ascii="Open Sans" w:eastAsia="Times New Roman" w:hAnsi="Open Sans" w:cs="Open Sans"/>
          <w:color w:val="333333"/>
          <w:kern w:val="0"/>
          <w:sz w:val="21"/>
          <w:szCs w:val="21"/>
          <w:lang w:eastAsia="en-GB"/>
          <w14:ligatures w14:val="none"/>
        </w:rPr>
        <w:t> </w:t>
      </w:r>
    </w:p>
    <w:p w14:paraId="2DA56420" w14:textId="77777777" w:rsidR="00F77105" w:rsidRPr="00F77105" w:rsidRDefault="00F77105" w:rsidP="00F77105">
      <w:pPr>
        <w:shd w:val="clear" w:color="auto" w:fill="FFFFFF"/>
        <w:spacing w:after="0" w:line="315" w:lineRule="atLeast"/>
        <w:textAlignment w:val="baseline"/>
        <w:rPr>
          <w:rFonts w:ascii="Open Sans" w:eastAsia="Times New Roman" w:hAnsi="Open Sans" w:cs="Open Sans"/>
          <w:color w:val="333333"/>
          <w:kern w:val="0"/>
          <w:sz w:val="21"/>
          <w:szCs w:val="21"/>
          <w:lang w:eastAsia="en-GB"/>
          <w14:ligatures w14:val="none"/>
        </w:rPr>
      </w:pPr>
      <w:r w:rsidRPr="00F77105">
        <w:rPr>
          <w:rFonts w:ascii="Open Sans" w:eastAsia="Times New Roman" w:hAnsi="Open Sans" w:cs="Open Sans"/>
          <w:color w:val="333333"/>
          <w:kern w:val="0"/>
          <w:sz w:val="21"/>
          <w:szCs w:val="21"/>
          <w:lang w:eastAsia="en-GB"/>
          <w14:ligatures w14:val="none"/>
        </w:rPr>
        <w:t>The “The Reporting of Injuries, Diseases and Dangerous Occurrences Regulations 2013” made it a </w:t>
      </w:r>
      <w:hyperlink r:id="rId7" w:history="1">
        <w:r w:rsidRPr="00F77105">
          <w:rPr>
            <w:rFonts w:ascii="inherit" w:eastAsia="Times New Roman" w:hAnsi="inherit" w:cs="Open Sans"/>
            <w:color w:val="333333"/>
            <w:kern w:val="0"/>
            <w:sz w:val="21"/>
            <w:szCs w:val="21"/>
            <w:u w:val="single"/>
            <w:bdr w:val="none" w:sz="0" w:space="0" w:color="auto" w:frame="1"/>
            <w:lang w:eastAsia="en-GB"/>
            <w14:ligatures w14:val="none"/>
          </w:rPr>
          <w:t>legal requirement for employers or responsible persons to report certain injuries and illnesses to</w:t>
        </w:r>
      </w:hyperlink>
      <w:r w:rsidRPr="00F77105">
        <w:rPr>
          <w:rFonts w:ascii="Open Sans" w:eastAsia="Times New Roman" w:hAnsi="Open Sans" w:cs="Open Sans"/>
          <w:color w:val="333333"/>
          <w:kern w:val="0"/>
          <w:sz w:val="21"/>
          <w:szCs w:val="21"/>
          <w:lang w:eastAsia="en-GB"/>
          <w14:ligatures w14:val="none"/>
        </w:rPr>
        <w:t> the HSE. By reporting accidents to the relevant authorities, this allows them to understand more about how risks come about and how they can support workplaces to avoid future risks. It also enables them/enables authorities to determine if further investigation of a specific incident is required.</w:t>
      </w:r>
      <w:r w:rsidRPr="00F77105">
        <w:rPr>
          <w:rFonts w:ascii="Open Sans" w:eastAsia="Times New Roman" w:hAnsi="Open Sans" w:cs="Open Sans"/>
          <w:color w:val="333333"/>
          <w:kern w:val="0"/>
          <w:sz w:val="21"/>
          <w:szCs w:val="21"/>
          <w:lang w:eastAsia="en-GB"/>
          <w14:ligatures w14:val="none"/>
        </w:rPr>
        <w:br/>
      </w:r>
      <w:r w:rsidRPr="00F77105">
        <w:rPr>
          <w:rFonts w:ascii="Open Sans" w:eastAsia="Times New Roman" w:hAnsi="Open Sans" w:cs="Open Sans"/>
          <w:color w:val="333333"/>
          <w:kern w:val="0"/>
          <w:sz w:val="21"/>
          <w:szCs w:val="21"/>
          <w:lang w:eastAsia="en-GB"/>
          <w14:ligatures w14:val="none"/>
        </w:rPr>
        <w:br/>
        <w:t>Under “The Social Security (Claims and Payments) Regulations 1979”, it is also the law for </w:t>
      </w:r>
      <w:hyperlink r:id="rId8" w:history="1">
        <w:r w:rsidRPr="00F77105">
          <w:rPr>
            <w:rFonts w:ascii="inherit" w:eastAsia="Times New Roman" w:hAnsi="inherit" w:cs="Open Sans"/>
            <w:color w:val="333333"/>
            <w:kern w:val="0"/>
            <w:sz w:val="21"/>
            <w:szCs w:val="21"/>
            <w:u w:val="single"/>
            <w:bdr w:val="none" w:sz="0" w:space="0" w:color="auto" w:frame="1"/>
            <w:lang w:eastAsia="en-GB"/>
            <w14:ligatures w14:val="none"/>
          </w:rPr>
          <w:t>any employer of 10 or more people to keep an accident recording system readily accessible</w:t>
        </w:r>
      </w:hyperlink>
      <w:r w:rsidRPr="00F77105">
        <w:rPr>
          <w:rFonts w:ascii="Open Sans" w:eastAsia="Times New Roman" w:hAnsi="Open Sans" w:cs="Open Sans"/>
          <w:color w:val="333333"/>
          <w:kern w:val="0"/>
          <w:sz w:val="21"/>
          <w:szCs w:val="21"/>
          <w:lang w:eastAsia="en-GB"/>
          <w14:ligatures w14:val="none"/>
        </w:rPr>
        <w:t> by which employees, or someone acting on their behalf, can record accidents. Internal recording of accidents supports workplaces in understanding the causes of accidents and how to prevent them in the future, providing an essential aid to risk assessments.</w:t>
      </w:r>
      <w:r w:rsidRPr="00F77105">
        <w:rPr>
          <w:rFonts w:ascii="Open Sans" w:eastAsia="Times New Roman" w:hAnsi="Open Sans" w:cs="Open Sans"/>
          <w:color w:val="333333"/>
          <w:kern w:val="0"/>
          <w:sz w:val="21"/>
          <w:szCs w:val="21"/>
          <w:lang w:eastAsia="en-GB"/>
          <w14:ligatures w14:val="none"/>
        </w:rPr>
        <w:br/>
        <w:t> </w:t>
      </w:r>
    </w:p>
    <w:p w14:paraId="3CFEEEAD" w14:textId="77777777" w:rsidR="00F77105" w:rsidRPr="00F77105" w:rsidRDefault="00F77105" w:rsidP="00F77105">
      <w:pPr>
        <w:shd w:val="clear" w:color="auto" w:fill="FFFFFF"/>
        <w:spacing w:before="120" w:after="120" w:line="240" w:lineRule="auto"/>
        <w:textAlignment w:val="baseline"/>
        <w:outlineLvl w:val="1"/>
        <w:rPr>
          <w:rFonts w:ascii="Open Sans" w:eastAsia="Times New Roman" w:hAnsi="Open Sans" w:cs="Open Sans"/>
          <w:b/>
          <w:bCs/>
          <w:color w:val="17A317"/>
          <w:kern w:val="0"/>
          <w:sz w:val="42"/>
          <w:szCs w:val="42"/>
          <w:lang w:eastAsia="en-GB"/>
          <w14:ligatures w14:val="none"/>
        </w:rPr>
      </w:pPr>
      <w:r w:rsidRPr="00F77105">
        <w:rPr>
          <w:rFonts w:ascii="Open Sans" w:eastAsia="Times New Roman" w:hAnsi="Open Sans" w:cs="Open Sans"/>
          <w:b/>
          <w:bCs/>
          <w:color w:val="17A317"/>
          <w:kern w:val="0"/>
          <w:sz w:val="42"/>
          <w:szCs w:val="42"/>
          <w:lang w:eastAsia="en-GB"/>
          <w14:ligatures w14:val="none"/>
        </w:rPr>
        <w:t>What is the procedure for accident recording?</w:t>
      </w:r>
    </w:p>
    <w:p w14:paraId="1B172E87" w14:textId="77777777" w:rsidR="00F77105" w:rsidRPr="00F77105" w:rsidRDefault="00F77105" w:rsidP="00F77105">
      <w:pPr>
        <w:shd w:val="clear" w:color="auto" w:fill="FFFFFF"/>
        <w:spacing w:after="0" w:line="315" w:lineRule="atLeast"/>
        <w:textAlignment w:val="baseline"/>
        <w:rPr>
          <w:rFonts w:ascii="Open Sans" w:eastAsia="Times New Roman" w:hAnsi="Open Sans" w:cs="Open Sans"/>
          <w:color w:val="333333"/>
          <w:kern w:val="0"/>
          <w:sz w:val="21"/>
          <w:szCs w:val="21"/>
          <w:lang w:eastAsia="en-GB"/>
          <w14:ligatures w14:val="none"/>
        </w:rPr>
      </w:pPr>
      <w:r w:rsidRPr="00F77105">
        <w:rPr>
          <w:rFonts w:ascii="Open Sans" w:eastAsia="Times New Roman" w:hAnsi="Open Sans" w:cs="Open Sans"/>
          <w:color w:val="333333"/>
          <w:kern w:val="0"/>
          <w:sz w:val="21"/>
          <w:szCs w:val="21"/>
          <w:lang w:eastAsia="en-GB"/>
          <w14:ligatures w14:val="none"/>
        </w:rPr>
        <w:t>Not only do workplaces need to keep records of any accidents that are reportable under RIDDOR, they must also keep records of occupational injuries that result in a worker being unable to perform their normal duties for more than three consecutive days.</w:t>
      </w:r>
      <w:r w:rsidRPr="00F77105">
        <w:rPr>
          <w:rFonts w:ascii="Open Sans" w:eastAsia="Times New Roman" w:hAnsi="Open Sans" w:cs="Open Sans"/>
          <w:color w:val="333333"/>
          <w:kern w:val="0"/>
          <w:sz w:val="21"/>
          <w:szCs w:val="21"/>
          <w:lang w:eastAsia="en-GB"/>
          <w14:ligatures w14:val="none"/>
        </w:rPr>
        <w:br/>
      </w:r>
      <w:r w:rsidRPr="00F77105">
        <w:rPr>
          <w:rFonts w:ascii="Open Sans" w:eastAsia="Times New Roman" w:hAnsi="Open Sans" w:cs="Open Sans"/>
          <w:color w:val="333333"/>
          <w:kern w:val="0"/>
          <w:sz w:val="21"/>
          <w:szCs w:val="21"/>
          <w:lang w:eastAsia="en-GB"/>
          <w14:ligatures w14:val="none"/>
        </w:rPr>
        <w:br/>
        <w:t>It is the law that employers of 10 or more workers should provide a system of recording accidents that is easily accessible for use. These records must then be kept for at least 3 years and stored in a secure place for confidentiality.</w:t>
      </w:r>
      <w:r w:rsidRPr="00F77105">
        <w:rPr>
          <w:rFonts w:ascii="Open Sans" w:eastAsia="Times New Roman" w:hAnsi="Open Sans" w:cs="Open Sans"/>
          <w:color w:val="333333"/>
          <w:kern w:val="0"/>
          <w:sz w:val="21"/>
          <w:szCs w:val="21"/>
          <w:lang w:eastAsia="en-GB"/>
          <w14:ligatures w14:val="none"/>
        </w:rPr>
        <w:br/>
      </w:r>
      <w:r w:rsidRPr="00F77105">
        <w:rPr>
          <w:rFonts w:ascii="Open Sans" w:eastAsia="Times New Roman" w:hAnsi="Open Sans" w:cs="Open Sans"/>
          <w:color w:val="333333"/>
          <w:kern w:val="0"/>
          <w:sz w:val="21"/>
          <w:szCs w:val="21"/>
          <w:lang w:eastAsia="en-GB"/>
          <w14:ligatures w14:val="none"/>
        </w:rPr>
        <w:lastRenderedPageBreak/>
        <w:br/>
        <w:t>There are </w:t>
      </w:r>
      <w:hyperlink r:id="rId9" w:history="1">
        <w:r w:rsidRPr="00F77105">
          <w:rPr>
            <w:rFonts w:ascii="inherit" w:eastAsia="Times New Roman" w:hAnsi="inherit" w:cs="Open Sans"/>
            <w:color w:val="333333"/>
            <w:kern w:val="0"/>
            <w:sz w:val="21"/>
            <w:szCs w:val="21"/>
            <w:u w:val="single"/>
            <w:bdr w:val="none" w:sz="0" w:space="0" w:color="auto" w:frame="1"/>
            <w:lang w:eastAsia="en-GB"/>
            <w14:ligatures w14:val="none"/>
          </w:rPr>
          <w:t>five key details of accidents legally required</w:t>
        </w:r>
      </w:hyperlink>
      <w:r w:rsidRPr="00F77105">
        <w:rPr>
          <w:rFonts w:ascii="Open Sans" w:eastAsia="Times New Roman" w:hAnsi="Open Sans" w:cs="Open Sans"/>
          <w:color w:val="333333"/>
          <w:kern w:val="0"/>
          <w:sz w:val="21"/>
          <w:szCs w:val="21"/>
          <w:lang w:eastAsia="en-GB"/>
          <w14:ligatures w14:val="none"/>
        </w:rPr>
        <w:t>:</w:t>
      </w:r>
      <w:r w:rsidRPr="00F77105">
        <w:rPr>
          <w:rFonts w:ascii="Open Sans" w:eastAsia="Times New Roman" w:hAnsi="Open Sans" w:cs="Open Sans"/>
          <w:noProof/>
          <w:color w:val="333333"/>
          <w:kern w:val="0"/>
          <w:sz w:val="21"/>
          <w:szCs w:val="21"/>
          <w:lang w:eastAsia="en-GB"/>
          <w14:ligatures w14:val="none"/>
        </w:rPr>
        <w:drawing>
          <wp:inline distT="0" distB="0" distL="0" distR="0" wp14:anchorId="09AFF591" wp14:editId="3E6C60C4">
            <wp:extent cx="3810000" cy="4451350"/>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4451350"/>
                    </a:xfrm>
                    <a:prstGeom prst="rect">
                      <a:avLst/>
                    </a:prstGeom>
                    <a:noFill/>
                    <a:ln>
                      <a:noFill/>
                    </a:ln>
                  </pic:spPr>
                </pic:pic>
              </a:graphicData>
            </a:graphic>
          </wp:inline>
        </w:drawing>
      </w:r>
    </w:p>
    <w:p w14:paraId="6360B60D" w14:textId="77777777" w:rsidR="00F77105" w:rsidRPr="00F77105" w:rsidRDefault="00F77105" w:rsidP="00F77105">
      <w:pPr>
        <w:numPr>
          <w:ilvl w:val="0"/>
          <w:numId w:val="1"/>
        </w:numPr>
        <w:shd w:val="clear" w:color="auto" w:fill="FFFFFF"/>
        <w:spacing w:before="195" w:after="195" w:line="240" w:lineRule="auto"/>
        <w:ind w:left="1080" w:right="360"/>
        <w:textAlignment w:val="baseline"/>
        <w:rPr>
          <w:rFonts w:ascii="inherit" w:eastAsia="Times New Roman" w:hAnsi="inherit" w:cs="Open Sans"/>
          <w:color w:val="333333"/>
          <w:kern w:val="0"/>
          <w:sz w:val="21"/>
          <w:szCs w:val="21"/>
          <w:lang w:eastAsia="en-GB"/>
          <w14:ligatures w14:val="none"/>
        </w:rPr>
      </w:pPr>
      <w:r w:rsidRPr="00F77105">
        <w:rPr>
          <w:rFonts w:ascii="inherit" w:eastAsia="Times New Roman" w:hAnsi="inherit" w:cs="Open Sans"/>
          <w:color w:val="333333"/>
          <w:kern w:val="0"/>
          <w:sz w:val="21"/>
          <w:szCs w:val="21"/>
          <w:lang w:eastAsia="en-GB"/>
          <w14:ligatures w14:val="none"/>
        </w:rPr>
        <w:t>Full name, address and occupation of the injured person (a)</w:t>
      </w:r>
    </w:p>
    <w:p w14:paraId="1034F5BB" w14:textId="77777777" w:rsidR="00F77105" w:rsidRPr="00F77105" w:rsidRDefault="00F77105" w:rsidP="00F77105">
      <w:pPr>
        <w:numPr>
          <w:ilvl w:val="0"/>
          <w:numId w:val="1"/>
        </w:numPr>
        <w:shd w:val="clear" w:color="auto" w:fill="FFFFFF"/>
        <w:spacing w:before="195" w:after="195" w:line="240" w:lineRule="auto"/>
        <w:ind w:left="1080" w:right="360"/>
        <w:textAlignment w:val="baseline"/>
        <w:rPr>
          <w:rFonts w:ascii="inherit" w:eastAsia="Times New Roman" w:hAnsi="inherit" w:cs="Open Sans"/>
          <w:color w:val="333333"/>
          <w:kern w:val="0"/>
          <w:sz w:val="21"/>
          <w:szCs w:val="21"/>
          <w:lang w:eastAsia="en-GB"/>
          <w14:ligatures w14:val="none"/>
        </w:rPr>
      </w:pPr>
      <w:r w:rsidRPr="00F77105">
        <w:rPr>
          <w:rFonts w:ascii="inherit" w:eastAsia="Times New Roman" w:hAnsi="inherit" w:cs="Open Sans"/>
          <w:color w:val="333333"/>
          <w:kern w:val="0"/>
          <w:sz w:val="21"/>
          <w:szCs w:val="21"/>
          <w:lang w:eastAsia="en-GB"/>
          <w14:ligatures w14:val="none"/>
        </w:rPr>
        <w:t>Date and time of the accident (b)</w:t>
      </w:r>
    </w:p>
    <w:p w14:paraId="5AC3B4B7" w14:textId="77777777" w:rsidR="00F77105" w:rsidRPr="00F77105" w:rsidRDefault="00F77105" w:rsidP="00F77105">
      <w:pPr>
        <w:numPr>
          <w:ilvl w:val="0"/>
          <w:numId w:val="1"/>
        </w:numPr>
        <w:shd w:val="clear" w:color="auto" w:fill="FFFFFF"/>
        <w:spacing w:before="195" w:after="195" w:line="240" w:lineRule="auto"/>
        <w:ind w:left="1080" w:right="360"/>
        <w:textAlignment w:val="baseline"/>
        <w:rPr>
          <w:rFonts w:ascii="inherit" w:eastAsia="Times New Roman" w:hAnsi="inherit" w:cs="Open Sans"/>
          <w:color w:val="333333"/>
          <w:kern w:val="0"/>
          <w:sz w:val="21"/>
          <w:szCs w:val="21"/>
          <w:lang w:eastAsia="en-GB"/>
          <w14:ligatures w14:val="none"/>
        </w:rPr>
      </w:pPr>
      <w:r w:rsidRPr="00F77105">
        <w:rPr>
          <w:rFonts w:ascii="inherit" w:eastAsia="Times New Roman" w:hAnsi="inherit" w:cs="Open Sans"/>
          <w:color w:val="333333"/>
          <w:kern w:val="0"/>
          <w:sz w:val="21"/>
          <w:szCs w:val="21"/>
          <w:lang w:eastAsia="en-GB"/>
          <w14:ligatures w14:val="none"/>
        </w:rPr>
        <w:t>Location of the accident (c)</w:t>
      </w:r>
    </w:p>
    <w:p w14:paraId="20F8A9A6" w14:textId="77777777" w:rsidR="00F77105" w:rsidRPr="00F77105" w:rsidRDefault="00F77105" w:rsidP="00F77105">
      <w:pPr>
        <w:numPr>
          <w:ilvl w:val="0"/>
          <w:numId w:val="1"/>
        </w:numPr>
        <w:shd w:val="clear" w:color="auto" w:fill="FFFFFF"/>
        <w:spacing w:before="195" w:after="195" w:line="240" w:lineRule="auto"/>
        <w:ind w:left="1080" w:right="360"/>
        <w:textAlignment w:val="baseline"/>
        <w:rPr>
          <w:rFonts w:ascii="inherit" w:eastAsia="Times New Roman" w:hAnsi="inherit" w:cs="Open Sans"/>
          <w:color w:val="333333"/>
          <w:kern w:val="0"/>
          <w:sz w:val="21"/>
          <w:szCs w:val="21"/>
          <w:lang w:eastAsia="en-GB"/>
          <w14:ligatures w14:val="none"/>
        </w:rPr>
      </w:pPr>
      <w:r w:rsidRPr="00F77105">
        <w:rPr>
          <w:rFonts w:ascii="inherit" w:eastAsia="Times New Roman" w:hAnsi="inherit" w:cs="Open Sans"/>
          <w:color w:val="333333"/>
          <w:kern w:val="0"/>
          <w:sz w:val="21"/>
          <w:szCs w:val="21"/>
          <w:lang w:eastAsia="en-GB"/>
          <w14:ligatures w14:val="none"/>
        </w:rPr>
        <w:t>Cause and nature of the injury (d)</w:t>
      </w:r>
    </w:p>
    <w:p w14:paraId="7E90FE9F" w14:textId="77777777" w:rsidR="00F77105" w:rsidRPr="00F77105" w:rsidRDefault="00F77105" w:rsidP="00F77105">
      <w:pPr>
        <w:numPr>
          <w:ilvl w:val="0"/>
          <w:numId w:val="1"/>
        </w:numPr>
        <w:shd w:val="clear" w:color="auto" w:fill="FFFFFF"/>
        <w:spacing w:before="195" w:after="195" w:line="240" w:lineRule="auto"/>
        <w:ind w:left="1080" w:right="360"/>
        <w:textAlignment w:val="baseline"/>
        <w:rPr>
          <w:rFonts w:ascii="inherit" w:eastAsia="Times New Roman" w:hAnsi="inherit" w:cs="Open Sans"/>
          <w:color w:val="333333"/>
          <w:kern w:val="0"/>
          <w:sz w:val="21"/>
          <w:szCs w:val="21"/>
          <w:lang w:eastAsia="en-GB"/>
          <w14:ligatures w14:val="none"/>
        </w:rPr>
      </w:pPr>
      <w:r w:rsidRPr="00F77105">
        <w:rPr>
          <w:rFonts w:ascii="inherit" w:eastAsia="Times New Roman" w:hAnsi="inherit" w:cs="Open Sans"/>
          <w:color w:val="333333"/>
          <w:kern w:val="0"/>
          <w:sz w:val="21"/>
          <w:szCs w:val="21"/>
          <w:lang w:eastAsia="en-GB"/>
          <w14:ligatures w14:val="none"/>
        </w:rPr>
        <w:t>Name, address and occupation of the person giving the notice, if other than the injured person (e).</w:t>
      </w:r>
    </w:p>
    <w:p w14:paraId="1B85183E" w14:textId="77777777" w:rsidR="00F77105" w:rsidRPr="00F77105" w:rsidRDefault="00F77105" w:rsidP="00F77105">
      <w:pPr>
        <w:shd w:val="clear" w:color="auto" w:fill="FFFFFF"/>
        <w:spacing w:after="0" w:line="315" w:lineRule="atLeast"/>
        <w:textAlignment w:val="baseline"/>
        <w:rPr>
          <w:rFonts w:ascii="Open Sans" w:eastAsia="Times New Roman" w:hAnsi="Open Sans" w:cs="Open Sans"/>
          <w:color w:val="333333"/>
          <w:kern w:val="0"/>
          <w:sz w:val="21"/>
          <w:szCs w:val="21"/>
          <w:lang w:eastAsia="en-GB"/>
          <w14:ligatures w14:val="none"/>
        </w:rPr>
      </w:pPr>
      <w:r w:rsidRPr="00F77105">
        <w:rPr>
          <w:rFonts w:ascii="Open Sans" w:eastAsia="Times New Roman" w:hAnsi="Open Sans" w:cs="Open Sans"/>
          <w:color w:val="333333"/>
          <w:kern w:val="0"/>
          <w:sz w:val="21"/>
          <w:szCs w:val="21"/>
          <w:lang w:eastAsia="en-GB"/>
          <w14:ligatures w14:val="none"/>
        </w:rPr>
        <w:t>In addition, it is also useful to have a signature from the person recording the incident (f), as well as a signature from the injured person to confirm the details of the incident (g).</w:t>
      </w:r>
      <w:r w:rsidRPr="00F77105">
        <w:rPr>
          <w:rFonts w:ascii="Open Sans" w:eastAsia="Times New Roman" w:hAnsi="Open Sans" w:cs="Open Sans"/>
          <w:color w:val="333333"/>
          <w:kern w:val="0"/>
          <w:sz w:val="21"/>
          <w:szCs w:val="21"/>
          <w:lang w:eastAsia="en-GB"/>
          <w14:ligatures w14:val="none"/>
        </w:rPr>
        <w:br/>
      </w:r>
      <w:r w:rsidRPr="00F77105">
        <w:rPr>
          <w:rFonts w:ascii="Open Sans" w:eastAsia="Times New Roman" w:hAnsi="Open Sans" w:cs="Open Sans"/>
          <w:color w:val="333333"/>
          <w:kern w:val="0"/>
          <w:sz w:val="21"/>
          <w:szCs w:val="21"/>
          <w:lang w:eastAsia="en-GB"/>
          <w14:ligatures w14:val="none"/>
        </w:rPr>
        <w:br/>
        <w:t>Finally, a note of whether the accident has been reported to the HSE under RIDDOR ensures that this has been completed where necessary (h).</w:t>
      </w:r>
    </w:p>
    <w:p w14:paraId="5BFFCD60" w14:textId="77777777" w:rsidR="00F77105" w:rsidRPr="00F77105" w:rsidRDefault="00F77105" w:rsidP="00F77105">
      <w:pPr>
        <w:shd w:val="clear" w:color="auto" w:fill="FFFFFF"/>
        <w:spacing w:after="0" w:line="315" w:lineRule="atLeast"/>
        <w:textAlignment w:val="baseline"/>
        <w:rPr>
          <w:rFonts w:ascii="Open Sans" w:eastAsia="Times New Roman" w:hAnsi="Open Sans" w:cs="Open Sans"/>
          <w:color w:val="333333"/>
          <w:kern w:val="0"/>
          <w:sz w:val="21"/>
          <w:szCs w:val="21"/>
          <w:lang w:eastAsia="en-GB"/>
          <w14:ligatures w14:val="none"/>
        </w:rPr>
      </w:pPr>
      <w:r w:rsidRPr="00F77105">
        <w:rPr>
          <w:rFonts w:ascii="Open Sans" w:eastAsia="Times New Roman" w:hAnsi="Open Sans" w:cs="Open Sans"/>
          <w:color w:val="333333"/>
          <w:kern w:val="0"/>
          <w:sz w:val="21"/>
          <w:szCs w:val="21"/>
          <w:lang w:eastAsia="en-GB"/>
          <w14:ligatures w14:val="none"/>
        </w:rPr>
        <w:t> </w:t>
      </w:r>
    </w:p>
    <w:p w14:paraId="7F76C752" w14:textId="77777777" w:rsidR="00F77105" w:rsidRPr="00F77105" w:rsidRDefault="00F77105" w:rsidP="00F77105">
      <w:pPr>
        <w:rPr>
          <w:sz w:val="24"/>
          <w:szCs w:val="24"/>
        </w:rPr>
      </w:pPr>
      <w:r w:rsidRPr="00F77105">
        <w:rPr>
          <w:sz w:val="24"/>
          <w:szCs w:val="24"/>
        </w:rPr>
        <w:t>The Accident Book for The HOLT is kept in the front office.</w:t>
      </w:r>
    </w:p>
    <w:p w14:paraId="0AC980C4" w14:textId="77777777" w:rsidR="00F77105" w:rsidRDefault="00F77105" w:rsidP="00F77105">
      <w:pPr>
        <w:rPr>
          <w:sz w:val="24"/>
          <w:szCs w:val="24"/>
        </w:rPr>
      </w:pPr>
      <w:r w:rsidRPr="00F77105">
        <w:rPr>
          <w:sz w:val="24"/>
          <w:szCs w:val="24"/>
        </w:rPr>
        <w:t>The HOLT also keeps a near miss book which should be completed in the case of any near miss incidents.</w:t>
      </w:r>
    </w:p>
    <w:p w14:paraId="6F5D88F0" w14:textId="77777777" w:rsidR="00F77105" w:rsidRPr="00F77105" w:rsidRDefault="00F77105" w:rsidP="00F77105">
      <w:pPr>
        <w:shd w:val="clear" w:color="auto" w:fill="FFFFFF"/>
        <w:spacing w:before="120" w:after="120" w:line="240" w:lineRule="auto"/>
        <w:textAlignment w:val="baseline"/>
        <w:outlineLvl w:val="2"/>
        <w:rPr>
          <w:rFonts w:ascii="Open Sans" w:eastAsia="Times New Roman" w:hAnsi="Open Sans" w:cs="Open Sans"/>
          <w:b/>
          <w:bCs/>
          <w:color w:val="17A317"/>
          <w:kern w:val="0"/>
          <w:sz w:val="36"/>
          <w:szCs w:val="36"/>
          <w:lang w:eastAsia="en-GB"/>
          <w14:ligatures w14:val="none"/>
        </w:rPr>
      </w:pPr>
      <w:r w:rsidRPr="00F77105">
        <w:rPr>
          <w:rFonts w:ascii="Open Sans" w:eastAsia="Times New Roman" w:hAnsi="Open Sans" w:cs="Open Sans"/>
          <w:b/>
          <w:bCs/>
          <w:color w:val="17A317"/>
          <w:kern w:val="0"/>
          <w:sz w:val="36"/>
          <w:szCs w:val="36"/>
          <w:lang w:eastAsia="en-GB"/>
          <w14:ligatures w14:val="none"/>
        </w:rPr>
        <w:t>What should be included in a “Near Miss” record?</w:t>
      </w:r>
    </w:p>
    <w:p w14:paraId="725B3FB1" w14:textId="77777777" w:rsidR="00F77105" w:rsidRPr="00F77105" w:rsidRDefault="00F77105" w:rsidP="00F77105">
      <w:pPr>
        <w:shd w:val="clear" w:color="auto" w:fill="FFFFFF"/>
        <w:spacing w:before="120" w:after="120" w:line="240" w:lineRule="auto"/>
        <w:textAlignment w:val="baseline"/>
        <w:outlineLvl w:val="2"/>
        <w:rPr>
          <w:rFonts w:ascii="Open Sans" w:eastAsia="Times New Roman" w:hAnsi="Open Sans" w:cs="Open Sans"/>
          <w:b/>
          <w:bCs/>
          <w:color w:val="17A317"/>
          <w:kern w:val="0"/>
          <w:sz w:val="36"/>
          <w:szCs w:val="36"/>
          <w:lang w:eastAsia="en-GB"/>
          <w14:ligatures w14:val="none"/>
        </w:rPr>
      </w:pPr>
      <w:r w:rsidRPr="00F77105">
        <w:rPr>
          <w:rFonts w:ascii="Open Sans" w:eastAsia="Times New Roman" w:hAnsi="Open Sans" w:cs="Open Sans"/>
          <w:b/>
          <w:bCs/>
          <w:noProof/>
          <w:color w:val="17A317"/>
          <w:kern w:val="0"/>
          <w:sz w:val="36"/>
          <w:szCs w:val="36"/>
          <w:lang w:eastAsia="en-GB"/>
          <w14:ligatures w14:val="none"/>
        </w:rPr>
        <w:lastRenderedPageBreak/>
        <w:drawing>
          <wp:inline distT="0" distB="0" distL="0" distR="0" wp14:anchorId="5EC915AB" wp14:editId="6351327C">
            <wp:extent cx="3810000" cy="4451350"/>
            <wp:effectExtent l="0" t="0" r="0" b="635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4451350"/>
                    </a:xfrm>
                    <a:prstGeom prst="rect">
                      <a:avLst/>
                    </a:prstGeom>
                    <a:noFill/>
                    <a:ln>
                      <a:noFill/>
                    </a:ln>
                  </pic:spPr>
                </pic:pic>
              </a:graphicData>
            </a:graphic>
          </wp:inline>
        </w:drawing>
      </w:r>
    </w:p>
    <w:p w14:paraId="31A767B5" w14:textId="77777777" w:rsidR="00F77105" w:rsidRPr="00F77105" w:rsidRDefault="00F77105" w:rsidP="00F77105">
      <w:pPr>
        <w:numPr>
          <w:ilvl w:val="0"/>
          <w:numId w:val="2"/>
        </w:numPr>
        <w:shd w:val="clear" w:color="auto" w:fill="FFFFFF"/>
        <w:spacing w:before="195" w:after="195" w:line="240" w:lineRule="auto"/>
        <w:ind w:left="1080" w:right="360"/>
        <w:textAlignment w:val="baseline"/>
        <w:rPr>
          <w:rFonts w:ascii="inherit" w:eastAsia="Times New Roman" w:hAnsi="inherit" w:cs="Open Sans"/>
          <w:color w:val="333333"/>
          <w:kern w:val="0"/>
          <w:sz w:val="21"/>
          <w:szCs w:val="21"/>
          <w:lang w:eastAsia="en-GB"/>
          <w14:ligatures w14:val="none"/>
        </w:rPr>
      </w:pPr>
      <w:r w:rsidRPr="00F77105">
        <w:rPr>
          <w:rFonts w:ascii="inherit" w:eastAsia="Times New Roman" w:hAnsi="inherit" w:cs="Open Sans"/>
          <w:color w:val="333333"/>
          <w:kern w:val="0"/>
          <w:sz w:val="21"/>
          <w:szCs w:val="21"/>
          <w:lang w:eastAsia="en-GB"/>
          <w14:ligatures w14:val="none"/>
        </w:rPr>
        <w:t>Full name, address and occupation of the person who experienced the incident (a)</w:t>
      </w:r>
    </w:p>
    <w:p w14:paraId="7E424EB6" w14:textId="77777777" w:rsidR="00F77105" w:rsidRPr="00F77105" w:rsidRDefault="00F77105" w:rsidP="00F77105">
      <w:pPr>
        <w:numPr>
          <w:ilvl w:val="0"/>
          <w:numId w:val="2"/>
        </w:numPr>
        <w:shd w:val="clear" w:color="auto" w:fill="FFFFFF"/>
        <w:spacing w:before="195" w:after="195" w:line="240" w:lineRule="auto"/>
        <w:ind w:left="1080" w:right="360"/>
        <w:textAlignment w:val="baseline"/>
        <w:rPr>
          <w:rFonts w:ascii="inherit" w:eastAsia="Times New Roman" w:hAnsi="inherit" w:cs="Open Sans"/>
          <w:color w:val="333333"/>
          <w:kern w:val="0"/>
          <w:sz w:val="21"/>
          <w:szCs w:val="21"/>
          <w:lang w:eastAsia="en-GB"/>
          <w14:ligatures w14:val="none"/>
        </w:rPr>
      </w:pPr>
      <w:r w:rsidRPr="00F77105">
        <w:rPr>
          <w:rFonts w:ascii="inherit" w:eastAsia="Times New Roman" w:hAnsi="inherit" w:cs="Open Sans"/>
          <w:color w:val="333333"/>
          <w:kern w:val="0"/>
          <w:sz w:val="21"/>
          <w:szCs w:val="21"/>
          <w:lang w:eastAsia="en-GB"/>
          <w14:ligatures w14:val="none"/>
        </w:rPr>
        <w:t>Name, address and occupation of the person filling in the record, if other than the above (b).</w:t>
      </w:r>
    </w:p>
    <w:p w14:paraId="50D292A7" w14:textId="77777777" w:rsidR="00F77105" w:rsidRPr="00F77105" w:rsidRDefault="00F77105" w:rsidP="00F77105">
      <w:pPr>
        <w:numPr>
          <w:ilvl w:val="0"/>
          <w:numId w:val="2"/>
        </w:numPr>
        <w:shd w:val="clear" w:color="auto" w:fill="FFFFFF"/>
        <w:spacing w:before="195" w:after="195" w:line="240" w:lineRule="auto"/>
        <w:ind w:left="1080" w:right="360"/>
        <w:textAlignment w:val="baseline"/>
        <w:rPr>
          <w:rFonts w:ascii="inherit" w:eastAsia="Times New Roman" w:hAnsi="inherit" w:cs="Open Sans"/>
          <w:color w:val="333333"/>
          <w:kern w:val="0"/>
          <w:sz w:val="21"/>
          <w:szCs w:val="21"/>
          <w:lang w:eastAsia="en-GB"/>
          <w14:ligatures w14:val="none"/>
        </w:rPr>
      </w:pPr>
      <w:r w:rsidRPr="00F77105">
        <w:rPr>
          <w:rFonts w:ascii="inherit" w:eastAsia="Times New Roman" w:hAnsi="inherit" w:cs="Open Sans"/>
          <w:color w:val="333333"/>
          <w:kern w:val="0"/>
          <w:sz w:val="21"/>
          <w:szCs w:val="21"/>
          <w:lang w:eastAsia="en-GB"/>
          <w14:ligatures w14:val="none"/>
        </w:rPr>
        <w:t>Date and time of the incident (c)</w:t>
      </w:r>
    </w:p>
    <w:p w14:paraId="3950F84B" w14:textId="77777777" w:rsidR="00F77105" w:rsidRPr="00F77105" w:rsidRDefault="00F77105" w:rsidP="00F77105">
      <w:pPr>
        <w:numPr>
          <w:ilvl w:val="0"/>
          <w:numId w:val="2"/>
        </w:numPr>
        <w:shd w:val="clear" w:color="auto" w:fill="FFFFFF"/>
        <w:spacing w:before="195" w:after="195" w:line="240" w:lineRule="auto"/>
        <w:ind w:left="1080" w:right="360"/>
        <w:textAlignment w:val="baseline"/>
        <w:rPr>
          <w:rFonts w:ascii="inherit" w:eastAsia="Times New Roman" w:hAnsi="inherit" w:cs="Open Sans"/>
          <w:color w:val="333333"/>
          <w:kern w:val="0"/>
          <w:sz w:val="21"/>
          <w:szCs w:val="21"/>
          <w:lang w:eastAsia="en-GB"/>
          <w14:ligatures w14:val="none"/>
        </w:rPr>
      </w:pPr>
      <w:r w:rsidRPr="00F77105">
        <w:rPr>
          <w:rFonts w:ascii="inherit" w:eastAsia="Times New Roman" w:hAnsi="inherit" w:cs="Open Sans"/>
          <w:color w:val="333333"/>
          <w:kern w:val="0"/>
          <w:sz w:val="21"/>
          <w:szCs w:val="21"/>
          <w:lang w:eastAsia="en-GB"/>
          <w14:ligatures w14:val="none"/>
        </w:rPr>
        <w:t>Location of the incident (d)</w:t>
      </w:r>
    </w:p>
    <w:p w14:paraId="7252371A" w14:textId="77777777" w:rsidR="00F77105" w:rsidRPr="00F77105" w:rsidRDefault="00F77105" w:rsidP="00F77105">
      <w:pPr>
        <w:numPr>
          <w:ilvl w:val="0"/>
          <w:numId w:val="2"/>
        </w:numPr>
        <w:shd w:val="clear" w:color="auto" w:fill="FFFFFF"/>
        <w:spacing w:before="195" w:after="195" w:line="240" w:lineRule="auto"/>
        <w:ind w:left="1080" w:right="360"/>
        <w:textAlignment w:val="baseline"/>
        <w:rPr>
          <w:rFonts w:ascii="inherit" w:eastAsia="Times New Roman" w:hAnsi="inherit" w:cs="Open Sans"/>
          <w:color w:val="333333"/>
          <w:kern w:val="0"/>
          <w:sz w:val="21"/>
          <w:szCs w:val="21"/>
          <w:lang w:eastAsia="en-GB"/>
          <w14:ligatures w14:val="none"/>
        </w:rPr>
      </w:pPr>
      <w:r w:rsidRPr="00F77105">
        <w:rPr>
          <w:rFonts w:ascii="inherit" w:eastAsia="Times New Roman" w:hAnsi="inherit" w:cs="Open Sans"/>
          <w:color w:val="333333"/>
          <w:kern w:val="0"/>
          <w:sz w:val="21"/>
          <w:szCs w:val="21"/>
          <w:lang w:eastAsia="en-GB"/>
          <w14:ligatures w14:val="none"/>
        </w:rPr>
        <w:t>Description and cause of the incident (e)</w:t>
      </w:r>
    </w:p>
    <w:p w14:paraId="5718C2D3" w14:textId="77777777" w:rsidR="00F77105" w:rsidRPr="00F77105" w:rsidRDefault="00F77105" w:rsidP="00F77105">
      <w:pPr>
        <w:numPr>
          <w:ilvl w:val="0"/>
          <w:numId w:val="2"/>
        </w:numPr>
        <w:shd w:val="clear" w:color="auto" w:fill="FFFFFF"/>
        <w:spacing w:before="195" w:after="195" w:line="240" w:lineRule="auto"/>
        <w:ind w:left="1080" w:right="360"/>
        <w:textAlignment w:val="baseline"/>
        <w:rPr>
          <w:rFonts w:ascii="inherit" w:eastAsia="Times New Roman" w:hAnsi="inherit" w:cs="Open Sans"/>
          <w:color w:val="333333"/>
          <w:kern w:val="0"/>
          <w:sz w:val="21"/>
          <w:szCs w:val="21"/>
          <w:lang w:eastAsia="en-GB"/>
          <w14:ligatures w14:val="none"/>
        </w:rPr>
      </w:pPr>
      <w:r w:rsidRPr="00F77105">
        <w:rPr>
          <w:rFonts w:ascii="inherit" w:eastAsia="Times New Roman" w:hAnsi="inherit" w:cs="Open Sans"/>
          <w:color w:val="333333"/>
          <w:kern w:val="0"/>
          <w:sz w:val="21"/>
          <w:szCs w:val="21"/>
          <w:lang w:eastAsia="en-GB"/>
          <w14:ligatures w14:val="none"/>
        </w:rPr>
        <w:t>Description of corrective actions (f) to ensure future health and safety measures</w:t>
      </w:r>
    </w:p>
    <w:p w14:paraId="6BF70585" w14:textId="77777777" w:rsidR="00F77105" w:rsidRPr="00F77105" w:rsidRDefault="00F77105" w:rsidP="00F77105">
      <w:pPr>
        <w:numPr>
          <w:ilvl w:val="0"/>
          <w:numId w:val="2"/>
        </w:numPr>
        <w:shd w:val="clear" w:color="auto" w:fill="FFFFFF"/>
        <w:spacing w:before="195" w:after="195" w:line="240" w:lineRule="auto"/>
        <w:ind w:left="1080" w:right="360"/>
        <w:textAlignment w:val="baseline"/>
        <w:rPr>
          <w:rFonts w:ascii="inherit" w:eastAsia="Times New Roman" w:hAnsi="inherit" w:cs="Open Sans"/>
          <w:color w:val="333333"/>
          <w:kern w:val="0"/>
          <w:sz w:val="21"/>
          <w:szCs w:val="21"/>
          <w:lang w:eastAsia="en-GB"/>
          <w14:ligatures w14:val="none"/>
        </w:rPr>
      </w:pPr>
      <w:r w:rsidRPr="00F77105">
        <w:rPr>
          <w:rFonts w:ascii="inherit" w:eastAsia="Times New Roman" w:hAnsi="inherit" w:cs="Open Sans"/>
          <w:color w:val="333333"/>
          <w:kern w:val="0"/>
          <w:sz w:val="21"/>
          <w:szCs w:val="21"/>
          <w:lang w:eastAsia="en-GB"/>
          <w14:ligatures w14:val="none"/>
        </w:rPr>
        <w:t>Signature of the person recording the incident (g) and the person who experienced the incident (h)</w:t>
      </w:r>
    </w:p>
    <w:p w14:paraId="7E9BBC98" w14:textId="77777777" w:rsidR="00F77105" w:rsidRPr="00F77105" w:rsidRDefault="00F77105" w:rsidP="00F77105">
      <w:pPr>
        <w:numPr>
          <w:ilvl w:val="0"/>
          <w:numId w:val="2"/>
        </w:numPr>
        <w:shd w:val="clear" w:color="auto" w:fill="FFFFFF"/>
        <w:spacing w:before="195" w:after="195" w:line="240" w:lineRule="auto"/>
        <w:ind w:left="1080" w:right="360"/>
        <w:textAlignment w:val="baseline"/>
        <w:rPr>
          <w:rFonts w:ascii="inherit" w:eastAsia="Times New Roman" w:hAnsi="inherit" w:cs="Open Sans"/>
          <w:color w:val="333333"/>
          <w:kern w:val="0"/>
          <w:sz w:val="21"/>
          <w:szCs w:val="21"/>
          <w:lang w:eastAsia="en-GB"/>
          <w14:ligatures w14:val="none"/>
        </w:rPr>
      </w:pPr>
      <w:r w:rsidRPr="00F77105">
        <w:rPr>
          <w:rFonts w:ascii="inherit" w:eastAsia="Times New Roman" w:hAnsi="inherit" w:cs="Open Sans"/>
          <w:color w:val="333333"/>
          <w:kern w:val="0"/>
          <w:sz w:val="21"/>
          <w:szCs w:val="21"/>
          <w:lang w:eastAsia="en-GB"/>
          <w14:ligatures w14:val="none"/>
        </w:rPr>
        <w:t>A record of whether the accident has been reported to the HSE ensures that this has been completed where necessary (</w:t>
      </w:r>
      <w:proofErr w:type="spellStart"/>
      <w:r w:rsidRPr="00F77105">
        <w:rPr>
          <w:rFonts w:ascii="inherit" w:eastAsia="Times New Roman" w:hAnsi="inherit" w:cs="Open Sans"/>
          <w:color w:val="333333"/>
          <w:kern w:val="0"/>
          <w:sz w:val="21"/>
          <w:szCs w:val="21"/>
          <w:lang w:eastAsia="en-GB"/>
          <w14:ligatures w14:val="none"/>
        </w:rPr>
        <w:t>i</w:t>
      </w:r>
      <w:proofErr w:type="spellEnd"/>
      <w:r w:rsidRPr="00F77105">
        <w:rPr>
          <w:rFonts w:ascii="inherit" w:eastAsia="Times New Roman" w:hAnsi="inherit" w:cs="Open Sans"/>
          <w:color w:val="333333"/>
          <w:kern w:val="0"/>
          <w:sz w:val="21"/>
          <w:szCs w:val="21"/>
          <w:lang w:eastAsia="en-GB"/>
          <w14:ligatures w14:val="none"/>
        </w:rPr>
        <w:t>).</w:t>
      </w:r>
    </w:p>
    <w:p w14:paraId="379F0808" w14:textId="77777777" w:rsidR="00F77105" w:rsidRPr="00F77105" w:rsidRDefault="00F77105" w:rsidP="00F77105">
      <w:pPr>
        <w:shd w:val="clear" w:color="auto" w:fill="FFFFFF"/>
        <w:spacing w:after="0" w:line="315" w:lineRule="atLeast"/>
        <w:textAlignment w:val="baseline"/>
        <w:rPr>
          <w:rFonts w:ascii="Open Sans" w:eastAsia="Times New Roman" w:hAnsi="Open Sans" w:cs="Open Sans"/>
          <w:color w:val="333333"/>
          <w:kern w:val="0"/>
          <w:sz w:val="21"/>
          <w:szCs w:val="21"/>
          <w:lang w:eastAsia="en-GB"/>
          <w14:ligatures w14:val="none"/>
        </w:rPr>
      </w:pPr>
      <w:r w:rsidRPr="00F77105">
        <w:rPr>
          <w:rFonts w:ascii="Open Sans" w:eastAsia="Times New Roman" w:hAnsi="Open Sans" w:cs="Open Sans"/>
          <w:color w:val="333333"/>
          <w:kern w:val="0"/>
          <w:sz w:val="21"/>
          <w:szCs w:val="21"/>
          <w:lang w:eastAsia="en-GB"/>
          <w14:ligatures w14:val="none"/>
        </w:rPr>
        <w:t>Some “Near Miss” incidents classified as </w:t>
      </w:r>
      <w:hyperlink r:id="rId12" w:history="1">
        <w:r w:rsidRPr="00F77105">
          <w:rPr>
            <w:rFonts w:ascii="inherit" w:eastAsia="Times New Roman" w:hAnsi="inherit" w:cs="Open Sans"/>
            <w:color w:val="333333"/>
            <w:kern w:val="0"/>
            <w:sz w:val="21"/>
            <w:szCs w:val="21"/>
            <w:u w:val="single"/>
            <w:bdr w:val="none" w:sz="0" w:space="0" w:color="auto" w:frame="1"/>
            <w:lang w:eastAsia="en-GB"/>
            <w14:ligatures w14:val="none"/>
          </w:rPr>
          <w:t>Dangerous Occurrences</w:t>
        </w:r>
      </w:hyperlink>
      <w:r w:rsidRPr="00F77105">
        <w:rPr>
          <w:rFonts w:ascii="Open Sans" w:eastAsia="Times New Roman" w:hAnsi="Open Sans" w:cs="Open Sans"/>
          <w:color w:val="333333"/>
          <w:kern w:val="0"/>
          <w:sz w:val="21"/>
          <w:szCs w:val="21"/>
          <w:lang w:eastAsia="en-GB"/>
          <w14:ligatures w14:val="none"/>
        </w:rPr>
        <w:t> need to be reported under RIDDOR.</w:t>
      </w:r>
      <w:r w:rsidRPr="00F77105">
        <w:rPr>
          <w:rFonts w:ascii="Open Sans" w:eastAsia="Times New Roman" w:hAnsi="Open Sans" w:cs="Open Sans"/>
          <w:color w:val="333333"/>
          <w:kern w:val="0"/>
          <w:sz w:val="21"/>
          <w:szCs w:val="21"/>
          <w:lang w:eastAsia="en-GB"/>
          <w14:ligatures w14:val="none"/>
        </w:rPr>
        <w:br/>
        <w:t> </w:t>
      </w:r>
    </w:p>
    <w:p w14:paraId="6B03FBA3" w14:textId="77777777" w:rsidR="00F77105" w:rsidRDefault="00F77105" w:rsidP="00F77105">
      <w:pPr>
        <w:shd w:val="clear" w:color="auto" w:fill="FFFFFF"/>
        <w:spacing w:before="120" w:after="120" w:line="240" w:lineRule="auto"/>
        <w:textAlignment w:val="baseline"/>
        <w:outlineLvl w:val="1"/>
        <w:rPr>
          <w:rFonts w:ascii="Open Sans" w:eastAsia="Times New Roman" w:hAnsi="Open Sans" w:cs="Open Sans"/>
          <w:b/>
          <w:bCs/>
          <w:color w:val="17A317"/>
          <w:kern w:val="0"/>
          <w:sz w:val="42"/>
          <w:szCs w:val="42"/>
          <w:lang w:eastAsia="en-GB"/>
          <w14:ligatures w14:val="none"/>
        </w:rPr>
      </w:pPr>
    </w:p>
    <w:p w14:paraId="12D9892A" w14:textId="77777777" w:rsidR="00F77105" w:rsidRPr="00F77105" w:rsidRDefault="00F77105" w:rsidP="00F77105">
      <w:pPr>
        <w:shd w:val="clear" w:color="auto" w:fill="FFFFFF"/>
        <w:spacing w:before="120" w:after="120" w:line="240" w:lineRule="auto"/>
        <w:textAlignment w:val="baseline"/>
        <w:outlineLvl w:val="1"/>
        <w:rPr>
          <w:rFonts w:ascii="Open Sans" w:eastAsia="Times New Roman" w:hAnsi="Open Sans" w:cs="Open Sans"/>
          <w:b/>
          <w:bCs/>
          <w:color w:val="17A317"/>
          <w:kern w:val="0"/>
          <w:sz w:val="42"/>
          <w:szCs w:val="42"/>
          <w:lang w:eastAsia="en-GB"/>
          <w14:ligatures w14:val="none"/>
        </w:rPr>
      </w:pPr>
      <w:r w:rsidRPr="00F77105">
        <w:rPr>
          <w:rFonts w:ascii="Open Sans" w:eastAsia="Times New Roman" w:hAnsi="Open Sans" w:cs="Open Sans"/>
          <w:b/>
          <w:bCs/>
          <w:color w:val="17A317"/>
          <w:kern w:val="0"/>
          <w:sz w:val="42"/>
          <w:szCs w:val="42"/>
          <w:lang w:eastAsia="en-GB"/>
          <w14:ligatures w14:val="none"/>
        </w:rPr>
        <w:lastRenderedPageBreak/>
        <w:t>What is the procedure for accident reporting?</w:t>
      </w:r>
    </w:p>
    <w:p w14:paraId="3E6FC7EE" w14:textId="77777777" w:rsidR="00F77105" w:rsidRPr="00F77105" w:rsidRDefault="00F77105" w:rsidP="00F77105">
      <w:pPr>
        <w:shd w:val="clear" w:color="auto" w:fill="FFFFFF"/>
        <w:spacing w:after="0" w:line="315" w:lineRule="atLeast"/>
        <w:textAlignment w:val="baseline"/>
        <w:rPr>
          <w:rFonts w:ascii="Open Sans" w:eastAsia="Times New Roman" w:hAnsi="Open Sans" w:cs="Open Sans"/>
          <w:color w:val="333333"/>
          <w:kern w:val="0"/>
          <w:sz w:val="21"/>
          <w:szCs w:val="21"/>
          <w:lang w:eastAsia="en-GB"/>
          <w14:ligatures w14:val="none"/>
        </w:rPr>
      </w:pPr>
      <w:r w:rsidRPr="00F77105">
        <w:rPr>
          <w:rFonts w:ascii="Open Sans" w:eastAsia="Times New Roman" w:hAnsi="Open Sans" w:cs="Open Sans"/>
          <w:color w:val="333333"/>
          <w:kern w:val="0"/>
          <w:sz w:val="21"/>
          <w:szCs w:val="21"/>
          <w:lang w:eastAsia="en-GB"/>
          <w14:ligatures w14:val="none"/>
        </w:rPr>
        <w:t>Employers, self-employed people and people in control of work premises are required to report certain workplace accidents, occupational diseases and dangerous occurrences to the HSE under RIDDOR.</w:t>
      </w:r>
    </w:p>
    <w:p w14:paraId="6155CDBA" w14:textId="77777777" w:rsidR="00F77105" w:rsidRPr="00F77105" w:rsidRDefault="00F77105" w:rsidP="00F77105">
      <w:pPr>
        <w:shd w:val="clear" w:color="auto" w:fill="FFFFFF"/>
        <w:spacing w:before="120" w:after="120" w:line="240" w:lineRule="auto"/>
        <w:textAlignment w:val="baseline"/>
        <w:outlineLvl w:val="2"/>
        <w:rPr>
          <w:rFonts w:ascii="Open Sans" w:eastAsia="Times New Roman" w:hAnsi="Open Sans" w:cs="Open Sans"/>
          <w:b/>
          <w:bCs/>
          <w:color w:val="17A317"/>
          <w:kern w:val="0"/>
          <w:sz w:val="36"/>
          <w:szCs w:val="36"/>
          <w:lang w:eastAsia="en-GB"/>
          <w14:ligatures w14:val="none"/>
        </w:rPr>
      </w:pPr>
      <w:r w:rsidRPr="00F77105">
        <w:rPr>
          <w:rFonts w:ascii="Open Sans" w:eastAsia="Times New Roman" w:hAnsi="Open Sans" w:cs="Open Sans"/>
          <w:b/>
          <w:bCs/>
          <w:color w:val="17A317"/>
          <w:kern w:val="0"/>
          <w:sz w:val="36"/>
          <w:szCs w:val="36"/>
          <w:lang w:eastAsia="en-GB"/>
          <w14:ligatures w14:val="none"/>
        </w:rPr>
        <w:t>When to report to the HSE under RIDDOR</w:t>
      </w:r>
    </w:p>
    <w:p w14:paraId="33C2315D" w14:textId="77777777" w:rsidR="00F77105" w:rsidRPr="00F77105" w:rsidRDefault="00F77105" w:rsidP="00F77105">
      <w:pPr>
        <w:shd w:val="clear" w:color="auto" w:fill="FFFFFF"/>
        <w:spacing w:after="0" w:line="315" w:lineRule="atLeast"/>
        <w:textAlignment w:val="baseline"/>
        <w:rPr>
          <w:rFonts w:ascii="Open Sans" w:eastAsia="Times New Roman" w:hAnsi="Open Sans" w:cs="Open Sans"/>
          <w:color w:val="333333"/>
          <w:kern w:val="0"/>
          <w:sz w:val="21"/>
          <w:szCs w:val="21"/>
          <w:lang w:eastAsia="en-GB"/>
          <w14:ligatures w14:val="none"/>
        </w:rPr>
      </w:pPr>
      <w:r w:rsidRPr="00F77105">
        <w:rPr>
          <w:rFonts w:ascii="Open Sans" w:eastAsia="Times New Roman" w:hAnsi="Open Sans" w:cs="Open Sans"/>
          <w:color w:val="333333"/>
          <w:kern w:val="0"/>
          <w:sz w:val="21"/>
          <w:szCs w:val="21"/>
          <w:lang w:eastAsia="en-GB"/>
          <w14:ligatures w14:val="none"/>
        </w:rPr>
        <w:t>Most incidents should be reported within 10 days of the incident. Exceptions to this rule are as follows:</w:t>
      </w:r>
    </w:p>
    <w:p w14:paraId="3BEC79A1" w14:textId="77777777" w:rsidR="00F77105" w:rsidRPr="00F77105" w:rsidRDefault="00F77105" w:rsidP="00F77105">
      <w:pPr>
        <w:numPr>
          <w:ilvl w:val="0"/>
          <w:numId w:val="3"/>
        </w:numPr>
        <w:shd w:val="clear" w:color="auto" w:fill="FFFFFF"/>
        <w:spacing w:before="195" w:after="195" w:line="240" w:lineRule="auto"/>
        <w:ind w:left="1080" w:right="360"/>
        <w:textAlignment w:val="baseline"/>
        <w:rPr>
          <w:rFonts w:ascii="inherit" w:eastAsia="Times New Roman" w:hAnsi="inherit" w:cs="Open Sans"/>
          <w:color w:val="333333"/>
          <w:kern w:val="0"/>
          <w:sz w:val="21"/>
          <w:szCs w:val="21"/>
          <w:lang w:eastAsia="en-GB"/>
          <w14:ligatures w14:val="none"/>
        </w:rPr>
      </w:pPr>
      <w:r w:rsidRPr="00F77105">
        <w:rPr>
          <w:rFonts w:ascii="inherit" w:eastAsia="Times New Roman" w:hAnsi="inherit" w:cs="Open Sans"/>
          <w:color w:val="333333"/>
          <w:kern w:val="0"/>
          <w:sz w:val="21"/>
          <w:szCs w:val="21"/>
          <w:lang w:eastAsia="en-GB"/>
          <w14:ligatures w14:val="none"/>
        </w:rPr>
        <w:t>Incidents that are reported due to over-seven-day incapacitation of a worker – these must be reported within 15 days of the incident</w:t>
      </w:r>
    </w:p>
    <w:p w14:paraId="7A02DBD8" w14:textId="77777777" w:rsidR="00F77105" w:rsidRPr="00F77105" w:rsidRDefault="00F77105" w:rsidP="00F77105">
      <w:pPr>
        <w:numPr>
          <w:ilvl w:val="0"/>
          <w:numId w:val="3"/>
        </w:numPr>
        <w:shd w:val="clear" w:color="auto" w:fill="FFFFFF"/>
        <w:spacing w:before="195" w:after="195" w:line="240" w:lineRule="auto"/>
        <w:ind w:left="1080" w:right="360"/>
        <w:textAlignment w:val="baseline"/>
        <w:rPr>
          <w:rFonts w:ascii="inherit" w:eastAsia="Times New Roman" w:hAnsi="inherit" w:cs="Open Sans"/>
          <w:color w:val="333333"/>
          <w:kern w:val="0"/>
          <w:sz w:val="21"/>
          <w:szCs w:val="21"/>
          <w:lang w:eastAsia="en-GB"/>
          <w14:ligatures w14:val="none"/>
        </w:rPr>
      </w:pPr>
      <w:r w:rsidRPr="00F77105">
        <w:rPr>
          <w:rFonts w:ascii="inherit" w:eastAsia="Times New Roman" w:hAnsi="inherit" w:cs="Open Sans"/>
          <w:color w:val="333333"/>
          <w:kern w:val="0"/>
          <w:sz w:val="21"/>
          <w:szCs w:val="21"/>
          <w:lang w:eastAsia="en-GB"/>
          <w14:ligatures w14:val="none"/>
        </w:rPr>
        <w:t>Cases of occupational disease – these must be reported as soon as the responsible person receives a diagnosis</w:t>
      </w:r>
    </w:p>
    <w:p w14:paraId="5AB8DCD0" w14:textId="77777777" w:rsidR="00F77105" w:rsidRPr="00F77105" w:rsidRDefault="00F77105" w:rsidP="00F77105">
      <w:pPr>
        <w:shd w:val="clear" w:color="auto" w:fill="FFFFFF"/>
        <w:spacing w:before="120" w:after="120" w:line="240" w:lineRule="auto"/>
        <w:textAlignment w:val="baseline"/>
        <w:outlineLvl w:val="2"/>
        <w:rPr>
          <w:rFonts w:ascii="Open Sans" w:eastAsia="Times New Roman" w:hAnsi="Open Sans" w:cs="Open Sans"/>
          <w:b/>
          <w:bCs/>
          <w:color w:val="17A317"/>
          <w:kern w:val="0"/>
          <w:sz w:val="36"/>
          <w:szCs w:val="36"/>
          <w:lang w:eastAsia="en-GB"/>
          <w14:ligatures w14:val="none"/>
        </w:rPr>
      </w:pPr>
      <w:r w:rsidRPr="00F77105">
        <w:rPr>
          <w:rFonts w:ascii="Open Sans" w:eastAsia="Times New Roman" w:hAnsi="Open Sans" w:cs="Open Sans"/>
          <w:b/>
          <w:bCs/>
          <w:color w:val="17A317"/>
          <w:kern w:val="0"/>
          <w:sz w:val="36"/>
          <w:szCs w:val="36"/>
          <w:lang w:eastAsia="en-GB"/>
          <w14:ligatures w14:val="none"/>
        </w:rPr>
        <w:t>How to report to the HSE under RIDDOR</w:t>
      </w:r>
    </w:p>
    <w:p w14:paraId="00FBEE69" w14:textId="77777777" w:rsidR="00F77105" w:rsidRPr="00F77105" w:rsidRDefault="00F77105" w:rsidP="00F77105">
      <w:pPr>
        <w:shd w:val="clear" w:color="auto" w:fill="FFFFFF"/>
        <w:spacing w:after="0" w:line="315" w:lineRule="atLeast"/>
        <w:textAlignment w:val="baseline"/>
        <w:rPr>
          <w:rFonts w:ascii="Open Sans" w:eastAsia="Times New Roman" w:hAnsi="Open Sans" w:cs="Open Sans"/>
          <w:color w:val="333333"/>
          <w:kern w:val="0"/>
          <w:sz w:val="21"/>
          <w:szCs w:val="21"/>
          <w:lang w:eastAsia="en-GB"/>
          <w14:ligatures w14:val="none"/>
        </w:rPr>
      </w:pPr>
      <w:r w:rsidRPr="00F77105">
        <w:rPr>
          <w:rFonts w:ascii="Open Sans" w:eastAsia="Times New Roman" w:hAnsi="Open Sans" w:cs="Open Sans"/>
          <w:color w:val="333333"/>
          <w:kern w:val="0"/>
          <w:sz w:val="21"/>
          <w:szCs w:val="21"/>
          <w:lang w:eastAsia="en-GB"/>
          <w14:ligatures w14:val="none"/>
        </w:rPr>
        <w:t>Responsible persons can </w:t>
      </w:r>
      <w:hyperlink r:id="rId13" w:history="1">
        <w:r w:rsidRPr="00F77105">
          <w:rPr>
            <w:rFonts w:ascii="inherit" w:eastAsia="Times New Roman" w:hAnsi="inherit" w:cs="Open Sans"/>
            <w:color w:val="333333"/>
            <w:kern w:val="0"/>
            <w:sz w:val="21"/>
            <w:szCs w:val="21"/>
            <w:u w:val="single"/>
            <w:bdr w:val="none" w:sz="0" w:space="0" w:color="auto" w:frame="1"/>
            <w:lang w:eastAsia="en-GB"/>
            <w14:ligatures w14:val="none"/>
          </w:rPr>
          <w:t>report appropriate accidents, diseases or occurrences online through the HSE</w:t>
        </w:r>
      </w:hyperlink>
      <w:r w:rsidRPr="00F77105">
        <w:rPr>
          <w:rFonts w:ascii="Open Sans" w:eastAsia="Times New Roman" w:hAnsi="Open Sans" w:cs="Open Sans"/>
          <w:color w:val="333333"/>
          <w:kern w:val="0"/>
          <w:sz w:val="21"/>
          <w:szCs w:val="21"/>
          <w:lang w:eastAsia="en-GB"/>
          <w14:ligatures w14:val="none"/>
        </w:rPr>
        <w:t>. There are different online forms, depending on types of incidents and, for fatal/specified incidents only, there is also a telephone number.</w:t>
      </w:r>
      <w:r w:rsidRPr="00F77105">
        <w:rPr>
          <w:rFonts w:ascii="Open Sans" w:eastAsia="Times New Roman" w:hAnsi="Open Sans" w:cs="Open Sans"/>
          <w:color w:val="333333"/>
          <w:kern w:val="0"/>
          <w:sz w:val="21"/>
          <w:szCs w:val="21"/>
          <w:lang w:eastAsia="en-GB"/>
          <w14:ligatures w14:val="none"/>
        </w:rPr>
        <w:br/>
      </w:r>
      <w:r w:rsidRPr="00F77105">
        <w:rPr>
          <w:rFonts w:ascii="Open Sans" w:eastAsia="Times New Roman" w:hAnsi="Open Sans" w:cs="Open Sans"/>
          <w:color w:val="333333"/>
          <w:kern w:val="0"/>
          <w:sz w:val="21"/>
          <w:szCs w:val="21"/>
          <w:lang w:eastAsia="en-GB"/>
          <w14:ligatures w14:val="none"/>
        </w:rPr>
        <w:br/>
        <w:t>In addition to reporting to the HSE, workplaces must keep their own records of the incident. This can be in an accident or near miss book (also recording the date and method of reporting), or a copy of a RIDDOR form can be downloaded after submitting.</w:t>
      </w:r>
      <w:r w:rsidRPr="00F77105">
        <w:rPr>
          <w:rFonts w:ascii="Open Sans" w:eastAsia="Times New Roman" w:hAnsi="Open Sans" w:cs="Open Sans"/>
          <w:color w:val="333333"/>
          <w:kern w:val="0"/>
          <w:sz w:val="21"/>
          <w:szCs w:val="21"/>
          <w:lang w:eastAsia="en-GB"/>
          <w14:ligatures w14:val="none"/>
        </w:rPr>
        <w:br/>
        <w:t> </w:t>
      </w:r>
    </w:p>
    <w:p w14:paraId="5BF5D343" w14:textId="77777777" w:rsidR="00F77105" w:rsidRPr="00F77105" w:rsidRDefault="00F77105" w:rsidP="00F77105">
      <w:pPr>
        <w:shd w:val="clear" w:color="auto" w:fill="FFFFFF"/>
        <w:spacing w:before="120" w:after="120" w:line="240" w:lineRule="auto"/>
        <w:textAlignment w:val="baseline"/>
        <w:outlineLvl w:val="1"/>
        <w:rPr>
          <w:rFonts w:ascii="Open Sans" w:eastAsia="Times New Roman" w:hAnsi="Open Sans" w:cs="Open Sans"/>
          <w:b/>
          <w:bCs/>
          <w:color w:val="17A317"/>
          <w:kern w:val="0"/>
          <w:sz w:val="42"/>
          <w:szCs w:val="42"/>
          <w:lang w:eastAsia="en-GB"/>
          <w14:ligatures w14:val="none"/>
        </w:rPr>
      </w:pPr>
      <w:r w:rsidRPr="00F77105">
        <w:rPr>
          <w:rFonts w:ascii="Open Sans" w:eastAsia="Times New Roman" w:hAnsi="Open Sans" w:cs="Open Sans"/>
          <w:b/>
          <w:bCs/>
          <w:color w:val="17A317"/>
          <w:kern w:val="0"/>
          <w:sz w:val="42"/>
          <w:szCs w:val="42"/>
          <w:lang w:eastAsia="en-GB"/>
          <w14:ligatures w14:val="none"/>
        </w:rPr>
        <w:t>What types of accidents require reporting under RIDDOR?</w:t>
      </w:r>
    </w:p>
    <w:p w14:paraId="00B69620" w14:textId="77777777" w:rsidR="00F77105" w:rsidRPr="00F77105" w:rsidRDefault="00F77105" w:rsidP="00F77105">
      <w:pPr>
        <w:numPr>
          <w:ilvl w:val="0"/>
          <w:numId w:val="4"/>
        </w:numPr>
        <w:shd w:val="clear" w:color="auto" w:fill="FFFFFF"/>
        <w:spacing w:before="195" w:after="195" w:line="240" w:lineRule="auto"/>
        <w:ind w:left="1080" w:right="360"/>
        <w:textAlignment w:val="baseline"/>
        <w:rPr>
          <w:rFonts w:ascii="inherit" w:eastAsia="Times New Roman" w:hAnsi="inherit" w:cs="Open Sans"/>
          <w:color w:val="333333"/>
          <w:kern w:val="0"/>
          <w:sz w:val="21"/>
          <w:szCs w:val="21"/>
          <w:lang w:eastAsia="en-GB"/>
          <w14:ligatures w14:val="none"/>
        </w:rPr>
      </w:pPr>
      <w:r w:rsidRPr="00F77105">
        <w:rPr>
          <w:rFonts w:ascii="inherit" w:eastAsia="Times New Roman" w:hAnsi="inherit" w:cs="Open Sans"/>
          <w:color w:val="333333"/>
          <w:kern w:val="0"/>
          <w:sz w:val="21"/>
          <w:szCs w:val="21"/>
          <w:lang w:eastAsia="en-GB"/>
          <w14:ligatures w14:val="none"/>
        </w:rPr>
        <w:t>Any death of workers or non-workers (excluding suicides) must be reported under RIDDOR if they result from a work-related accident, including acts of physical violence.</w:t>
      </w:r>
    </w:p>
    <w:p w14:paraId="77A9EDF6" w14:textId="77777777" w:rsidR="00F77105" w:rsidRPr="00F77105" w:rsidRDefault="00F77105" w:rsidP="00F77105">
      <w:pPr>
        <w:numPr>
          <w:ilvl w:val="0"/>
          <w:numId w:val="4"/>
        </w:numPr>
        <w:shd w:val="clear" w:color="auto" w:fill="FFFFFF"/>
        <w:spacing w:before="195" w:after="195" w:line="240" w:lineRule="auto"/>
        <w:ind w:left="1080" w:right="360"/>
        <w:textAlignment w:val="baseline"/>
        <w:rPr>
          <w:rFonts w:ascii="inherit" w:eastAsia="Times New Roman" w:hAnsi="inherit" w:cs="Open Sans"/>
          <w:color w:val="333333"/>
          <w:kern w:val="0"/>
          <w:sz w:val="21"/>
          <w:szCs w:val="21"/>
          <w:lang w:eastAsia="en-GB"/>
          <w14:ligatures w14:val="none"/>
        </w:rPr>
      </w:pPr>
      <w:r w:rsidRPr="00F77105">
        <w:rPr>
          <w:rFonts w:ascii="inherit" w:eastAsia="Times New Roman" w:hAnsi="inherit" w:cs="Open Sans"/>
          <w:color w:val="333333"/>
          <w:kern w:val="0"/>
          <w:sz w:val="21"/>
          <w:szCs w:val="21"/>
          <w:lang w:eastAsia="en-GB"/>
          <w14:ligatures w14:val="none"/>
        </w:rPr>
        <w:t>The following injuries to workers must be reported under RIDDOR:</w:t>
      </w:r>
    </w:p>
    <w:p w14:paraId="4D1AFA3E" w14:textId="77777777" w:rsidR="00F77105" w:rsidRPr="00F77105" w:rsidRDefault="00F77105" w:rsidP="00F77105">
      <w:pPr>
        <w:numPr>
          <w:ilvl w:val="1"/>
          <w:numId w:val="4"/>
        </w:numPr>
        <w:shd w:val="clear" w:color="auto" w:fill="FFFFFF"/>
        <w:spacing w:before="195" w:after="195" w:line="240" w:lineRule="auto"/>
        <w:ind w:left="2160" w:right="720"/>
        <w:textAlignment w:val="baseline"/>
        <w:rPr>
          <w:rFonts w:ascii="inherit" w:eastAsia="Times New Roman" w:hAnsi="inherit" w:cs="Open Sans"/>
          <w:color w:val="333333"/>
          <w:kern w:val="0"/>
          <w:sz w:val="21"/>
          <w:szCs w:val="21"/>
          <w:lang w:eastAsia="en-GB"/>
          <w14:ligatures w14:val="none"/>
        </w:rPr>
      </w:pPr>
      <w:r w:rsidRPr="00F77105">
        <w:rPr>
          <w:rFonts w:ascii="inherit" w:eastAsia="Times New Roman" w:hAnsi="inherit" w:cs="Open Sans"/>
          <w:color w:val="333333"/>
          <w:kern w:val="0"/>
          <w:sz w:val="21"/>
          <w:szCs w:val="21"/>
          <w:lang w:eastAsia="en-GB"/>
          <w14:ligatures w14:val="none"/>
        </w:rPr>
        <w:t>Fractures, other than to fingers, thumbs and toes</w:t>
      </w:r>
    </w:p>
    <w:p w14:paraId="1EFEF5EA" w14:textId="77777777" w:rsidR="00F77105" w:rsidRPr="00F77105" w:rsidRDefault="00F77105" w:rsidP="00F77105">
      <w:pPr>
        <w:numPr>
          <w:ilvl w:val="1"/>
          <w:numId w:val="4"/>
        </w:numPr>
        <w:shd w:val="clear" w:color="auto" w:fill="FFFFFF"/>
        <w:spacing w:before="195" w:after="195" w:line="240" w:lineRule="auto"/>
        <w:ind w:left="2160" w:right="720"/>
        <w:textAlignment w:val="baseline"/>
        <w:rPr>
          <w:rFonts w:ascii="inherit" w:eastAsia="Times New Roman" w:hAnsi="inherit" w:cs="Open Sans"/>
          <w:color w:val="333333"/>
          <w:kern w:val="0"/>
          <w:sz w:val="21"/>
          <w:szCs w:val="21"/>
          <w:lang w:eastAsia="en-GB"/>
          <w14:ligatures w14:val="none"/>
        </w:rPr>
      </w:pPr>
      <w:r w:rsidRPr="00F77105">
        <w:rPr>
          <w:rFonts w:ascii="inherit" w:eastAsia="Times New Roman" w:hAnsi="inherit" w:cs="Open Sans"/>
          <w:color w:val="333333"/>
          <w:kern w:val="0"/>
          <w:sz w:val="21"/>
          <w:szCs w:val="21"/>
          <w:lang w:eastAsia="en-GB"/>
          <w14:ligatures w14:val="none"/>
        </w:rPr>
        <w:t>Amputations</w:t>
      </w:r>
    </w:p>
    <w:p w14:paraId="362CE03C" w14:textId="77777777" w:rsidR="00F77105" w:rsidRPr="00F77105" w:rsidRDefault="00F77105" w:rsidP="00F77105">
      <w:pPr>
        <w:numPr>
          <w:ilvl w:val="1"/>
          <w:numId w:val="4"/>
        </w:numPr>
        <w:shd w:val="clear" w:color="auto" w:fill="FFFFFF"/>
        <w:spacing w:before="195" w:after="195" w:line="240" w:lineRule="auto"/>
        <w:ind w:left="2160" w:right="720"/>
        <w:textAlignment w:val="baseline"/>
        <w:rPr>
          <w:rFonts w:ascii="inherit" w:eastAsia="Times New Roman" w:hAnsi="inherit" w:cs="Open Sans"/>
          <w:color w:val="333333"/>
          <w:kern w:val="0"/>
          <w:sz w:val="21"/>
          <w:szCs w:val="21"/>
          <w:lang w:eastAsia="en-GB"/>
          <w14:ligatures w14:val="none"/>
        </w:rPr>
      </w:pPr>
      <w:r w:rsidRPr="00F77105">
        <w:rPr>
          <w:rFonts w:ascii="inherit" w:eastAsia="Times New Roman" w:hAnsi="inherit" w:cs="Open Sans"/>
          <w:color w:val="333333"/>
          <w:kern w:val="0"/>
          <w:sz w:val="21"/>
          <w:szCs w:val="21"/>
          <w:lang w:eastAsia="en-GB"/>
          <w14:ligatures w14:val="none"/>
        </w:rPr>
        <w:t>Injuries likely to lead to permanent loss of, or reduction in, sight</w:t>
      </w:r>
    </w:p>
    <w:p w14:paraId="72A3298C" w14:textId="77777777" w:rsidR="00F77105" w:rsidRPr="00F77105" w:rsidRDefault="00F77105" w:rsidP="00F77105">
      <w:pPr>
        <w:numPr>
          <w:ilvl w:val="1"/>
          <w:numId w:val="4"/>
        </w:numPr>
        <w:shd w:val="clear" w:color="auto" w:fill="FFFFFF"/>
        <w:spacing w:before="195" w:after="195" w:line="240" w:lineRule="auto"/>
        <w:ind w:left="2160" w:right="720"/>
        <w:textAlignment w:val="baseline"/>
        <w:rPr>
          <w:rFonts w:ascii="inherit" w:eastAsia="Times New Roman" w:hAnsi="inherit" w:cs="Open Sans"/>
          <w:color w:val="333333"/>
          <w:kern w:val="0"/>
          <w:sz w:val="21"/>
          <w:szCs w:val="21"/>
          <w:lang w:eastAsia="en-GB"/>
          <w14:ligatures w14:val="none"/>
        </w:rPr>
      </w:pPr>
      <w:r w:rsidRPr="00F77105">
        <w:rPr>
          <w:rFonts w:ascii="inherit" w:eastAsia="Times New Roman" w:hAnsi="inherit" w:cs="Open Sans"/>
          <w:color w:val="333333"/>
          <w:kern w:val="0"/>
          <w:sz w:val="21"/>
          <w:szCs w:val="21"/>
          <w:lang w:eastAsia="en-GB"/>
          <w14:ligatures w14:val="none"/>
        </w:rPr>
        <w:t>Crush injuries to the head or torso, resulting in damage to the brain or internal organs</w:t>
      </w:r>
    </w:p>
    <w:p w14:paraId="787DD232" w14:textId="77777777" w:rsidR="00F77105" w:rsidRPr="00F77105" w:rsidRDefault="00F77105" w:rsidP="00F77105">
      <w:pPr>
        <w:numPr>
          <w:ilvl w:val="1"/>
          <w:numId w:val="4"/>
        </w:numPr>
        <w:shd w:val="clear" w:color="auto" w:fill="FFFFFF"/>
        <w:spacing w:before="195" w:after="195" w:line="240" w:lineRule="auto"/>
        <w:ind w:left="2160" w:right="720"/>
        <w:textAlignment w:val="baseline"/>
        <w:rPr>
          <w:rFonts w:ascii="inherit" w:eastAsia="Times New Roman" w:hAnsi="inherit" w:cs="Open Sans"/>
          <w:color w:val="333333"/>
          <w:kern w:val="0"/>
          <w:sz w:val="21"/>
          <w:szCs w:val="21"/>
          <w:lang w:eastAsia="en-GB"/>
          <w14:ligatures w14:val="none"/>
        </w:rPr>
      </w:pPr>
      <w:r w:rsidRPr="00F77105">
        <w:rPr>
          <w:rFonts w:ascii="inherit" w:eastAsia="Times New Roman" w:hAnsi="inherit" w:cs="Open Sans"/>
          <w:color w:val="333333"/>
          <w:kern w:val="0"/>
          <w:sz w:val="21"/>
          <w:szCs w:val="21"/>
          <w:lang w:eastAsia="en-GB"/>
          <w14:ligatures w14:val="none"/>
        </w:rPr>
        <w:t>Serious burns, including scalding, that:</w:t>
      </w:r>
    </w:p>
    <w:p w14:paraId="0DF5CF90" w14:textId="77777777" w:rsidR="00F77105" w:rsidRPr="00F77105" w:rsidRDefault="00F77105" w:rsidP="00F77105">
      <w:pPr>
        <w:numPr>
          <w:ilvl w:val="2"/>
          <w:numId w:val="4"/>
        </w:numPr>
        <w:shd w:val="clear" w:color="auto" w:fill="FFFFFF"/>
        <w:spacing w:before="195" w:after="195" w:line="240" w:lineRule="auto"/>
        <w:ind w:left="3240" w:right="1080"/>
        <w:textAlignment w:val="baseline"/>
        <w:rPr>
          <w:rFonts w:ascii="inherit" w:eastAsia="Times New Roman" w:hAnsi="inherit" w:cs="Open Sans"/>
          <w:color w:val="333333"/>
          <w:kern w:val="0"/>
          <w:sz w:val="21"/>
          <w:szCs w:val="21"/>
          <w:lang w:eastAsia="en-GB"/>
          <w14:ligatures w14:val="none"/>
        </w:rPr>
      </w:pPr>
      <w:r w:rsidRPr="00F77105">
        <w:rPr>
          <w:rFonts w:ascii="inherit" w:eastAsia="Times New Roman" w:hAnsi="inherit" w:cs="Open Sans"/>
          <w:color w:val="333333"/>
          <w:kern w:val="0"/>
          <w:sz w:val="21"/>
          <w:szCs w:val="21"/>
          <w:lang w:eastAsia="en-GB"/>
          <w14:ligatures w14:val="none"/>
        </w:rPr>
        <w:t>Cover more than 10% of the body</w:t>
      </w:r>
    </w:p>
    <w:p w14:paraId="2A28837B" w14:textId="77777777" w:rsidR="00F77105" w:rsidRPr="00F77105" w:rsidRDefault="00F77105" w:rsidP="00F77105">
      <w:pPr>
        <w:numPr>
          <w:ilvl w:val="2"/>
          <w:numId w:val="4"/>
        </w:numPr>
        <w:shd w:val="clear" w:color="auto" w:fill="FFFFFF"/>
        <w:spacing w:before="195" w:after="195" w:line="240" w:lineRule="auto"/>
        <w:ind w:left="3240" w:right="1080"/>
        <w:textAlignment w:val="baseline"/>
        <w:rPr>
          <w:rFonts w:ascii="inherit" w:eastAsia="Times New Roman" w:hAnsi="inherit" w:cs="Open Sans"/>
          <w:color w:val="333333"/>
          <w:kern w:val="0"/>
          <w:sz w:val="21"/>
          <w:szCs w:val="21"/>
          <w:lang w:eastAsia="en-GB"/>
          <w14:ligatures w14:val="none"/>
        </w:rPr>
      </w:pPr>
      <w:r w:rsidRPr="00F77105">
        <w:rPr>
          <w:rFonts w:ascii="inherit" w:eastAsia="Times New Roman" w:hAnsi="inherit" w:cs="Open Sans"/>
          <w:color w:val="333333"/>
          <w:kern w:val="0"/>
          <w:sz w:val="21"/>
          <w:szCs w:val="21"/>
          <w:lang w:eastAsia="en-GB"/>
          <w14:ligatures w14:val="none"/>
        </w:rPr>
        <w:lastRenderedPageBreak/>
        <w:t>Cause significant damag3e to the eyes, respiratory system or other vital organs</w:t>
      </w:r>
    </w:p>
    <w:p w14:paraId="6F48DA0D" w14:textId="77777777" w:rsidR="00F77105" w:rsidRPr="00F77105" w:rsidRDefault="00F77105" w:rsidP="00F77105">
      <w:pPr>
        <w:numPr>
          <w:ilvl w:val="1"/>
          <w:numId w:val="4"/>
        </w:numPr>
        <w:shd w:val="clear" w:color="auto" w:fill="FFFFFF"/>
        <w:spacing w:before="195" w:after="195" w:line="240" w:lineRule="auto"/>
        <w:ind w:left="2160" w:right="720"/>
        <w:textAlignment w:val="baseline"/>
        <w:rPr>
          <w:rFonts w:ascii="inherit" w:eastAsia="Times New Roman" w:hAnsi="inherit" w:cs="Open Sans"/>
          <w:color w:val="333333"/>
          <w:kern w:val="0"/>
          <w:sz w:val="21"/>
          <w:szCs w:val="21"/>
          <w:lang w:eastAsia="en-GB"/>
          <w14:ligatures w14:val="none"/>
        </w:rPr>
      </w:pPr>
      <w:r w:rsidRPr="00F77105">
        <w:rPr>
          <w:rFonts w:ascii="inherit" w:eastAsia="Times New Roman" w:hAnsi="inherit" w:cs="Open Sans"/>
          <w:color w:val="333333"/>
          <w:kern w:val="0"/>
          <w:sz w:val="21"/>
          <w:szCs w:val="21"/>
          <w:lang w:eastAsia="en-GB"/>
          <w14:ligatures w14:val="none"/>
        </w:rPr>
        <w:t>Any scalping that requires hospital treatment</w:t>
      </w:r>
    </w:p>
    <w:p w14:paraId="58E212CB" w14:textId="77777777" w:rsidR="00F77105" w:rsidRPr="00F77105" w:rsidRDefault="00F77105" w:rsidP="00F77105">
      <w:pPr>
        <w:numPr>
          <w:ilvl w:val="1"/>
          <w:numId w:val="4"/>
        </w:numPr>
        <w:shd w:val="clear" w:color="auto" w:fill="FFFFFF"/>
        <w:spacing w:before="195" w:after="195" w:line="240" w:lineRule="auto"/>
        <w:ind w:left="2160" w:right="720"/>
        <w:textAlignment w:val="baseline"/>
        <w:rPr>
          <w:rFonts w:ascii="inherit" w:eastAsia="Times New Roman" w:hAnsi="inherit" w:cs="Open Sans"/>
          <w:color w:val="333333"/>
          <w:kern w:val="0"/>
          <w:sz w:val="21"/>
          <w:szCs w:val="21"/>
          <w:lang w:eastAsia="en-GB"/>
          <w14:ligatures w14:val="none"/>
        </w:rPr>
      </w:pPr>
      <w:r w:rsidRPr="00F77105">
        <w:rPr>
          <w:rFonts w:ascii="inherit" w:eastAsia="Times New Roman" w:hAnsi="inherit" w:cs="Open Sans"/>
          <w:color w:val="333333"/>
          <w:kern w:val="0"/>
          <w:sz w:val="21"/>
          <w:szCs w:val="21"/>
          <w:lang w:eastAsia="en-GB"/>
          <w14:ligatures w14:val="none"/>
        </w:rPr>
        <w:t>Loss of consciousness caused by head injury or asphyxia</w:t>
      </w:r>
    </w:p>
    <w:p w14:paraId="73F7C923" w14:textId="77777777" w:rsidR="00F77105" w:rsidRPr="00F77105" w:rsidRDefault="00F77105" w:rsidP="00F77105">
      <w:pPr>
        <w:numPr>
          <w:ilvl w:val="1"/>
          <w:numId w:val="4"/>
        </w:numPr>
        <w:shd w:val="clear" w:color="auto" w:fill="FFFFFF"/>
        <w:spacing w:before="195" w:after="195" w:line="240" w:lineRule="auto"/>
        <w:ind w:left="2160" w:right="720"/>
        <w:textAlignment w:val="baseline"/>
        <w:rPr>
          <w:rFonts w:ascii="inherit" w:eastAsia="Times New Roman" w:hAnsi="inherit" w:cs="Open Sans"/>
          <w:color w:val="333333"/>
          <w:kern w:val="0"/>
          <w:sz w:val="21"/>
          <w:szCs w:val="21"/>
          <w:lang w:eastAsia="en-GB"/>
          <w14:ligatures w14:val="none"/>
        </w:rPr>
      </w:pPr>
      <w:r w:rsidRPr="00F77105">
        <w:rPr>
          <w:rFonts w:ascii="inherit" w:eastAsia="Times New Roman" w:hAnsi="inherit" w:cs="Open Sans"/>
          <w:color w:val="333333"/>
          <w:kern w:val="0"/>
          <w:sz w:val="21"/>
          <w:szCs w:val="21"/>
          <w:lang w:eastAsia="en-GB"/>
          <w14:ligatures w14:val="none"/>
        </w:rPr>
        <w:t>Injuries resulting from working in an enclosed space that:</w:t>
      </w:r>
    </w:p>
    <w:p w14:paraId="03EC4A4A" w14:textId="77777777" w:rsidR="00F77105" w:rsidRPr="00F77105" w:rsidRDefault="00F77105" w:rsidP="00F77105">
      <w:pPr>
        <w:numPr>
          <w:ilvl w:val="2"/>
          <w:numId w:val="4"/>
        </w:numPr>
        <w:shd w:val="clear" w:color="auto" w:fill="FFFFFF"/>
        <w:spacing w:before="195" w:after="195" w:line="240" w:lineRule="auto"/>
        <w:ind w:left="3240" w:right="1080"/>
        <w:textAlignment w:val="baseline"/>
        <w:rPr>
          <w:rFonts w:ascii="inherit" w:eastAsia="Times New Roman" w:hAnsi="inherit" w:cs="Open Sans"/>
          <w:color w:val="333333"/>
          <w:kern w:val="0"/>
          <w:sz w:val="21"/>
          <w:szCs w:val="21"/>
          <w:lang w:eastAsia="en-GB"/>
          <w14:ligatures w14:val="none"/>
        </w:rPr>
      </w:pPr>
      <w:r w:rsidRPr="00F77105">
        <w:rPr>
          <w:rFonts w:ascii="inherit" w:eastAsia="Times New Roman" w:hAnsi="inherit" w:cs="Open Sans"/>
          <w:color w:val="333333"/>
          <w:kern w:val="0"/>
          <w:sz w:val="21"/>
          <w:szCs w:val="21"/>
          <w:lang w:eastAsia="en-GB"/>
          <w14:ligatures w14:val="none"/>
        </w:rPr>
        <w:t>Lead to hypothermia or heat-induced illness</w:t>
      </w:r>
    </w:p>
    <w:p w14:paraId="1AEAB50E" w14:textId="77777777" w:rsidR="00F77105" w:rsidRPr="00F77105" w:rsidRDefault="00F77105" w:rsidP="00F77105">
      <w:pPr>
        <w:numPr>
          <w:ilvl w:val="2"/>
          <w:numId w:val="4"/>
        </w:numPr>
        <w:shd w:val="clear" w:color="auto" w:fill="FFFFFF"/>
        <w:spacing w:before="195" w:after="195" w:line="240" w:lineRule="auto"/>
        <w:ind w:left="3240" w:right="1080"/>
        <w:textAlignment w:val="baseline"/>
        <w:rPr>
          <w:rFonts w:ascii="inherit" w:eastAsia="Times New Roman" w:hAnsi="inherit" w:cs="Open Sans"/>
          <w:color w:val="333333"/>
          <w:kern w:val="0"/>
          <w:sz w:val="21"/>
          <w:szCs w:val="21"/>
          <w:lang w:eastAsia="en-GB"/>
          <w14:ligatures w14:val="none"/>
        </w:rPr>
      </w:pPr>
      <w:r w:rsidRPr="00F77105">
        <w:rPr>
          <w:rFonts w:ascii="inherit" w:eastAsia="Times New Roman" w:hAnsi="inherit" w:cs="Open Sans"/>
          <w:color w:val="333333"/>
          <w:kern w:val="0"/>
          <w:sz w:val="21"/>
          <w:szCs w:val="21"/>
          <w:lang w:eastAsia="en-GB"/>
          <w14:ligatures w14:val="none"/>
        </w:rPr>
        <w:t>Require resuscitation or admittance to hospital for more than 24 hours.</w:t>
      </w:r>
    </w:p>
    <w:p w14:paraId="39308818" w14:textId="77777777" w:rsidR="00F77105" w:rsidRPr="00F77105" w:rsidRDefault="00F77105" w:rsidP="00F77105">
      <w:pPr>
        <w:numPr>
          <w:ilvl w:val="0"/>
          <w:numId w:val="4"/>
        </w:numPr>
        <w:shd w:val="clear" w:color="auto" w:fill="FFFFFF"/>
        <w:spacing w:before="195" w:after="195" w:line="240" w:lineRule="auto"/>
        <w:ind w:left="1080" w:right="360"/>
        <w:textAlignment w:val="baseline"/>
        <w:rPr>
          <w:rFonts w:ascii="inherit" w:eastAsia="Times New Roman" w:hAnsi="inherit" w:cs="Open Sans"/>
          <w:color w:val="333333"/>
          <w:kern w:val="0"/>
          <w:sz w:val="21"/>
          <w:szCs w:val="21"/>
          <w:lang w:eastAsia="en-GB"/>
          <w14:ligatures w14:val="none"/>
        </w:rPr>
      </w:pPr>
      <w:r w:rsidRPr="00F77105">
        <w:rPr>
          <w:rFonts w:ascii="inherit" w:eastAsia="Times New Roman" w:hAnsi="inherit" w:cs="Open Sans"/>
          <w:color w:val="333333"/>
          <w:kern w:val="0"/>
          <w:sz w:val="21"/>
          <w:szCs w:val="21"/>
          <w:lang w:eastAsia="en-GB"/>
          <w14:ligatures w14:val="none"/>
        </w:rPr>
        <w:t>Accidents that result in employees or self-employed people being unable to perform normal work duties for more than seven consecutive days because of their injury. This timeframe does not include the day of the injury but does include weekends and rest days.</w:t>
      </w:r>
    </w:p>
    <w:p w14:paraId="15E1C86E" w14:textId="77777777" w:rsidR="00F77105" w:rsidRPr="00F77105" w:rsidRDefault="00F77105" w:rsidP="00F77105">
      <w:pPr>
        <w:numPr>
          <w:ilvl w:val="0"/>
          <w:numId w:val="4"/>
        </w:numPr>
        <w:shd w:val="clear" w:color="auto" w:fill="FFFFFF"/>
        <w:spacing w:before="195" w:after="195" w:line="240" w:lineRule="auto"/>
        <w:ind w:left="1080" w:right="360"/>
        <w:textAlignment w:val="baseline"/>
        <w:rPr>
          <w:rFonts w:ascii="inherit" w:eastAsia="Times New Roman" w:hAnsi="inherit" w:cs="Open Sans"/>
          <w:color w:val="333333"/>
          <w:kern w:val="0"/>
          <w:sz w:val="21"/>
          <w:szCs w:val="21"/>
          <w:lang w:eastAsia="en-GB"/>
          <w14:ligatures w14:val="none"/>
        </w:rPr>
      </w:pPr>
      <w:r w:rsidRPr="00F77105">
        <w:rPr>
          <w:rFonts w:ascii="inherit" w:eastAsia="Times New Roman" w:hAnsi="inherit" w:cs="Open Sans"/>
          <w:color w:val="333333"/>
          <w:kern w:val="0"/>
          <w:sz w:val="21"/>
          <w:szCs w:val="21"/>
          <w:lang w:eastAsia="en-GB"/>
          <w14:ligatures w14:val="none"/>
        </w:rPr>
        <w:t>Non-fatal accidents to non-workers, if they result in the person being taken directly from the accident to hospital for treatment. In this case, examinations and diagnostic tests are not considered “treatment”.</w:t>
      </w:r>
    </w:p>
    <w:p w14:paraId="11D2D0EC" w14:textId="77777777" w:rsidR="00F77105" w:rsidRPr="00F77105" w:rsidRDefault="00F77105" w:rsidP="00F77105">
      <w:pPr>
        <w:numPr>
          <w:ilvl w:val="0"/>
          <w:numId w:val="4"/>
        </w:numPr>
        <w:shd w:val="clear" w:color="auto" w:fill="FFFFFF"/>
        <w:spacing w:after="0" w:line="240" w:lineRule="auto"/>
        <w:ind w:left="1080" w:right="360"/>
        <w:textAlignment w:val="baseline"/>
        <w:rPr>
          <w:rFonts w:ascii="inherit" w:eastAsia="Times New Roman" w:hAnsi="inherit" w:cs="Open Sans"/>
          <w:color w:val="333333"/>
          <w:kern w:val="0"/>
          <w:sz w:val="21"/>
          <w:szCs w:val="21"/>
          <w:lang w:eastAsia="en-GB"/>
          <w14:ligatures w14:val="none"/>
        </w:rPr>
      </w:pPr>
      <w:hyperlink r:id="rId14" w:history="1">
        <w:r w:rsidRPr="00F77105">
          <w:rPr>
            <w:rFonts w:ascii="inherit" w:eastAsia="Times New Roman" w:hAnsi="inherit" w:cs="Open Sans"/>
            <w:color w:val="333333"/>
            <w:kern w:val="0"/>
            <w:sz w:val="21"/>
            <w:szCs w:val="21"/>
            <w:u w:val="single"/>
            <w:bdr w:val="none" w:sz="0" w:space="0" w:color="auto" w:frame="1"/>
            <w:lang w:eastAsia="en-GB"/>
            <w14:ligatures w14:val="none"/>
          </w:rPr>
          <w:t>Occupational diseases</w:t>
        </w:r>
      </w:hyperlink>
      <w:r w:rsidRPr="00F77105">
        <w:rPr>
          <w:rFonts w:ascii="inherit" w:eastAsia="Times New Roman" w:hAnsi="inherit" w:cs="Open Sans"/>
          <w:color w:val="333333"/>
          <w:kern w:val="0"/>
          <w:sz w:val="21"/>
          <w:szCs w:val="21"/>
          <w:lang w:eastAsia="en-GB"/>
          <w14:ligatures w14:val="none"/>
        </w:rPr>
        <w:t> that have been made worse or caused by work.</w:t>
      </w:r>
    </w:p>
    <w:p w14:paraId="5FA5A09C" w14:textId="77777777" w:rsidR="00F77105" w:rsidRPr="00F77105" w:rsidRDefault="00F77105" w:rsidP="00F77105">
      <w:pPr>
        <w:numPr>
          <w:ilvl w:val="0"/>
          <w:numId w:val="4"/>
        </w:numPr>
        <w:shd w:val="clear" w:color="auto" w:fill="FFFFFF"/>
        <w:spacing w:after="0" w:line="240" w:lineRule="auto"/>
        <w:ind w:left="1080" w:right="360"/>
        <w:textAlignment w:val="baseline"/>
        <w:rPr>
          <w:rFonts w:ascii="inherit" w:eastAsia="Times New Roman" w:hAnsi="inherit" w:cs="Open Sans"/>
          <w:color w:val="333333"/>
          <w:kern w:val="0"/>
          <w:sz w:val="21"/>
          <w:szCs w:val="21"/>
          <w:lang w:eastAsia="en-GB"/>
          <w14:ligatures w14:val="none"/>
        </w:rPr>
      </w:pPr>
      <w:r w:rsidRPr="00F77105">
        <w:rPr>
          <w:rFonts w:ascii="inherit" w:eastAsia="Times New Roman" w:hAnsi="inherit" w:cs="Open Sans"/>
          <w:color w:val="333333"/>
          <w:kern w:val="0"/>
          <w:sz w:val="21"/>
          <w:szCs w:val="21"/>
          <w:lang w:eastAsia="en-GB"/>
          <w14:ligatures w14:val="none"/>
        </w:rPr>
        <w:t>Diagnosis of a </w:t>
      </w:r>
      <w:hyperlink r:id="rId15" w:history="1">
        <w:r w:rsidRPr="00F77105">
          <w:rPr>
            <w:rFonts w:ascii="inherit" w:eastAsia="Times New Roman" w:hAnsi="inherit" w:cs="Open Sans"/>
            <w:color w:val="333333"/>
            <w:kern w:val="0"/>
            <w:sz w:val="21"/>
            <w:szCs w:val="21"/>
            <w:u w:val="single"/>
            <w:bdr w:val="none" w:sz="0" w:space="0" w:color="auto" w:frame="1"/>
            <w:lang w:eastAsia="en-GB"/>
            <w14:ligatures w14:val="none"/>
          </w:rPr>
          <w:t>disease after exposure to carcinogens, mutagens or biological agents</w:t>
        </w:r>
      </w:hyperlink>
      <w:r w:rsidRPr="00F77105">
        <w:rPr>
          <w:rFonts w:ascii="inherit" w:eastAsia="Times New Roman" w:hAnsi="inherit" w:cs="Open Sans"/>
          <w:color w:val="333333"/>
          <w:kern w:val="0"/>
          <w:sz w:val="21"/>
          <w:szCs w:val="21"/>
          <w:lang w:eastAsia="en-GB"/>
          <w14:ligatures w14:val="none"/>
        </w:rPr>
        <w:t>.</w:t>
      </w:r>
    </w:p>
    <w:p w14:paraId="700F6752" w14:textId="77777777" w:rsidR="00F77105" w:rsidRPr="00F77105" w:rsidRDefault="00F77105" w:rsidP="00F77105">
      <w:pPr>
        <w:numPr>
          <w:ilvl w:val="0"/>
          <w:numId w:val="4"/>
        </w:numPr>
        <w:shd w:val="clear" w:color="auto" w:fill="FFFFFF"/>
        <w:spacing w:after="0" w:line="240" w:lineRule="auto"/>
        <w:ind w:left="1080" w:right="360"/>
        <w:textAlignment w:val="baseline"/>
        <w:rPr>
          <w:rFonts w:ascii="inherit" w:eastAsia="Times New Roman" w:hAnsi="inherit" w:cs="Open Sans"/>
          <w:color w:val="333333"/>
          <w:kern w:val="0"/>
          <w:sz w:val="21"/>
          <w:szCs w:val="21"/>
          <w:lang w:eastAsia="en-GB"/>
          <w14:ligatures w14:val="none"/>
        </w:rPr>
      </w:pPr>
      <w:hyperlink r:id="rId16" w:history="1">
        <w:r w:rsidRPr="00F77105">
          <w:rPr>
            <w:rFonts w:ascii="inherit" w:eastAsia="Times New Roman" w:hAnsi="inherit" w:cs="Open Sans"/>
            <w:color w:val="333333"/>
            <w:kern w:val="0"/>
            <w:sz w:val="21"/>
            <w:szCs w:val="21"/>
            <w:u w:val="single"/>
            <w:bdr w:val="none" w:sz="0" w:space="0" w:color="auto" w:frame="1"/>
            <w:lang w:eastAsia="en-GB"/>
            <w14:ligatures w14:val="none"/>
          </w:rPr>
          <w:t>Dangerous occurrences</w:t>
        </w:r>
      </w:hyperlink>
      <w:r w:rsidRPr="00F77105">
        <w:rPr>
          <w:rFonts w:ascii="inherit" w:eastAsia="Times New Roman" w:hAnsi="inherit" w:cs="Open Sans"/>
          <w:color w:val="333333"/>
          <w:kern w:val="0"/>
          <w:sz w:val="21"/>
          <w:szCs w:val="21"/>
          <w:lang w:eastAsia="en-GB"/>
          <w14:ligatures w14:val="none"/>
        </w:rPr>
        <w:t> – a specific list of near misses that have not resulted in death or injury</w:t>
      </w:r>
    </w:p>
    <w:p w14:paraId="19FBAF26" w14:textId="77777777" w:rsidR="00F77105" w:rsidRPr="00F77105" w:rsidRDefault="00F77105" w:rsidP="00F77105">
      <w:pPr>
        <w:numPr>
          <w:ilvl w:val="0"/>
          <w:numId w:val="4"/>
        </w:numPr>
        <w:shd w:val="clear" w:color="auto" w:fill="FFFFFF"/>
        <w:spacing w:after="0" w:line="240" w:lineRule="auto"/>
        <w:ind w:left="1080" w:right="360"/>
        <w:textAlignment w:val="baseline"/>
        <w:rPr>
          <w:rFonts w:ascii="inherit" w:eastAsia="Times New Roman" w:hAnsi="inherit" w:cs="Open Sans"/>
          <w:color w:val="333333"/>
          <w:kern w:val="0"/>
          <w:sz w:val="21"/>
          <w:szCs w:val="21"/>
          <w:lang w:eastAsia="en-GB"/>
          <w14:ligatures w14:val="none"/>
        </w:rPr>
      </w:pPr>
      <w:hyperlink r:id="rId17" w:history="1">
        <w:r w:rsidRPr="00F77105">
          <w:rPr>
            <w:rFonts w:ascii="inherit" w:eastAsia="Times New Roman" w:hAnsi="inherit" w:cs="Open Sans"/>
            <w:color w:val="333333"/>
            <w:kern w:val="0"/>
            <w:sz w:val="21"/>
            <w:szCs w:val="21"/>
            <w:u w:val="single"/>
            <w:bdr w:val="none" w:sz="0" w:space="0" w:color="auto" w:frame="1"/>
            <w:lang w:eastAsia="en-GB"/>
            <w14:ligatures w14:val="none"/>
          </w:rPr>
          <w:t>Gas-related incidents</w:t>
        </w:r>
      </w:hyperlink>
    </w:p>
    <w:p w14:paraId="677B101B" w14:textId="77777777" w:rsidR="00F77105" w:rsidRDefault="00F77105" w:rsidP="00F77105">
      <w:pPr>
        <w:rPr>
          <w:sz w:val="24"/>
          <w:szCs w:val="24"/>
        </w:rPr>
      </w:pPr>
    </w:p>
    <w:p w14:paraId="07E22CFC" w14:textId="77777777" w:rsidR="008E3329" w:rsidRDefault="008E3329" w:rsidP="00F77105">
      <w:pPr>
        <w:rPr>
          <w:sz w:val="24"/>
          <w:szCs w:val="24"/>
        </w:rPr>
      </w:pPr>
    </w:p>
    <w:p w14:paraId="7B4B25C2" w14:textId="64C21C0F" w:rsidR="008E3329" w:rsidRDefault="008E3329" w:rsidP="00F77105">
      <w:pPr>
        <w:rPr>
          <w:sz w:val="24"/>
          <w:szCs w:val="24"/>
        </w:rPr>
      </w:pPr>
      <w:r>
        <w:rPr>
          <w:sz w:val="24"/>
          <w:szCs w:val="24"/>
        </w:rPr>
        <w:t xml:space="preserve">Created on </w:t>
      </w:r>
      <w:r w:rsidR="00A96051">
        <w:rPr>
          <w:sz w:val="24"/>
          <w:szCs w:val="24"/>
        </w:rPr>
        <w:t>01/02/2026</w:t>
      </w:r>
    </w:p>
    <w:p w14:paraId="31911EB1" w14:textId="19F97D28" w:rsidR="008E3329" w:rsidRPr="00F77105" w:rsidRDefault="008E3329" w:rsidP="00F77105">
      <w:pPr>
        <w:rPr>
          <w:sz w:val="24"/>
          <w:szCs w:val="24"/>
        </w:rPr>
      </w:pPr>
      <w:r>
        <w:rPr>
          <w:sz w:val="24"/>
          <w:szCs w:val="24"/>
        </w:rPr>
        <w:t xml:space="preserve">Review </w:t>
      </w:r>
      <w:r w:rsidR="00FF19B9">
        <w:rPr>
          <w:sz w:val="24"/>
          <w:szCs w:val="24"/>
        </w:rPr>
        <w:t>01/02/2027</w:t>
      </w:r>
    </w:p>
    <w:sectPr w:rsidR="008E3329" w:rsidRPr="00F771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675D7"/>
    <w:multiLevelType w:val="multilevel"/>
    <w:tmpl w:val="289E9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A9438A"/>
    <w:multiLevelType w:val="multilevel"/>
    <w:tmpl w:val="AB08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631B4E"/>
    <w:multiLevelType w:val="multilevel"/>
    <w:tmpl w:val="47145E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560864"/>
    <w:multiLevelType w:val="multilevel"/>
    <w:tmpl w:val="08FC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3438545">
    <w:abstractNumId w:val="0"/>
  </w:num>
  <w:num w:numId="2" w16cid:durableId="216210965">
    <w:abstractNumId w:val="3"/>
  </w:num>
  <w:num w:numId="3" w16cid:durableId="1197278024">
    <w:abstractNumId w:val="1"/>
  </w:num>
  <w:num w:numId="4" w16cid:durableId="364597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05"/>
    <w:rsid w:val="00223C07"/>
    <w:rsid w:val="004E1A08"/>
    <w:rsid w:val="005A1CB6"/>
    <w:rsid w:val="00672D99"/>
    <w:rsid w:val="00754DB3"/>
    <w:rsid w:val="008E3329"/>
    <w:rsid w:val="009C7198"/>
    <w:rsid w:val="00A325F7"/>
    <w:rsid w:val="00A96051"/>
    <w:rsid w:val="00B826B3"/>
    <w:rsid w:val="00CB7A8A"/>
    <w:rsid w:val="00CD0698"/>
    <w:rsid w:val="00E9040A"/>
    <w:rsid w:val="00F77105"/>
    <w:rsid w:val="00FF1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F5212"/>
  <w15:chartTrackingRefBased/>
  <w15:docId w15:val="{391F1928-B80C-4270-A049-D1F7BE08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4487">
      <w:bodyDiv w:val="1"/>
      <w:marLeft w:val="0"/>
      <w:marRight w:val="0"/>
      <w:marTop w:val="0"/>
      <w:marBottom w:val="0"/>
      <w:divBdr>
        <w:top w:val="none" w:sz="0" w:space="0" w:color="auto"/>
        <w:left w:val="none" w:sz="0" w:space="0" w:color="auto"/>
        <w:bottom w:val="none" w:sz="0" w:space="0" w:color="auto"/>
        <w:right w:val="none" w:sz="0" w:space="0" w:color="auto"/>
      </w:divBdr>
    </w:div>
    <w:div w:id="57975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1979/628/regulation/25" TargetMode="External"/><Relationship Id="rId13" Type="http://schemas.openxmlformats.org/officeDocument/2006/relationships/hyperlink" Target="https://www.hse.gov.uk/riddor/report.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lation.gov.uk/uksi/2013/1471/schedule/1/made" TargetMode="External"/><Relationship Id="rId12" Type="http://schemas.openxmlformats.org/officeDocument/2006/relationships/hyperlink" Target="https://www.legislation.gov.uk/uksi/2013/1471/schedule/2/part/1/made" TargetMode="External"/><Relationship Id="rId17" Type="http://schemas.openxmlformats.org/officeDocument/2006/relationships/hyperlink" Target="https://www.legislation.gov.uk/uksi/2013/1471/regulation/11/made" TargetMode="External"/><Relationship Id="rId2" Type="http://schemas.openxmlformats.org/officeDocument/2006/relationships/styles" Target="styles.xml"/><Relationship Id="rId16" Type="http://schemas.openxmlformats.org/officeDocument/2006/relationships/hyperlink" Target="https://www.legislation.gov.uk/uksi/2013/1471/schedule/2/part/1/made" TargetMode="External"/><Relationship Id="rId1" Type="http://schemas.openxmlformats.org/officeDocument/2006/relationships/numbering" Target="numbering.xml"/><Relationship Id="rId6" Type="http://schemas.openxmlformats.org/officeDocument/2006/relationships/hyperlink" Target="https://www.hse.gov.uk/statistics/overall/hssh2021.pdf"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hyperlink" Target="https://www.legislation.gov.uk/uksi/2013/1471/regulation/9/made"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egislation.gov.uk/uksi/1979/628/schedule/4" TargetMode="External"/><Relationship Id="rId14" Type="http://schemas.openxmlformats.org/officeDocument/2006/relationships/hyperlink" Target="https://www.legislation.gov.uk/uksi/2013/1471/regulation/8/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1035</Words>
  <Characters>5902</Characters>
  <Application>Microsoft Office Word</Application>
  <DocSecurity>0</DocSecurity>
  <Lines>49</Lines>
  <Paragraphs>13</Paragraphs>
  <ScaleCrop>false</ScaleCrop>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dc:creator>
  <cp:keywords/>
  <dc:description/>
  <cp:lastModifiedBy>Ju Bell</cp:lastModifiedBy>
  <cp:revision>2</cp:revision>
  <dcterms:created xsi:type="dcterms:W3CDTF">2026-02-10T12:52:00Z</dcterms:created>
  <dcterms:modified xsi:type="dcterms:W3CDTF">2026-02-10T12:52:00Z</dcterms:modified>
</cp:coreProperties>
</file>