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Guardianship of Children in New York: What Parents Need to Know</w:t>
      </w:r>
    </w:p>
    <w:p>
      <w:r>
        <w:t>If you are a parent of minor children, planning for their future care is one of the most important steps you can take. In New York State, you can name guardians in your Will, but the court always makes the final decision. This guide explains how guardianship works and what parents should know.</w:t>
      </w:r>
    </w:p>
    <w:p>
      <w:pPr>
        <w:pStyle w:val="Heading2"/>
      </w:pPr>
      <w:r>
        <w:t>1. Naming a Guardian in Your Will</w:t>
      </w:r>
    </w:p>
    <w:p>
      <w:r>
        <w:t>• You can nominate someone in your Last Will &amp; Testament to care for your children if both parents pass away.</w:t>
        <w:br/>
        <w:t>• This is called 'testamentary guardianship.'</w:t>
        <w:br/>
        <w:t>• You can (and should) name alternate guardians in case your first choice cannot serve.</w:t>
      </w:r>
    </w:p>
    <w:p>
      <w:pPr>
        <w:pStyle w:val="Heading2"/>
      </w:pPr>
      <w:r>
        <w:t>2. The Court’s Role</w:t>
      </w:r>
    </w:p>
    <w:p>
      <w:r>
        <w:t>• Even if you name a guardian, the Surrogate’s Court (or Family Court) must approve the appointment.</w:t>
        <w:br/>
        <w:t>• The judge considers your wishes but must ensure the guardian is fit and that the decision is in the child’s best interests.</w:t>
        <w:br/>
        <w:t>• The court may hear objections from relatives or other interested parties.</w:t>
      </w:r>
    </w:p>
    <w:p>
      <w:pPr>
        <w:pStyle w:val="Heading2"/>
      </w:pPr>
      <w:r>
        <w:t>3. Factors the Court Considers</w:t>
      </w:r>
    </w:p>
    <w:p>
      <w:r>
        <w:t>• The nominee’s ability to provide a safe and stable home.</w:t>
        <w:br/>
        <w:t>• The nominee’s physical, mental, and financial fitness.</w:t>
        <w:br/>
        <w:t>• Any objections raised by family members.</w:t>
        <w:br/>
        <w:t>• The child’s preference if age 14 or older.</w:t>
      </w:r>
    </w:p>
    <w:p>
      <w:pPr>
        <w:pStyle w:val="Heading2"/>
      </w:pPr>
      <w:r>
        <w:t>4. If No Guardian is Named</w:t>
      </w:r>
    </w:p>
    <w:p>
      <w:r>
        <w:t>• The court chooses among relatives or other petitioners without guidance from you.</w:t>
        <w:br/>
        <w:t>• This can lead to disputes or delays, making it harder for children during an already difficult time.</w:t>
      </w:r>
    </w:p>
    <w:p>
      <w:pPr>
        <w:pStyle w:val="Heading2"/>
      </w:pPr>
      <w:r>
        <w:t>5. Key Takeaways for Parents</w:t>
      </w:r>
    </w:p>
    <w:p>
      <w:r>
        <w:t>• Always name guardians in your Will, and include alternates.</w:t>
        <w:br/>
        <w:t>• Talk with potential guardians before naming them, so they are prepared.</w:t>
        <w:br/>
        <w:t>• Update your Will if circumstances change (e.g., your chosen guardian moves or becomes unable to serve).</w:t>
        <w:br/>
        <w:t>• The court has the final say, but your choice carries strong weight.</w:t>
      </w:r>
    </w:p>
    <w:p>
      <w:pPr>
        <w:jc w:val="center"/>
      </w:pPr>
      <w:r>
        <w:t>✅ Planning ahead ensures your children are cared for by someone you trust, and helps prevent family conflict.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