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4772025" cy="64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053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Specific differences in the existing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Dixon General Plan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and the</w:t>
      </w: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 Proposed Amendment to the Dixon General Plan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75.5023923444974"/>
        <w:gridCol w:w="2796.555023923445"/>
        <w:gridCol w:w="4587.942583732057"/>
        <w:tblGridChange w:id="0">
          <w:tblGrid>
            <w:gridCol w:w="1975.5023923444974"/>
            <w:gridCol w:w="2796.555023923445"/>
            <w:gridCol w:w="4587.942583732057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Final Compiled General Plan (2021 / updated 2023)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NOP – Harvest Master Plan &amp; Southeast Annexation (2025)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Planning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5,522 acres (8.6 sq. miles), includes city + SOI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(Page 15)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Adds </w:t>
            </w:r>
            <w:r w:rsidDel="00000000" w:rsidR="00000000" w:rsidRPr="00000000">
              <w:rPr>
                <w:b w:val="1"/>
                <w:rtl w:val="0"/>
              </w:rPr>
              <w:t xml:space="preserve">7,858 acres</w:t>
            </w:r>
            <w:r w:rsidDel="00000000" w:rsidR="00000000" w:rsidRPr="00000000">
              <w:rPr>
                <w:rtl w:val="0"/>
              </w:rPr>
              <w:t xml:space="preserve">: annexation areas + SOI expansions + Area of Interest (Pages 3 &amp; 6)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City Limits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~4,635 acres (7.2 sq. miles) (Page 16)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Expanded by </w:t>
            </w:r>
            <w:r w:rsidDel="00000000" w:rsidR="00000000" w:rsidRPr="00000000">
              <w:rPr>
                <w:b w:val="1"/>
                <w:rtl w:val="0"/>
              </w:rPr>
              <w:t xml:space="preserve">1,258 acres</w:t>
            </w:r>
            <w:r w:rsidDel="00000000" w:rsidR="00000000" w:rsidRPr="00000000">
              <w:rPr>
                <w:rtl w:val="0"/>
              </w:rPr>
              <w:t xml:space="preserve"> (Harvest, Lombardo Ranch, non-participating parcels)                      (Pages 6-7)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Sphere of Influence (SOI)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887 acres outside city limits (Page 16)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Expanded by </w:t>
            </w:r>
            <w:r w:rsidDel="00000000" w:rsidR="00000000" w:rsidRPr="00000000">
              <w:rPr>
                <w:b w:val="1"/>
                <w:rtl w:val="0"/>
              </w:rPr>
              <w:t xml:space="preserve">3,153 acres</w:t>
            </w:r>
            <w:r w:rsidDel="00000000" w:rsidR="00000000" w:rsidRPr="00000000">
              <w:rPr>
                <w:rtl w:val="0"/>
              </w:rPr>
              <w:t xml:space="preserve"> (SOI Areas A, B, C) (Page 7)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Area of Interest (AOI)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Not defined in General Plan, nor is this a term found in California state law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New </w:t>
            </w:r>
            <w:r w:rsidDel="00000000" w:rsidR="00000000" w:rsidRPr="00000000">
              <w:rPr>
                <w:b w:val="1"/>
                <w:rtl w:val="0"/>
              </w:rPr>
              <w:t xml:space="preserve">3,408-acre AOI</w:t>
            </w:r>
            <w:r w:rsidDel="00000000" w:rsidR="00000000" w:rsidRPr="00000000">
              <w:rPr>
                <w:rtl w:val="0"/>
              </w:rPr>
              <w:t xml:space="preserve"> identified for future planning/coordination.  This term is not found in law, but is instead an effort by the city to “mark” land they might wish to obtain from the county (Pages 6-7)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Growth Philosophy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Emphasis on </w:t>
            </w:r>
            <w:r w:rsidDel="00000000" w:rsidR="00000000" w:rsidRPr="00000000">
              <w:rPr>
                <w:b w:val="1"/>
                <w:rtl w:val="0"/>
              </w:rPr>
              <w:t xml:space="preserve">measured, contiguous growth</w:t>
            </w:r>
            <w:r w:rsidDel="00000000" w:rsidR="00000000" w:rsidRPr="00000000">
              <w:rPr>
                <w:rtl w:val="0"/>
              </w:rPr>
              <w:t xml:space="preserve">, farmland protection, no leapfrog development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(Pages 12, 86, 87, 97)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Large-scale annexation &amp; pre-zoning</w:t>
            </w:r>
            <w:r w:rsidDel="00000000" w:rsidR="00000000" w:rsidRPr="00000000">
              <w:rPr>
                <w:rtl w:val="0"/>
              </w:rPr>
              <w:t xml:space="preserve">; major conversion of farmland to urban uses (Pages 6-7)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Growth Cap (Measure 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Limits housing growth to </w:t>
            </w:r>
            <w:r w:rsidDel="00000000" w:rsidR="00000000" w:rsidRPr="00000000">
              <w:rPr>
                <w:b w:val="1"/>
                <w:rtl w:val="0"/>
              </w:rPr>
              <w:t xml:space="preserve">3% per year</w:t>
            </w:r>
            <w:r w:rsidDel="00000000" w:rsidR="00000000" w:rsidRPr="00000000">
              <w:rPr>
                <w:rtl w:val="0"/>
              </w:rPr>
              <w:t xml:space="preserve">; 80% single-family / 20% multifamily mix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(Pages 83, 86)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Would effectively override Measure B by proposing </w:t>
            </w:r>
            <w:r w:rsidDel="00000000" w:rsidR="00000000" w:rsidRPr="00000000">
              <w:rPr>
                <w:b w:val="1"/>
                <w:rtl w:val="0"/>
              </w:rPr>
              <w:t xml:space="preserve">4,000–8,752 new units</w:t>
            </w:r>
            <w:r w:rsidDel="00000000" w:rsidR="00000000" w:rsidRPr="00000000">
              <w:rPr>
                <w:rtl w:val="0"/>
              </w:rPr>
              <w:t xml:space="preserve"> over 20–25 years (Pages 6, 8-9)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Housing &amp; Land 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Focus on downtown, SR-113 corridor, Northeast &amp; Southwest Quadrants (Pages 86-99)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Harvest Project land uses: • 240 ac Low-Density Res. • 292 ac Medium-Density Res. • 48 ac Mixed-Use • 16 ac Public Facilities • 141 ac Parks/Open Space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(Pages 8-9)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Non-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Participating Parcels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No major role in GP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Annexed, but </w:t>
            </w:r>
            <w:r w:rsidDel="00000000" w:rsidR="00000000" w:rsidRPr="00000000">
              <w:rPr>
                <w:b w:val="1"/>
                <w:rtl w:val="0"/>
              </w:rPr>
              <w:t xml:space="preserve">no land use changes</w:t>
            </w:r>
            <w:r w:rsidDel="00000000" w:rsidR="00000000" w:rsidRPr="00000000">
              <w:rPr>
                <w:rtl w:val="0"/>
              </w:rPr>
              <w:t xml:space="preserve"> now.  These may be conservation easements or other land already held in perpetuity. (Page 6)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Lombardo Ranch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GP designation = Low Density Residential (Page 92)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Annexed, but </w:t>
            </w:r>
            <w:r w:rsidDel="00000000" w:rsidR="00000000" w:rsidRPr="00000000">
              <w:rPr>
                <w:b w:val="1"/>
                <w:rtl w:val="0"/>
              </w:rPr>
              <w:t xml:space="preserve">development deferred</w:t>
            </w:r>
            <w:r w:rsidDel="00000000" w:rsidR="00000000" w:rsidRPr="00000000">
              <w:rPr>
                <w:rtl w:val="0"/>
              </w:rPr>
              <w:t xml:space="preserve"> until future project app. &amp; EIR (Page 6)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Infrastructure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Expansion must be gradual, tied to growth and fiscal capacity (Pages 15-16 and 86-89)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New wells, wastewater plant expansion, stormwater/drainage upgrades, Pond C reuse for community/resiliency center (Pages 6,8,10,12)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Open Space &amp; Agriculture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Strong protection: greenbelts, easements, agricultural mitigation required  (Pages 26, 35, 84, 86-89)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Converts significant ag land (currently zoned A-40 / Williamson Act) to urban use; mitigation TBD (Page 11)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Environmental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General Plan EIR is “self-mitigating” through its policies (Page 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New </w:t>
            </w:r>
            <w:r w:rsidDel="00000000" w:rsidR="00000000" w:rsidRPr="00000000">
              <w:rPr>
                <w:b w:val="1"/>
                <w:rtl w:val="0"/>
              </w:rPr>
              <w:t xml:space="preserve">programmatic + project-level EIR</w:t>
            </w:r>
            <w:r w:rsidDel="00000000" w:rsidR="00000000" w:rsidRPr="00000000">
              <w:rPr>
                <w:rtl w:val="0"/>
              </w:rPr>
              <w:t xml:space="preserve"> required for annexation/Harvest Project (Pages 7, 10)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cityofdixonca.gov/GeneralPlanUpdate" TargetMode="External"/><Relationship Id="rId8" Type="http://schemas.openxmlformats.org/officeDocument/2006/relationships/hyperlink" Target="https://www.cityofdixonca.gov/departments/CommunityDevelopment/environementalreview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