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33B" w:rsidRDefault="000E133B">
      <w:pPr>
        <w:spacing w:before="0" w:after="0"/>
        <w:jc w:val="both"/>
        <w:rPr>
          <w:sz w:val="27"/>
        </w:rPr>
      </w:pPr>
    </w:p>
    <w:p w:rsidR="000E133B" w:rsidRDefault="000E133B" w:rsidP="000E133B">
      <w:pPr>
        <w:spacing w:before="0" w:after="0"/>
        <w:ind w:firstLineChars="700" w:firstLine="1890"/>
        <w:jc w:val="both"/>
        <w:rPr>
          <w:sz w:val="27"/>
        </w:rPr>
      </w:pPr>
      <w:r>
        <w:rPr>
          <w:sz w:val="27"/>
        </w:rPr>
        <w:t>澳門多語生態：話語權建構與文明啟示</w:t>
      </w:r>
    </w:p>
    <w:p w:rsidR="000E133B" w:rsidRPr="000E133B" w:rsidRDefault="000E133B" w:rsidP="000E133B">
      <w:pPr>
        <w:ind w:firstLineChars="700" w:firstLine="1890"/>
        <w:rPr>
          <w:rFonts w:eastAsia="SimSun"/>
          <w:sz w:val="27"/>
          <w:szCs w:val="27"/>
        </w:rPr>
      </w:pPr>
      <w:r w:rsidRPr="000E133B">
        <w:rPr>
          <w:rFonts w:hint="eastAsia"/>
          <w:sz w:val="27"/>
          <w:szCs w:val="27"/>
        </w:rPr>
        <w:t>——在“澳門語言研究三十年”學術研討會上的發言</w:t>
      </w:r>
    </w:p>
    <w:p w:rsidR="000E133B" w:rsidRPr="000E133B" w:rsidRDefault="000E133B" w:rsidP="000E133B">
      <w:pPr>
        <w:ind w:firstLineChars="700" w:firstLine="1890"/>
        <w:rPr>
          <w:rFonts w:eastAsia="SimSun" w:hint="eastAsia"/>
          <w:sz w:val="27"/>
          <w:szCs w:val="27"/>
        </w:rPr>
      </w:pPr>
      <w:r w:rsidRPr="000E133B">
        <w:rPr>
          <w:rFonts w:eastAsia="SimSun" w:hint="eastAsia"/>
          <w:sz w:val="27"/>
          <w:szCs w:val="27"/>
        </w:rPr>
        <w:t xml:space="preserve"> </w:t>
      </w:r>
      <w:r w:rsidRPr="000E133B">
        <w:rPr>
          <w:rFonts w:eastAsia="SimSun"/>
          <w:sz w:val="27"/>
          <w:szCs w:val="27"/>
        </w:rPr>
        <w:t xml:space="preserve">              </w:t>
      </w:r>
      <w:r>
        <w:rPr>
          <w:rFonts w:eastAsia="SimSun"/>
          <w:sz w:val="27"/>
          <w:szCs w:val="27"/>
        </w:rPr>
        <w:t xml:space="preserve">                   </w:t>
      </w:r>
      <w:r w:rsidRPr="000E133B">
        <w:rPr>
          <w:rFonts w:eastAsia="SimSun"/>
          <w:sz w:val="27"/>
          <w:szCs w:val="27"/>
          <w:lang w:eastAsia="zh-CN"/>
        </w:rPr>
        <w:t>吳志良</w:t>
      </w:r>
    </w:p>
    <w:p w:rsidR="000E133B" w:rsidRPr="000E133B" w:rsidRDefault="000E133B" w:rsidP="000E133B">
      <w:pPr>
        <w:jc w:val="center"/>
        <w:rPr>
          <w:rFonts w:ascii="新細明體" w:eastAsia="新細明體" w:hAnsi="新細明體"/>
          <w:sz w:val="27"/>
          <w:szCs w:val="27"/>
        </w:rPr>
      </w:pPr>
      <w:r w:rsidRPr="000E133B">
        <w:rPr>
          <w:rFonts w:ascii="新細明體" w:eastAsia="新細明體" w:hAnsi="新細明體" w:hint="eastAsia"/>
          <w:sz w:val="27"/>
          <w:szCs w:val="27"/>
        </w:rPr>
        <w:t>澳門基金會行政委員會主席、澳門文化界聯合總會會長</w:t>
      </w:r>
    </w:p>
    <w:p w:rsidR="000E133B" w:rsidRPr="000E133B" w:rsidRDefault="000E133B" w:rsidP="000E133B">
      <w:pPr>
        <w:spacing w:before="0" w:after="0"/>
        <w:ind w:firstLineChars="700" w:firstLine="1890"/>
        <w:jc w:val="both"/>
        <w:rPr>
          <w:rFonts w:hint="eastAsia"/>
          <w:sz w:val="27"/>
          <w:szCs w:val="27"/>
        </w:rPr>
      </w:pPr>
    </w:p>
    <w:p w:rsidR="000E133B" w:rsidRPr="000E133B" w:rsidRDefault="000E133B">
      <w:pPr>
        <w:spacing w:before="0" w:after="0"/>
        <w:jc w:val="both"/>
        <w:rPr>
          <w:rFonts w:eastAsia="SimSun" w:hint="eastAsia"/>
          <w:sz w:val="27"/>
        </w:rPr>
      </w:pPr>
      <w:r>
        <w:rPr>
          <w:rFonts w:eastAsia="SimSun" w:hint="eastAsia"/>
          <w:sz w:val="27"/>
        </w:rPr>
        <w:t xml:space="preserve"> </w:t>
      </w:r>
      <w:r>
        <w:rPr>
          <w:rFonts w:eastAsia="SimSun"/>
          <w:sz w:val="27"/>
        </w:rPr>
        <w:t xml:space="preserve">     </w:t>
      </w:r>
      <w:r>
        <w:rPr>
          <w:rFonts w:eastAsia="SimSun"/>
          <w:sz w:val="27"/>
        </w:rPr>
        <w:t>載大公報</w:t>
      </w:r>
      <w:r>
        <w:rPr>
          <w:rFonts w:eastAsia="SimSun" w:hint="eastAsia"/>
          <w:sz w:val="27"/>
        </w:rPr>
        <w:t xml:space="preserve"> </w:t>
      </w:r>
      <w:r>
        <w:rPr>
          <w:rFonts w:eastAsia="SimSun"/>
          <w:sz w:val="27"/>
        </w:rPr>
        <w:t>2025.11.25</w:t>
      </w:r>
    </w:p>
    <w:p w:rsidR="00BA1F94" w:rsidRDefault="00F643F3" w:rsidP="000E133B">
      <w:pPr>
        <w:spacing w:before="0" w:after="0"/>
        <w:ind w:left="1980" w:hangingChars="900" w:hanging="1980"/>
        <w:jc w:val="both"/>
      </w:pPr>
      <w:r>
        <w:rPr>
          <w:noProof/>
        </w:rPr>
        <w:drawing>
          <wp:inline distT="0" distB="0" distL="0" distR="0">
            <wp:extent cx="5753100" cy="3835400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descript"/>
                    <pic:cNvPicPr/>
                  </pic:nvPicPr>
                  <pic:blipFill rotWithShape="1">
                    <a:blip r:embed="rId6"/>
                    <a:stretch/>
                  </pic:blipFill>
                  <pic:spPr>
                    <a:xfrm>
                      <a:off x="0" y="0"/>
                      <a:ext cx="57531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</w:rPr>
        <w:t>圖遊客在澳門歷史城區遊覽。</w:t>
      </w:r>
      <w:r>
        <w:rPr>
          <w:sz w:val="27"/>
        </w:rPr>
        <w:t>\</w:t>
      </w:r>
      <w:r>
        <w:rPr>
          <w:sz w:val="27"/>
        </w:rPr>
        <w:t>新華社</w:t>
      </w:r>
    </w:p>
    <w:p w:rsidR="000E133B" w:rsidRDefault="000E133B">
      <w:pPr>
        <w:spacing w:before="0" w:after="0"/>
        <w:jc w:val="both"/>
        <w:rPr>
          <w:sz w:val="27"/>
        </w:rPr>
      </w:pPr>
    </w:p>
    <w:p w:rsidR="00BA1F94" w:rsidRDefault="00F643F3" w:rsidP="000E133B">
      <w:pPr>
        <w:spacing w:before="0" w:after="0"/>
        <w:ind w:firstLine="480"/>
        <w:jc w:val="both"/>
      </w:pPr>
      <w:r>
        <w:rPr>
          <w:sz w:val="27"/>
        </w:rPr>
        <w:t>澳門作為中西文化薈萃之地，是一座豐富而獨特的語言實驗室，也是研究社會語言學的天然理想場所。中葡兩國政權移交的過程，又生動體現了語言和權力的關係。比較澳門回歸祖國前後語言政策，還可以看出「一國兩制」的巨大開放性和包容性。</w:t>
      </w:r>
    </w:p>
    <w:p w:rsidR="00BA1F94" w:rsidRDefault="00F643F3" w:rsidP="000E133B">
      <w:pPr>
        <w:spacing w:before="0" w:after="0"/>
        <w:ind w:firstLine="480"/>
        <w:jc w:val="both"/>
      </w:pPr>
      <w:r>
        <w:rPr>
          <w:sz w:val="27"/>
        </w:rPr>
        <w:t>今天，當我們回溯澳門語言研究三十載歷程，不僅是在梳理學術史，更是在解碼一座城市以語言為紐帶，完成主權回歸與文化重構的文明實驗。澳門大學程祥徽教授早年對回歸前「中文官方化」的全力推動和回歸後「雙官方語言」的前瞻性研究，充分揭示了澳門語言問題的核心</w:t>
      </w:r>
      <w:r>
        <w:rPr>
          <w:sz w:val="27"/>
        </w:rPr>
        <w:t>──</w:t>
      </w:r>
      <w:r>
        <w:rPr>
          <w:sz w:val="27"/>
        </w:rPr>
        <w:t>語言不僅是交流</w:t>
      </w:r>
      <w:r>
        <w:rPr>
          <w:sz w:val="27"/>
        </w:rPr>
        <w:lastRenderedPageBreak/>
        <w:t>工具，更是權力結構的鏡像，是文化認同的載體，是話語權博弈的無聲戰場。</w:t>
      </w:r>
    </w:p>
    <w:p w:rsidR="00BA1F94" w:rsidRDefault="00F643F3">
      <w:pPr>
        <w:spacing w:before="0" w:after="0"/>
        <w:jc w:val="both"/>
      </w:pPr>
      <w:r>
        <w:rPr>
          <w:sz w:val="27"/>
        </w:rPr>
        <w:t>主權回歸與語言權力重構：歷史轉折中的話語權讓渡</w:t>
      </w:r>
    </w:p>
    <w:p w:rsidR="00BA1F94" w:rsidRDefault="00F643F3" w:rsidP="000E133B">
      <w:pPr>
        <w:spacing w:before="0" w:after="0"/>
        <w:ind w:firstLine="480"/>
        <w:jc w:val="both"/>
      </w:pPr>
      <w:r>
        <w:rPr>
          <w:sz w:val="27"/>
        </w:rPr>
        <w:t>澳門回歸前的獨特語言生態，是殖民權力話語的縮影：葡語壟斷行政司法領域，絕大多數人口使用的中文反而被邊緣化為市井語言。程祥徽等學者敏銳</w:t>
      </w:r>
      <w:r>
        <w:rPr>
          <w:sz w:val="27"/>
        </w:rPr>
        <w:t>意識到，語言政策不單是技術問題，更是主權象徵的交接與話語權力的再分配。</w:t>
      </w:r>
    </w:p>
    <w:p w:rsidR="00BA1F94" w:rsidRDefault="00F643F3" w:rsidP="000E133B">
      <w:pPr>
        <w:spacing w:before="0" w:after="0"/>
        <w:ind w:firstLine="480"/>
        <w:jc w:val="both"/>
      </w:pPr>
      <w:r>
        <w:rPr>
          <w:sz w:val="27"/>
        </w:rPr>
        <w:t>首先是話語權的制度性轉移。一九九三年頒布的《澳門基本法》確立中葡雙語官方地位，從法理上終結了單語霸權。但法律文本的平等不等於現實話語權平等。過渡時期中文官方化的艱難進程和回歸初期葡語在政府公文、法律體系中的慣性主導，折射出制度變遷與文化心理轉型的時差。</w:t>
      </w:r>
    </w:p>
    <w:p w:rsidR="00BA1F94" w:rsidRDefault="00F643F3" w:rsidP="000E133B">
      <w:pPr>
        <w:spacing w:before="0" w:after="0"/>
        <w:ind w:firstLine="480"/>
        <w:jc w:val="both"/>
        <w:rPr>
          <w:sz w:val="27"/>
        </w:rPr>
      </w:pPr>
      <w:r>
        <w:rPr>
          <w:sz w:val="27"/>
        </w:rPr>
        <w:t>其次是語言消長的權力隱喻。從過渡時期澳門公務員紛紛學習葡萄牙語，到過去二十五年葡語使用人口從百分之四降至不足百分之一，而普通話普及率升至百分之五十以上（二</w:t>
      </w:r>
      <w:r>
        <w:rPr>
          <w:sz w:val="27"/>
        </w:rPr>
        <w:t>○</w:t>
      </w:r>
      <w:r>
        <w:rPr>
          <w:sz w:val="27"/>
        </w:rPr>
        <w:t>二三年數據），這種此消彼長，表</w:t>
      </w:r>
      <w:r>
        <w:rPr>
          <w:sz w:val="27"/>
        </w:rPr>
        <w:t>面是語言實用性選擇，深層則是政治認同轉向與經濟話語權重組：普通話成為國家認同的紐帶，英語崛起則對應了澳門國際化金融定位的需求。</w:t>
      </w:r>
    </w:p>
    <w:p w:rsidR="000E133B" w:rsidRDefault="000E133B" w:rsidP="000E133B">
      <w:pPr>
        <w:spacing w:before="0" w:after="0"/>
        <w:ind w:firstLine="480"/>
        <w:jc w:val="both"/>
        <w:rPr>
          <w:rFonts w:hint="eastAsia"/>
        </w:rPr>
      </w:pPr>
    </w:p>
    <w:p w:rsidR="00BA1F94" w:rsidRPr="000E133B" w:rsidRDefault="00F643F3" w:rsidP="000E133B">
      <w:pPr>
        <w:spacing w:before="0" w:after="0"/>
        <w:jc w:val="center"/>
        <w:rPr>
          <w:b/>
        </w:rPr>
      </w:pPr>
      <w:r w:rsidRPr="000E133B">
        <w:rPr>
          <w:b/>
          <w:sz w:val="27"/>
        </w:rPr>
        <w:t>澳門實踐：多語共生中的話語權平衡藝術</w:t>
      </w:r>
    </w:p>
    <w:p w:rsidR="00BA1F94" w:rsidRDefault="00F643F3" w:rsidP="000E133B">
      <w:pPr>
        <w:spacing w:before="0" w:after="0"/>
        <w:ind w:firstLine="480"/>
        <w:jc w:val="both"/>
      </w:pPr>
      <w:r>
        <w:rPr>
          <w:sz w:val="27"/>
        </w:rPr>
        <w:t>澳門十分珍貴的經驗，在於以制度設計巧妙化解了語言權力衝突，成功構建了「多語分層共生」模式。</w:t>
      </w:r>
    </w:p>
    <w:p w:rsidR="00BA1F94" w:rsidRDefault="00F643F3" w:rsidP="000E133B">
      <w:pPr>
        <w:spacing w:before="0" w:after="0"/>
        <w:ind w:firstLine="480"/>
        <w:jc w:val="both"/>
      </w:pPr>
      <w:r>
        <w:rPr>
          <w:sz w:val="27"/>
        </w:rPr>
        <w:t>首先，法律領域展現「雙軌制」智慧：從回歸前法律條文以葡文為基準文本、中文譯本具同等效力，到回歸後法律條文以中文為基準文本、葡文譯本具同等效力，既尊重歷史法統，又保障主體語言權利；同時，司法系統雙語並行：初級法院中文審理超過百分之七十，終審法院尚保留較大比</w:t>
      </w:r>
      <w:r>
        <w:rPr>
          <w:sz w:val="27"/>
        </w:rPr>
        <w:t>例的葡語程序。權力在語言妥協中實現平穩過渡。</w:t>
      </w:r>
    </w:p>
    <w:p w:rsidR="00BA1F94" w:rsidRDefault="00F643F3" w:rsidP="000E133B">
      <w:pPr>
        <w:spacing w:before="0" w:after="0"/>
        <w:ind w:firstLine="480"/>
        <w:jc w:val="both"/>
      </w:pPr>
      <w:r>
        <w:rPr>
          <w:sz w:val="27"/>
        </w:rPr>
        <w:t>其次，社會語用存在功能分層：政府公文在回歸前後分別以葡、中文為主，保障行政效率與公民賦權；商貿金融領域中英雙語並行，是全球資本流動需求；文化遺產中葡語留存，則體現了歷史記憶的符號性存續。</w:t>
      </w:r>
    </w:p>
    <w:p w:rsidR="00BA1F94" w:rsidRDefault="00F643F3" w:rsidP="000E133B">
      <w:pPr>
        <w:spacing w:before="0" w:after="0"/>
        <w:ind w:firstLine="480"/>
        <w:jc w:val="both"/>
        <w:rPr>
          <w:sz w:val="27"/>
        </w:rPr>
      </w:pPr>
      <w:r>
        <w:rPr>
          <w:sz w:val="27"/>
        </w:rPr>
        <w:t>第三，教育領域推動多元認同培育：三文四語（中葡英＋粵語）教育體系，使新一代既能用普通話對接國家發展，又以葡語維繫與葡語圈紐帶，更借英語參與全球對話，同時，繼續使用粵語保持當地的習俗和當地文化特色</w:t>
      </w:r>
      <w:r>
        <w:rPr>
          <w:sz w:val="27"/>
        </w:rPr>
        <w:t xml:space="preserve">── </w:t>
      </w:r>
      <w:r>
        <w:rPr>
          <w:sz w:val="27"/>
        </w:rPr>
        <w:t>多重話語能力即多重發展權。</w:t>
      </w:r>
    </w:p>
    <w:p w:rsidR="000E133B" w:rsidRDefault="000E133B" w:rsidP="000E133B">
      <w:pPr>
        <w:spacing w:before="0" w:after="0"/>
        <w:ind w:firstLine="480"/>
        <w:jc w:val="both"/>
        <w:rPr>
          <w:rFonts w:hint="eastAsia"/>
        </w:rPr>
      </w:pPr>
    </w:p>
    <w:p w:rsidR="00BA1F94" w:rsidRPr="000E133B" w:rsidRDefault="00F643F3" w:rsidP="000E133B">
      <w:pPr>
        <w:spacing w:before="0" w:after="0"/>
        <w:jc w:val="center"/>
        <w:rPr>
          <w:b/>
        </w:rPr>
      </w:pPr>
      <w:r w:rsidRPr="000E133B">
        <w:rPr>
          <w:b/>
          <w:sz w:val="27"/>
        </w:rPr>
        <w:t>話語權博弈的當代挑戰：警惕隱性權力失衡</w:t>
      </w:r>
    </w:p>
    <w:p w:rsidR="00BA1F94" w:rsidRDefault="00F643F3" w:rsidP="000E133B">
      <w:pPr>
        <w:spacing w:before="0" w:after="0"/>
        <w:ind w:firstLine="480"/>
        <w:jc w:val="both"/>
      </w:pPr>
      <w:r>
        <w:rPr>
          <w:sz w:val="27"/>
        </w:rPr>
        <w:t>澳門模式的</w:t>
      </w:r>
      <w:r>
        <w:rPr>
          <w:sz w:val="27"/>
        </w:rPr>
        <w:t>成功常被簡化為「和諧共存」，但暗湧的張力仍需警惕：</w:t>
      </w:r>
    </w:p>
    <w:p w:rsidR="00BA1F94" w:rsidRDefault="00F643F3" w:rsidP="000E133B">
      <w:pPr>
        <w:spacing w:before="0" w:after="0"/>
        <w:ind w:firstLine="480"/>
        <w:jc w:val="both"/>
      </w:pPr>
      <w:r>
        <w:rPr>
          <w:sz w:val="27"/>
        </w:rPr>
        <w:t>其一是普通話推廣中的文化焦慮。粵語母語者面對普通話教育普及，產生方言文化式微的隱憂。需明確國家通用語推廣不應以消滅方言為代價，而應建立「通用語</w:t>
      </w:r>
      <w:r>
        <w:rPr>
          <w:sz w:val="27"/>
        </w:rPr>
        <w:t>─</w:t>
      </w:r>
      <w:r>
        <w:rPr>
          <w:sz w:val="27"/>
        </w:rPr>
        <w:t>方言</w:t>
      </w:r>
      <w:r>
        <w:rPr>
          <w:sz w:val="27"/>
        </w:rPr>
        <w:t>─</w:t>
      </w:r>
      <w:r>
        <w:rPr>
          <w:sz w:val="27"/>
        </w:rPr>
        <w:t>外語」的功能互補生態。</w:t>
      </w:r>
    </w:p>
    <w:p w:rsidR="00BA1F94" w:rsidRDefault="00F643F3" w:rsidP="000E133B">
      <w:pPr>
        <w:spacing w:before="0" w:after="0"/>
        <w:ind w:firstLine="480"/>
        <w:jc w:val="both"/>
      </w:pPr>
      <w:r>
        <w:rPr>
          <w:sz w:val="27"/>
        </w:rPr>
        <w:t>其二是葡語的符號化危機。當葡語退出日常交際，僅作為法律術語或文化遺產存在，其實際話語權已被掏空。澳門需思考如何讓葡語超越政治符號，成為中葡平台和文明交流互鑒的經濟文化資本。</w:t>
      </w:r>
    </w:p>
    <w:p w:rsidR="00BA1F94" w:rsidRDefault="00F643F3" w:rsidP="000E133B">
      <w:pPr>
        <w:spacing w:before="0" w:after="0"/>
        <w:ind w:firstLine="480"/>
        <w:jc w:val="both"/>
        <w:rPr>
          <w:sz w:val="27"/>
        </w:rPr>
      </w:pPr>
      <w:r>
        <w:rPr>
          <w:sz w:val="27"/>
        </w:rPr>
        <w:t>其三英語霸權的滲透風險。國際資本助推英語在高端服務業壟斷地位，可能形成「英語精英階層」與「單語基層」的社會割裂。</w:t>
      </w:r>
      <w:r>
        <w:rPr>
          <w:sz w:val="27"/>
        </w:rPr>
        <w:t>多語社會應防範新的語言階級主義。</w:t>
      </w:r>
    </w:p>
    <w:p w:rsidR="000E133B" w:rsidRDefault="000E133B" w:rsidP="000E133B">
      <w:pPr>
        <w:spacing w:before="0" w:after="0"/>
        <w:ind w:firstLine="480"/>
        <w:jc w:val="both"/>
        <w:rPr>
          <w:rFonts w:hint="eastAsia"/>
        </w:rPr>
      </w:pPr>
    </w:p>
    <w:p w:rsidR="00BA1F94" w:rsidRPr="000E133B" w:rsidRDefault="00F643F3" w:rsidP="000E133B">
      <w:pPr>
        <w:spacing w:before="0" w:after="0"/>
        <w:jc w:val="center"/>
        <w:rPr>
          <w:b/>
        </w:rPr>
      </w:pPr>
      <w:bookmarkStart w:id="0" w:name="_GoBack"/>
      <w:bookmarkEnd w:id="0"/>
      <w:r w:rsidRPr="000E133B">
        <w:rPr>
          <w:b/>
          <w:sz w:val="27"/>
        </w:rPr>
        <w:t>澳門經驗的全球啟示：構建「文明對話型」話語權範式</w:t>
      </w:r>
    </w:p>
    <w:p w:rsidR="00BA1F94" w:rsidRDefault="00F643F3" w:rsidP="000E133B">
      <w:pPr>
        <w:spacing w:before="0" w:after="0"/>
        <w:ind w:firstLine="480"/>
        <w:jc w:val="both"/>
      </w:pPr>
      <w:r>
        <w:rPr>
          <w:sz w:val="27"/>
        </w:rPr>
        <w:t>在單邊主義抬頭的世界，從殖民地轉變為特別行政區的澳門模式，彰顯超越零和博弈的智慧：</w:t>
      </w:r>
    </w:p>
    <w:p w:rsidR="00BA1F94" w:rsidRDefault="00F643F3" w:rsidP="000E133B">
      <w:pPr>
        <w:spacing w:before="0" w:after="0"/>
        <w:ind w:firstLine="480"/>
        <w:jc w:val="both"/>
      </w:pPr>
      <w:r>
        <w:rPr>
          <w:sz w:val="27"/>
        </w:rPr>
        <w:t>一是構建了「去中心化」話語權結構。拒絕任何一種語言的絕對主導，通過制度保障各語言在特定場域的權威性，實現「功能賦權」而非「地位壓制」。</w:t>
      </w:r>
    </w:p>
    <w:p w:rsidR="00BA1F94" w:rsidRDefault="00F643F3" w:rsidP="000E133B">
      <w:pPr>
        <w:spacing w:before="0" w:after="0"/>
        <w:ind w:firstLine="480"/>
        <w:jc w:val="both"/>
      </w:pPr>
      <w:r>
        <w:rPr>
          <w:sz w:val="27"/>
        </w:rPr>
        <w:t>二是實現了文化遺產的話語轉化。將葡語從殖民遺產重構為「中國與葡語國家的超級聯繫人」，老街區葡文路牌、土生葡菜名稱等成為文旅</w:t>
      </w:r>
      <w:r>
        <w:rPr>
          <w:sz w:val="27"/>
        </w:rPr>
        <w:t>IP──</w:t>
      </w:r>
      <w:r>
        <w:rPr>
          <w:sz w:val="27"/>
        </w:rPr>
        <w:t>歷史創傷符號轉化為文化資本。</w:t>
      </w:r>
    </w:p>
    <w:p w:rsidR="00BA1F94" w:rsidRDefault="00F643F3" w:rsidP="000E133B">
      <w:pPr>
        <w:spacing w:before="0" w:after="0"/>
        <w:ind w:firstLine="480"/>
        <w:jc w:val="both"/>
        <w:rPr>
          <w:sz w:val="27"/>
        </w:rPr>
      </w:pPr>
      <w:r>
        <w:rPr>
          <w:sz w:val="27"/>
        </w:rPr>
        <w:t>三是找到了「低政治化」語言治理路徑。澳門避免以政</w:t>
      </w:r>
      <w:r>
        <w:rPr>
          <w:sz w:val="27"/>
        </w:rPr>
        <w:t>治運動推動語言更替，而是依託市場選擇與社會協商自然演進，為深層次語言衝突提供軟着陸方案。</w:t>
      </w:r>
    </w:p>
    <w:p w:rsidR="000E133B" w:rsidRDefault="000E133B" w:rsidP="000E133B">
      <w:pPr>
        <w:spacing w:before="0" w:after="0"/>
        <w:ind w:firstLine="480"/>
        <w:jc w:val="both"/>
        <w:rPr>
          <w:rFonts w:hint="eastAsia"/>
        </w:rPr>
      </w:pPr>
    </w:p>
    <w:p w:rsidR="00BA1F94" w:rsidRPr="000E133B" w:rsidRDefault="00F643F3" w:rsidP="000E133B">
      <w:pPr>
        <w:spacing w:before="0" w:after="0"/>
        <w:jc w:val="center"/>
        <w:rPr>
          <w:b/>
        </w:rPr>
      </w:pPr>
      <w:r w:rsidRPr="000E133B">
        <w:rPr>
          <w:b/>
          <w:sz w:val="27"/>
        </w:rPr>
        <w:t>結語：語言即命運共同體</w:t>
      </w:r>
    </w:p>
    <w:p w:rsidR="00BA1F94" w:rsidRDefault="00F643F3" w:rsidP="000E133B">
      <w:pPr>
        <w:spacing w:before="0" w:after="0"/>
        <w:ind w:firstLine="480"/>
        <w:jc w:val="both"/>
      </w:pPr>
      <w:r>
        <w:rPr>
          <w:sz w:val="27"/>
        </w:rPr>
        <w:t>以程祥徽先生為首的澳門語言學家三十年前種下的種子，今天已長成獨特的語言生態景觀：真正的語言平等，不在使用人數的多寡，而在於每種語言能否在文明譜系中找到不可替代的坐標；持久的話語權平衡，不依賴強制均質化，而需要建構「各美其美，美美與共」的功能共同體，形成「你中有</w:t>
      </w:r>
      <w:r>
        <w:rPr>
          <w:sz w:val="27"/>
        </w:rPr>
        <w:lastRenderedPageBreak/>
        <w:t>我、我中有你」並且可以減少誤讀、有效溝通的話語體系。</w:t>
      </w:r>
    </w:p>
    <w:p w:rsidR="00BA1F94" w:rsidRDefault="00F643F3" w:rsidP="000E133B">
      <w:pPr>
        <w:spacing w:before="0" w:after="0"/>
        <w:ind w:firstLine="480"/>
        <w:jc w:val="both"/>
      </w:pPr>
      <w:r>
        <w:rPr>
          <w:sz w:val="27"/>
        </w:rPr>
        <w:t>此刻，我們面對百年不遇且變幻莫測的世界複雜局面，又站在歷史的一個關口，澳門的經驗頗值</w:t>
      </w:r>
      <w:r>
        <w:rPr>
          <w:sz w:val="27"/>
        </w:rPr>
        <w:t>借鏡：當人類在語言衝突中陷入「巴別塔困境」，這座小城用二十五載實踐證明</w:t>
      </w:r>
      <w:r>
        <w:rPr>
          <w:sz w:val="27"/>
        </w:rPr>
        <w:t>──</w:t>
      </w:r>
      <w:r>
        <w:rPr>
          <w:sz w:val="27"/>
        </w:rPr>
        <w:t>多元不是分裂的詛咒，而是文明的解法；話語權從非你死我活的爭奪，而是一場永不停息的共鳴。如果我們循着這條路徑前行，相信可以構建出人類的共同價值。</w:t>
      </w:r>
    </w:p>
    <w:p w:rsidR="00BA1F94" w:rsidRDefault="00F643F3">
      <w:pPr>
        <w:spacing w:before="0" w:after="0"/>
        <w:jc w:val="right"/>
      </w:pPr>
      <w:hyperlink r:id="rId7" w:tgtFrame="dlt" w:history="1">
        <w:r>
          <w:t>讀大公報</w:t>
        </w:r>
        <w:r>
          <w:t>PDF</w:t>
        </w:r>
        <w:r>
          <w:t>版面</w:t>
        </w:r>
      </w:hyperlink>
    </w:p>
    <w:p w:rsidR="00BA1F94" w:rsidRDefault="00BA1F94">
      <w:pPr>
        <w:pStyle w:val="a3"/>
        <w:jc w:val="left"/>
      </w:pPr>
    </w:p>
    <w:p w:rsidR="00BA1F94" w:rsidRDefault="00BA1F94"/>
    <w:sectPr w:rsidR="00BA1F94">
      <w:pgSz w:w="11905" w:h="16838"/>
      <w:pgMar w:top="1361" w:right="1417" w:bottom="1361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3F3" w:rsidRDefault="00F643F3" w:rsidP="000E133B">
      <w:pPr>
        <w:spacing w:before="0" w:after="0" w:line="240" w:lineRule="auto"/>
        <w:rPr>
          <w:rFonts w:hint="eastAsia"/>
        </w:rPr>
      </w:pPr>
      <w:r>
        <w:separator/>
      </w:r>
    </w:p>
  </w:endnote>
  <w:endnote w:type="continuationSeparator" w:id="0">
    <w:p w:rsidR="00F643F3" w:rsidRDefault="00F643F3" w:rsidP="000E133B">
      <w:pPr>
        <w:spacing w:before="0"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norHAnsi">
    <w:altName w:val="Times New Roman"/>
    <w:panose1 w:val="00000000000000000000"/>
    <w:charset w:val="00"/>
    <w:family w:val="roman"/>
    <w:notTrueType/>
    <w:pitch w:val="default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3F3" w:rsidRDefault="00F643F3" w:rsidP="000E133B">
      <w:pPr>
        <w:spacing w:before="0" w:after="0" w:line="240" w:lineRule="auto"/>
        <w:rPr>
          <w:rFonts w:hint="eastAsia"/>
        </w:rPr>
      </w:pPr>
      <w:r>
        <w:separator/>
      </w:r>
    </w:p>
  </w:footnote>
  <w:footnote w:type="continuationSeparator" w:id="0">
    <w:p w:rsidR="00F643F3" w:rsidRDefault="00F643F3" w:rsidP="000E133B">
      <w:pPr>
        <w:spacing w:before="0"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A1F94"/>
    <w:rsid w:val="000E133B"/>
    <w:rsid w:val="00BA1F94"/>
    <w:rsid w:val="00CE515C"/>
    <w:rsid w:val="00F64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DAD9101-E072-4426-BE5C-4AD40B8EA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TW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a4">
    <w:name w:val="header"/>
    <w:basedOn w:val="a"/>
    <w:link w:val="a5"/>
    <w:uiPriority w:val="99"/>
    <w:unhideWhenUsed/>
    <w:rsid w:val="000E133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E133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E133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E133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dw-media.tkww.hk/epaper/tkp/20251125/B2_Screen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356</Words>
  <Characters>2034</Characters>
  <Application>Microsoft Office Word</Application>
  <DocSecurity>0</DocSecurity>
  <Lines>16</Lines>
  <Paragraphs>4</Paragraphs>
  <ScaleCrop>false</ScaleCrop>
  <Company/>
  <LinksUpToDate>false</LinksUpToDate>
  <CharactersWithSpaces>2386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帳戶</cp:lastModifiedBy>
  <cp:revision>2</cp:revision>
  <dcterms:created xsi:type="dcterms:W3CDTF">2025-11-26T20:39:00Z</dcterms:created>
  <dcterms:modified xsi:type="dcterms:W3CDTF">2025-12-11T12:49:00Z</dcterms:modified>
</cp:coreProperties>
</file>