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D759" w14:textId="15EE637A" w:rsidR="0091613E" w:rsidRPr="00D15225" w:rsidRDefault="00683890" w:rsidP="0091613E">
      <w:pPr>
        <w:autoSpaceDE w:val="0"/>
        <w:autoSpaceDN w:val="0"/>
        <w:adjustRightInd w:val="0"/>
        <w:spacing w:after="0" w:line="240" w:lineRule="auto"/>
        <w:rPr>
          <w:rFonts w:ascii="Century Gothic" w:hAnsi="Century Gothic" w:cs="CenturyGothic-Bold"/>
          <w:b/>
          <w:bCs/>
          <w:color w:val="0E2152"/>
        </w:rPr>
      </w:pPr>
      <w:r w:rsidRPr="00D15225">
        <w:rPr>
          <w:rFonts w:ascii="Century Gothic" w:hAnsi="Century Gothic" w:cs="CenturyGothic-Bold"/>
          <w:b/>
          <w:bCs/>
          <w:color w:val="0E2152"/>
        </w:rPr>
        <w:t>Equal</w:t>
      </w:r>
      <w:r w:rsidR="001D469D">
        <w:rPr>
          <w:rFonts w:ascii="Century Gothic" w:hAnsi="Century Gothic" w:cs="CenturyGothic-Bold"/>
          <w:b/>
          <w:bCs/>
          <w:color w:val="0E2152"/>
        </w:rPr>
        <w:t>ity</w:t>
      </w:r>
      <w:r w:rsidRPr="00D15225">
        <w:rPr>
          <w:rFonts w:ascii="Century Gothic" w:hAnsi="Century Gothic" w:cs="CenturyGothic-Bold"/>
          <w:b/>
          <w:bCs/>
          <w:color w:val="0E2152"/>
        </w:rPr>
        <w:t xml:space="preserve"> and Diversity </w:t>
      </w:r>
      <w:r w:rsidR="0091613E" w:rsidRPr="00D15225">
        <w:rPr>
          <w:rFonts w:ascii="Century Gothic" w:hAnsi="Century Gothic" w:cs="CenturyGothic-Bold"/>
          <w:b/>
          <w:bCs/>
          <w:color w:val="0E2152"/>
        </w:rPr>
        <w:t xml:space="preserve">Policy September </w:t>
      </w:r>
    </w:p>
    <w:p w14:paraId="53AC148C" w14:textId="77777777" w:rsidR="0091613E" w:rsidRPr="00D15225" w:rsidRDefault="0091613E" w:rsidP="0091613E">
      <w:pPr>
        <w:autoSpaceDE w:val="0"/>
        <w:autoSpaceDN w:val="0"/>
        <w:adjustRightInd w:val="0"/>
        <w:spacing w:after="0" w:line="240" w:lineRule="auto"/>
        <w:rPr>
          <w:rFonts w:ascii="Century Gothic" w:hAnsi="Century Gothic" w:cs="CenturyGothic-Bold"/>
          <w:b/>
          <w:bCs/>
          <w:color w:val="0E2152"/>
        </w:rPr>
      </w:pPr>
      <w:r w:rsidRPr="00D15225">
        <w:rPr>
          <w:rFonts w:ascii="Century Gothic" w:hAnsi="Century Gothic" w:cs="CenturyGothic-Bold"/>
          <w:b/>
          <w:bCs/>
          <w:color w:val="0E2152"/>
        </w:rPr>
        <w:t>Prepared by Dan Shoebridge</w:t>
      </w:r>
    </w:p>
    <w:p w14:paraId="0B9D26F1" w14:textId="48AC87FF" w:rsidR="00BE4EFC" w:rsidRPr="00D15225" w:rsidRDefault="00BE4EFC" w:rsidP="0091613E">
      <w:pPr>
        <w:autoSpaceDE w:val="0"/>
        <w:autoSpaceDN w:val="0"/>
        <w:adjustRightInd w:val="0"/>
        <w:spacing w:after="0" w:line="240" w:lineRule="auto"/>
        <w:rPr>
          <w:rFonts w:ascii="Century Gothic" w:hAnsi="Century Gothic" w:cs="CenturyGothic-Bold"/>
          <w:b/>
          <w:bCs/>
          <w:color w:val="0E2152"/>
        </w:rPr>
      </w:pPr>
      <w:r w:rsidRPr="00D15225">
        <w:rPr>
          <w:rFonts w:ascii="Century Gothic" w:hAnsi="Century Gothic" w:cs="CenturyGothic-Bold"/>
          <w:b/>
          <w:bCs/>
          <w:color w:val="0E2152"/>
        </w:rPr>
        <w:t xml:space="preserve">Review date: June </w:t>
      </w:r>
      <w:r w:rsidR="004010D8">
        <w:rPr>
          <w:rFonts w:ascii="Century Gothic" w:hAnsi="Century Gothic" w:cs="CenturyGothic-Bold"/>
          <w:b/>
          <w:bCs/>
          <w:color w:val="0E2152"/>
        </w:rPr>
        <w:t>2025</w:t>
      </w:r>
    </w:p>
    <w:p w14:paraId="26EB9284" w14:textId="77777777" w:rsidR="004E18A9" w:rsidRPr="00D15225" w:rsidRDefault="004E18A9" w:rsidP="0091613E">
      <w:pPr>
        <w:autoSpaceDE w:val="0"/>
        <w:autoSpaceDN w:val="0"/>
        <w:adjustRightInd w:val="0"/>
        <w:spacing w:after="0" w:line="240" w:lineRule="auto"/>
        <w:rPr>
          <w:rFonts w:ascii="Century Gothic" w:hAnsi="Century Gothic" w:cs="CenturyGothic-Bold"/>
          <w:b/>
          <w:bCs/>
          <w:color w:val="0E2152"/>
        </w:rPr>
      </w:pPr>
      <w:r w:rsidRPr="00D15225">
        <w:rPr>
          <w:rFonts w:ascii="Century Gothic" w:hAnsi="Century Gothic" w:cs="CenturyGothic-Bold"/>
          <w:b/>
          <w:bCs/>
          <w:noProof/>
          <w:color w:val="0E2152"/>
          <w:lang w:eastAsia="en-GB"/>
        </w:rPr>
        <w:drawing>
          <wp:anchor distT="0" distB="0" distL="114300" distR="114300" simplePos="0" relativeHeight="251658240" behindDoc="1" locked="0" layoutInCell="1" allowOverlap="1" wp14:anchorId="6A7540F7" wp14:editId="2F4A2776">
            <wp:simplePos x="0" y="0"/>
            <wp:positionH relativeFrom="column">
              <wp:posOffset>552450</wp:posOffset>
            </wp:positionH>
            <wp:positionV relativeFrom="paragraph">
              <wp:posOffset>67945</wp:posOffset>
            </wp:positionV>
            <wp:extent cx="1295400" cy="342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342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096D0" w14:textId="77777777" w:rsidR="005A155F" w:rsidRPr="00D15225" w:rsidRDefault="005A155F" w:rsidP="0091613E">
      <w:pPr>
        <w:autoSpaceDE w:val="0"/>
        <w:autoSpaceDN w:val="0"/>
        <w:adjustRightInd w:val="0"/>
        <w:spacing w:after="0" w:line="240" w:lineRule="auto"/>
        <w:rPr>
          <w:rFonts w:ascii="Century Gothic" w:hAnsi="Century Gothic" w:cs="CenturyGothic-Bold"/>
          <w:b/>
          <w:bCs/>
          <w:color w:val="0E2152"/>
        </w:rPr>
      </w:pPr>
      <w:r w:rsidRPr="00D15225">
        <w:rPr>
          <w:rFonts w:ascii="Century Gothic" w:hAnsi="Century Gothic" w:cs="CenturyGothic-Bold"/>
          <w:b/>
          <w:bCs/>
          <w:color w:val="0E2152"/>
        </w:rPr>
        <w:t xml:space="preserve">Signed: </w:t>
      </w:r>
    </w:p>
    <w:p w14:paraId="328680A1" w14:textId="77777777" w:rsidR="004E18A9" w:rsidRPr="00D15225" w:rsidRDefault="004E18A9" w:rsidP="0091613E">
      <w:pPr>
        <w:autoSpaceDE w:val="0"/>
        <w:autoSpaceDN w:val="0"/>
        <w:adjustRightInd w:val="0"/>
        <w:spacing w:after="0" w:line="240" w:lineRule="auto"/>
        <w:rPr>
          <w:rFonts w:ascii="Century Gothic" w:hAnsi="Century Gothic" w:cs="CenturyGothic-Bold"/>
          <w:b/>
          <w:bCs/>
          <w:color w:val="0E2152"/>
        </w:rPr>
      </w:pPr>
    </w:p>
    <w:p w14:paraId="6D017CDF" w14:textId="38B42E6D" w:rsidR="0091613E" w:rsidRPr="00D15225" w:rsidRDefault="0091613E" w:rsidP="0091613E">
      <w:pPr>
        <w:autoSpaceDE w:val="0"/>
        <w:autoSpaceDN w:val="0"/>
        <w:adjustRightInd w:val="0"/>
        <w:spacing w:after="0" w:line="240" w:lineRule="auto"/>
        <w:rPr>
          <w:rFonts w:ascii="Century Gothic" w:hAnsi="Century Gothic" w:cs="CenturyGothic-Bold"/>
          <w:b/>
          <w:bCs/>
          <w:color w:val="0E2152"/>
        </w:rPr>
      </w:pPr>
      <w:r w:rsidRPr="00D15225">
        <w:rPr>
          <w:rFonts w:ascii="Century Gothic" w:hAnsi="Century Gothic" w:cs="CenturyGothic-Bold"/>
          <w:b/>
          <w:bCs/>
          <w:color w:val="0E2152"/>
        </w:rPr>
        <w:t>Next review date: June 202</w:t>
      </w:r>
      <w:r w:rsidR="004010D8">
        <w:rPr>
          <w:rFonts w:ascii="Century Gothic" w:hAnsi="Century Gothic" w:cs="CenturyGothic-Bold"/>
          <w:b/>
          <w:bCs/>
          <w:color w:val="0E2152"/>
        </w:rPr>
        <w:t>6</w:t>
      </w:r>
    </w:p>
    <w:p w14:paraId="6D2075CA" w14:textId="77777777" w:rsidR="0091613E" w:rsidRPr="00D15225" w:rsidRDefault="0091613E" w:rsidP="0068676A">
      <w:pPr>
        <w:autoSpaceDE w:val="0"/>
        <w:autoSpaceDN w:val="0"/>
        <w:adjustRightInd w:val="0"/>
        <w:spacing w:after="0" w:line="240" w:lineRule="auto"/>
        <w:rPr>
          <w:rFonts w:ascii="Century Gothic" w:hAnsi="Century Gothic" w:cs="CenturyGothic-Bold"/>
          <w:b/>
          <w:bCs/>
          <w:color w:val="0E2152"/>
        </w:rPr>
      </w:pPr>
    </w:p>
    <w:p w14:paraId="1153AD1D" w14:textId="77777777" w:rsidR="0091613E" w:rsidRPr="00D15225" w:rsidRDefault="0091613E" w:rsidP="0091613E">
      <w:pPr>
        <w:autoSpaceDE w:val="0"/>
        <w:autoSpaceDN w:val="0"/>
        <w:adjustRightInd w:val="0"/>
        <w:spacing w:after="0" w:line="240" w:lineRule="auto"/>
        <w:rPr>
          <w:rFonts w:ascii="Century Gothic" w:hAnsi="Century Gothic" w:cs="CenturyGothic-Bold"/>
          <w:bCs/>
          <w:color w:val="000000" w:themeColor="text1"/>
        </w:rPr>
      </w:pPr>
    </w:p>
    <w:p w14:paraId="5224E635" w14:textId="77777777" w:rsidR="00683890" w:rsidRPr="00D15225" w:rsidRDefault="00683890" w:rsidP="00683890">
      <w:pPr>
        <w:rPr>
          <w:rFonts w:ascii="Century Gothic" w:hAnsi="Century Gothic" w:cs="Tahoma"/>
          <w:b/>
        </w:rPr>
      </w:pPr>
      <w:r w:rsidRPr="00D15225">
        <w:rPr>
          <w:rFonts w:ascii="Century Gothic" w:hAnsi="Century Gothic" w:cs="Tahoma"/>
          <w:b/>
        </w:rPr>
        <w:t>Aims</w:t>
      </w:r>
    </w:p>
    <w:p w14:paraId="6CA073B1" w14:textId="4AD3B0A2" w:rsidR="00683890" w:rsidRPr="00D15225" w:rsidRDefault="00683890" w:rsidP="00683890">
      <w:pPr>
        <w:rPr>
          <w:rFonts w:ascii="Century Gothic" w:hAnsi="Century Gothic" w:cs="Tahoma"/>
        </w:rPr>
      </w:pPr>
      <w:r w:rsidRPr="00D15225">
        <w:rPr>
          <w:rFonts w:ascii="Century Gothic" w:hAnsi="Century Gothic" w:cs="Tahoma"/>
        </w:rPr>
        <w:t>This policy statement outlines the commitment of Q.U.E.S.T Work Skills to ensure that equality of opportunity is available to all members of the community.  These include:</w:t>
      </w:r>
    </w:p>
    <w:p w14:paraId="6283317A" w14:textId="77777777" w:rsidR="00683890" w:rsidRPr="00D15225" w:rsidRDefault="00683890" w:rsidP="00683890">
      <w:pPr>
        <w:keepNext/>
        <w:numPr>
          <w:ilvl w:val="0"/>
          <w:numId w:val="13"/>
        </w:numPr>
        <w:spacing w:after="0" w:line="240" w:lineRule="auto"/>
        <w:outlineLvl w:val="6"/>
        <w:rPr>
          <w:rFonts w:ascii="Century Gothic" w:hAnsi="Century Gothic" w:cs="Tahoma"/>
        </w:rPr>
      </w:pPr>
      <w:r w:rsidRPr="00D15225">
        <w:rPr>
          <w:rFonts w:ascii="Century Gothic" w:hAnsi="Century Gothic" w:cs="Tahoma"/>
        </w:rPr>
        <w:t>Pupils</w:t>
      </w:r>
    </w:p>
    <w:p w14:paraId="5E0E0FFA" w14:textId="09D99E77" w:rsidR="00683890" w:rsidRPr="00D15225" w:rsidRDefault="004010D8" w:rsidP="00683890">
      <w:pPr>
        <w:numPr>
          <w:ilvl w:val="0"/>
          <w:numId w:val="13"/>
        </w:numPr>
        <w:spacing w:after="0" w:line="240" w:lineRule="auto"/>
        <w:rPr>
          <w:rFonts w:ascii="Century Gothic" w:hAnsi="Century Gothic" w:cs="Tahoma"/>
        </w:rPr>
      </w:pPr>
      <w:r>
        <w:rPr>
          <w:rFonts w:ascii="Century Gothic" w:hAnsi="Century Gothic" w:cs="Tahoma"/>
        </w:rPr>
        <w:t>Staff</w:t>
      </w:r>
    </w:p>
    <w:p w14:paraId="6166C52D" w14:textId="77777777" w:rsidR="00683890" w:rsidRPr="00D15225" w:rsidRDefault="00683890" w:rsidP="00683890">
      <w:pPr>
        <w:numPr>
          <w:ilvl w:val="0"/>
          <w:numId w:val="13"/>
        </w:numPr>
        <w:spacing w:after="0" w:line="240" w:lineRule="auto"/>
        <w:rPr>
          <w:rFonts w:ascii="Century Gothic" w:hAnsi="Century Gothic" w:cs="Tahoma"/>
        </w:rPr>
      </w:pPr>
      <w:r w:rsidRPr="00D15225">
        <w:rPr>
          <w:rFonts w:ascii="Century Gothic" w:hAnsi="Century Gothic" w:cs="Tahoma"/>
        </w:rPr>
        <w:t>Parents</w:t>
      </w:r>
    </w:p>
    <w:p w14:paraId="3EA72837" w14:textId="77777777" w:rsidR="00683890" w:rsidRPr="00D15225" w:rsidRDefault="00683890" w:rsidP="00683890">
      <w:pPr>
        <w:numPr>
          <w:ilvl w:val="0"/>
          <w:numId w:val="13"/>
        </w:numPr>
        <w:spacing w:after="0" w:line="240" w:lineRule="auto"/>
        <w:rPr>
          <w:rFonts w:ascii="Century Gothic" w:hAnsi="Century Gothic" w:cs="Tahoma"/>
        </w:rPr>
      </w:pPr>
      <w:r w:rsidRPr="00D15225">
        <w:rPr>
          <w:rFonts w:ascii="Century Gothic" w:hAnsi="Century Gothic" w:cs="Tahoma"/>
        </w:rPr>
        <w:t>Visitors to the provision</w:t>
      </w:r>
    </w:p>
    <w:p w14:paraId="2DBE89CB" w14:textId="77777777" w:rsidR="00683890" w:rsidRPr="00D15225" w:rsidRDefault="00683890" w:rsidP="00683890">
      <w:pPr>
        <w:spacing w:after="0" w:line="240" w:lineRule="auto"/>
        <w:ind w:left="1440"/>
        <w:rPr>
          <w:rFonts w:ascii="Century Gothic" w:hAnsi="Century Gothic" w:cs="Tahoma"/>
        </w:rPr>
      </w:pPr>
    </w:p>
    <w:p w14:paraId="01B8F2FD" w14:textId="77777777" w:rsidR="00683890" w:rsidRPr="00D15225" w:rsidRDefault="00683890" w:rsidP="00683890">
      <w:pPr>
        <w:spacing w:after="0" w:line="240" w:lineRule="auto"/>
        <w:ind w:left="1440"/>
        <w:rPr>
          <w:rFonts w:ascii="Century Gothic" w:hAnsi="Century Gothic" w:cs="Tahoma"/>
        </w:rPr>
      </w:pPr>
    </w:p>
    <w:p w14:paraId="2F4E76E7" w14:textId="77777777" w:rsidR="00683890" w:rsidRPr="00D15225" w:rsidRDefault="00683890" w:rsidP="00683890">
      <w:pPr>
        <w:rPr>
          <w:rFonts w:ascii="Century Gothic" w:hAnsi="Century Gothic" w:cs="Tahoma"/>
        </w:rPr>
      </w:pPr>
      <w:r w:rsidRPr="00D15225">
        <w:rPr>
          <w:rFonts w:ascii="Century Gothic" w:hAnsi="Century Gothic" w:cs="Tahoma"/>
        </w:rPr>
        <w:t>Equal opportunities should permeate all aspects of this provision, and is the responsibility of every member within the provision.</w:t>
      </w:r>
    </w:p>
    <w:p w14:paraId="70344F17" w14:textId="77777777" w:rsidR="00683890" w:rsidRPr="00D15225" w:rsidRDefault="00683890" w:rsidP="00683890">
      <w:pPr>
        <w:rPr>
          <w:rFonts w:ascii="Century Gothic" w:hAnsi="Century Gothic" w:cs="Tahoma"/>
        </w:rPr>
      </w:pPr>
      <w:r w:rsidRPr="00D15225">
        <w:rPr>
          <w:rFonts w:ascii="Century Gothic" w:hAnsi="Century Gothic" w:cs="Tahoma"/>
        </w:rPr>
        <w:t>All members of the provision should be aware that every individual has a right to be considered of equal value and be given equal opportunities regardless of:</w:t>
      </w:r>
    </w:p>
    <w:p w14:paraId="21CB07AA" w14:textId="77777777" w:rsidR="00683890" w:rsidRPr="00D15225" w:rsidRDefault="00683890" w:rsidP="00683890">
      <w:pPr>
        <w:rPr>
          <w:rFonts w:ascii="Century Gothic" w:hAnsi="Century Gothic" w:cs="Tahoma"/>
        </w:rPr>
      </w:pPr>
    </w:p>
    <w:p w14:paraId="04F1C43A" w14:textId="77777777" w:rsidR="00683890" w:rsidRPr="00D15225" w:rsidRDefault="00683890" w:rsidP="00683890">
      <w:pPr>
        <w:keepNext/>
        <w:numPr>
          <w:ilvl w:val="0"/>
          <w:numId w:val="14"/>
        </w:numPr>
        <w:spacing w:after="0" w:line="240" w:lineRule="auto"/>
        <w:outlineLvl w:val="6"/>
        <w:rPr>
          <w:rFonts w:ascii="Century Gothic" w:hAnsi="Century Gothic" w:cs="Tahoma"/>
        </w:rPr>
      </w:pPr>
      <w:r w:rsidRPr="00D15225">
        <w:rPr>
          <w:rFonts w:ascii="Century Gothic" w:hAnsi="Century Gothic" w:cs="Tahoma"/>
        </w:rPr>
        <w:t>Ethnicity</w:t>
      </w:r>
    </w:p>
    <w:p w14:paraId="4A0192C7"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Gender (including Transgender)</w:t>
      </w:r>
    </w:p>
    <w:p w14:paraId="3968AE7D"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Social background</w:t>
      </w:r>
    </w:p>
    <w:p w14:paraId="7FFAD536"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Ability/Disability</w:t>
      </w:r>
    </w:p>
    <w:p w14:paraId="54D276B8"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HIV/AIDS</w:t>
      </w:r>
    </w:p>
    <w:p w14:paraId="292165A9"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Belief</w:t>
      </w:r>
    </w:p>
    <w:p w14:paraId="0145BEB1"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Age</w:t>
      </w:r>
    </w:p>
    <w:p w14:paraId="6BB14BEA"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Marital status</w:t>
      </w:r>
    </w:p>
    <w:p w14:paraId="0BBA3205"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Nationality/Citizenship</w:t>
      </w:r>
    </w:p>
    <w:p w14:paraId="011D98F3" w14:textId="77777777" w:rsidR="00683890" w:rsidRPr="00D15225" w:rsidRDefault="00683890" w:rsidP="00683890">
      <w:pPr>
        <w:numPr>
          <w:ilvl w:val="0"/>
          <w:numId w:val="14"/>
        </w:numPr>
        <w:spacing w:after="0" w:line="240" w:lineRule="auto"/>
        <w:rPr>
          <w:rFonts w:ascii="Century Gothic" w:hAnsi="Century Gothic" w:cs="Tahoma"/>
        </w:rPr>
      </w:pPr>
      <w:r w:rsidRPr="00D15225">
        <w:rPr>
          <w:rFonts w:ascii="Century Gothic" w:hAnsi="Century Gothic" w:cs="Tahoma"/>
        </w:rPr>
        <w:t>Sexual orientation.</w:t>
      </w:r>
    </w:p>
    <w:p w14:paraId="67815F6B" w14:textId="77777777" w:rsidR="00683890" w:rsidRPr="00D15225" w:rsidRDefault="00683890" w:rsidP="00683890">
      <w:pPr>
        <w:rPr>
          <w:rFonts w:ascii="Century Gothic" w:hAnsi="Century Gothic" w:cs="Tahoma"/>
        </w:rPr>
      </w:pPr>
    </w:p>
    <w:p w14:paraId="69366E1A" w14:textId="77777777" w:rsidR="00683890" w:rsidRPr="00D15225" w:rsidRDefault="00683890" w:rsidP="00683890">
      <w:pPr>
        <w:rPr>
          <w:rFonts w:ascii="Century Gothic" w:hAnsi="Century Gothic" w:cs="Tahoma"/>
        </w:rPr>
      </w:pPr>
      <w:r w:rsidRPr="00D15225">
        <w:rPr>
          <w:rFonts w:ascii="Century Gothic" w:hAnsi="Century Gothic" w:cs="Tahoma"/>
        </w:rPr>
        <w:t>In the context of an Alternative Provision, we feel the most appropriate definition is that:</w:t>
      </w:r>
    </w:p>
    <w:p w14:paraId="682AC5C4" w14:textId="77777777" w:rsidR="00683890" w:rsidRPr="00D15225" w:rsidRDefault="00683890" w:rsidP="00683890">
      <w:pPr>
        <w:pStyle w:val="NoSpacing"/>
        <w:rPr>
          <w:rFonts w:ascii="Century Gothic" w:hAnsi="Century Gothic" w:cs="Tahoma"/>
          <w:i/>
        </w:rPr>
      </w:pPr>
      <w:r w:rsidRPr="00D15225">
        <w:rPr>
          <w:rFonts w:ascii="Century Gothic" w:hAnsi="Century Gothic" w:cs="Tahoma"/>
          <w:i/>
        </w:rPr>
        <w:t>Equal opportunity is the right of everyone to equal chances, and each individual is respected for who they are.</w:t>
      </w:r>
    </w:p>
    <w:p w14:paraId="4BF1E6BD" w14:textId="77777777" w:rsidR="00683890" w:rsidRPr="00D15225" w:rsidRDefault="00683890" w:rsidP="00683890">
      <w:pPr>
        <w:rPr>
          <w:rFonts w:ascii="Century Gothic" w:hAnsi="Century Gothic" w:cs="Tahoma"/>
        </w:rPr>
      </w:pPr>
    </w:p>
    <w:p w14:paraId="1A2DC824" w14:textId="77777777" w:rsidR="00683890" w:rsidRPr="00D15225" w:rsidRDefault="00683890" w:rsidP="00683890">
      <w:pPr>
        <w:keepNext/>
        <w:outlineLvl w:val="5"/>
        <w:rPr>
          <w:rFonts w:ascii="Century Gothic" w:hAnsi="Century Gothic" w:cs="Tahoma"/>
          <w:color w:val="000000"/>
          <w:u w:val="single"/>
        </w:rPr>
      </w:pPr>
      <w:r w:rsidRPr="00D15225">
        <w:rPr>
          <w:rFonts w:ascii="Century Gothic" w:hAnsi="Century Gothic" w:cs="Tahoma"/>
          <w:color w:val="000000"/>
          <w:u w:val="single"/>
        </w:rPr>
        <w:t>Ethos and Atmosphere</w:t>
      </w:r>
    </w:p>
    <w:p w14:paraId="6963BAA2" w14:textId="77777777" w:rsidR="00683890" w:rsidRPr="00D15225" w:rsidRDefault="00683890" w:rsidP="00683890">
      <w:pPr>
        <w:numPr>
          <w:ilvl w:val="0"/>
          <w:numId w:val="15"/>
        </w:numPr>
        <w:spacing w:after="0" w:line="240" w:lineRule="auto"/>
        <w:rPr>
          <w:rFonts w:ascii="Century Gothic" w:hAnsi="Century Gothic" w:cs="Tahoma"/>
        </w:rPr>
      </w:pPr>
      <w:r w:rsidRPr="00D15225">
        <w:rPr>
          <w:rFonts w:ascii="Century Gothic" w:hAnsi="Century Gothic" w:cs="Tahoma"/>
        </w:rPr>
        <w:t>There should be an ‘openness’ of atmosphere which welcomes everyone to the provision.</w:t>
      </w:r>
    </w:p>
    <w:p w14:paraId="31FBC37A" w14:textId="5FADD426" w:rsidR="00683890" w:rsidRPr="00D15225" w:rsidRDefault="004010D8" w:rsidP="00683890">
      <w:pPr>
        <w:numPr>
          <w:ilvl w:val="0"/>
          <w:numId w:val="15"/>
        </w:numPr>
        <w:spacing w:after="0" w:line="240" w:lineRule="auto"/>
        <w:rPr>
          <w:rFonts w:ascii="Century Gothic" w:hAnsi="Century Gothic" w:cs="Tahoma"/>
        </w:rPr>
      </w:pPr>
      <w:r>
        <w:rPr>
          <w:rFonts w:ascii="Century Gothic" w:hAnsi="Century Gothic" w:cs="Tahoma"/>
        </w:rPr>
        <w:t>C</w:t>
      </w:r>
      <w:r w:rsidR="00683890" w:rsidRPr="00D15225">
        <w:rPr>
          <w:rFonts w:ascii="Century Gothic" w:hAnsi="Century Gothic" w:cs="Tahoma"/>
        </w:rPr>
        <w:t>hildren are encouraged to greet visitors with friendliness and respect.</w:t>
      </w:r>
    </w:p>
    <w:p w14:paraId="2286E501" w14:textId="77777777" w:rsidR="00683890" w:rsidRPr="00D15225" w:rsidRDefault="00683890" w:rsidP="00683890">
      <w:pPr>
        <w:numPr>
          <w:ilvl w:val="0"/>
          <w:numId w:val="15"/>
        </w:numPr>
        <w:spacing w:after="0" w:line="240" w:lineRule="auto"/>
        <w:rPr>
          <w:rFonts w:ascii="Century Gothic" w:hAnsi="Century Gothic" w:cs="Tahoma"/>
        </w:rPr>
      </w:pPr>
      <w:r w:rsidRPr="00D15225">
        <w:rPr>
          <w:rFonts w:ascii="Century Gothic" w:hAnsi="Century Gothic" w:cs="Tahoma"/>
        </w:rPr>
        <w:t>Although physical access to the provision is difficult under normal circumstances vehicular access to a lodge can be easily arranged for disabled visitors.</w:t>
      </w:r>
    </w:p>
    <w:p w14:paraId="2C0C2E5B" w14:textId="2AB09916" w:rsidR="00683890" w:rsidRPr="00D15225" w:rsidRDefault="00683890" w:rsidP="00683890">
      <w:pPr>
        <w:numPr>
          <w:ilvl w:val="0"/>
          <w:numId w:val="15"/>
        </w:numPr>
        <w:spacing w:after="0" w:line="240" w:lineRule="auto"/>
        <w:rPr>
          <w:rFonts w:ascii="Century Gothic" w:hAnsi="Century Gothic" w:cs="Tahoma"/>
        </w:rPr>
      </w:pPr>
      <w:r w:rsidRPr="00D15225">
        <w:rPr>
          <w:rFonts w:ascii="Century Gothic" w:hAnsi="Century Gothic" w:cs="Tahoma"/>
        </w:rPr>
        <w:lastRenderedPageBreak/>
        <w:t>Provision is made to cater for the spiritual needs of all the children through planning of activities.</w:t>
      </w:r>
    </w:p>
    <w:p w14:paraId="6A5B2E79" w14:textId="77777777" w:rsidR="00683890" w:rsidRPr="00D15225" w:rsidRDefault="00683890" w:rsidP="00683890">
      <w:pPr>
        <w:rPr>
          <w:rFonts w:ascii="Century Gothic" w:hAnsi="Century Gothic" w:cs="Tahoma"/>
        </w:rPr>
      </w:pPr>
    </w:p>
    <w:p w14:paraId="4712DADB" w14:textId="77777777" w:rsidR="00683890" w:rsidRPr="00D15225" w:rsidRDefault="00683890" w:rsidP="00683890">
      <w:pPr>
        <w:keepNext/>
        <w:outlineLvl w:val="5"/>
        <w:rPr>
          <w:rFonts w:ascii="Century Gothic" w:hAnsi="Century Gothic" w:cs="Tahoma"/>
          <w:color w:val="000000"/>
          <w:u w:val="single"/>
        </w:rPr>
      </w:pPr>
      <w:r w:rsidRPr="00D15225">
        <w:rPr>
          <w:rFonts w:ascii="Century Gothic" w:hAnsi="Century Gothic" w:cs="Tahoma"/>
          <w:color w:val="000000"/>
          <w:u w:val="single"/>
        </w:rPr>
        <w:t>Learning Environment</w:t>
      </w:r>
    </w:p>
    <w:p w14:paraId="3962E9E9" w14:textId="77777777" w:rsidR="00683890" w:rsidRPr="00D15225" w:rsidRDefault="00683890" w:rsidP="00683890">
      <w:pPr>
        <w:numPr>
          <w:ilvl w:val="0"/>
          <w:numId w:val="16"/>
        </w:numPr>
        <w:spacing w:after="0" w:line="240" w:lineRule="auto"/>
        <w:rPr>
          <w:rFonts w:ascii="Century Gothic" w:hAnsi="Century Gothic" w:cs="Tahoma"/>
        </w:rPr>
      </w:pPr>
      <w:r w:rsidRPr="00D15225">
        <w:rPr>
          <w:rFonts w:ascii="Century Gothic" w:hAnsi="Century Gothic" w:cs="Tahoma"/>
        </w:rPr>
        <w:t>There is a consistently high expectation of all young people regardless of age, gender, ethnicity, ability or social background.  All young people are encouraged to improve on their own achievements and not to measure themselves against others.  Parents are also encouraged to view their own children’s achievements in this light.</w:t>
      </w:r>
    </w:p>
    <w:p w14:paraId="22B46E22" w14:textId="07F6FD41" w:rsidR="00683890" w:rsidRPr="00D15225" w:rsidRDefault="004010D8" w:rsidP="00683890">
      <w:pPr>
        <w:numPr>
          <w:ilvl w:val="0"/>
          <w:numId w:val="16"/>
        </w:numPr>
        <w:spacing w:after="0" w:line="240" w:lineRule="auto"/>
        <w:rPr>
          <w:rFonts w:ascii="Century Gothic" w:hAnsi="Century Gothic" w:cs="Tahoma"/>
        </w:rPr>
      </w:pPr>
      <w:r>
        <w:rPr>
          <w:rFonts w:ascii="Century Gothic" w:hAnsi="Century Gothic" w:cs="Tahoma"/>
        </w:rPr>
        <w:t>Staff</w:t>
      </w:r>
      <w:r w:rsidR="00683890" w:rsidRPr="00D15225">
        <w:rPr>
          <w:rFonts w:ascii="Century Gothic" w:hAnsi="Century Gothic" w:cs="Tahoma"/>
        </w:rPr>
        <w:t xml:space="preserve"> enthusiasm is a vital factor in achieving a high level of motivation and good results from all pupils.</w:t>
      </w:r>
    </w:p>
    <w:p w14:paraId="7EF1C3B2" w14:textId="77777777" w:rsidR="00683890" w:rsidRPr="00D15225" w:rsidRDefault="00683890" w:rsidP="00683890">
      <w:pPr>
        <w:numPr>
          <w:ilvl w:val="0"/>
          <w:numId w:val="16"/>
        </w:numPr>
        <w:spacing w:after="0" w:line="240" w:lineRule="auto"/>
        <w:rPr>
          <w:rFonts w:ascii="Century Gothic" w:hAnsi="Century Gothic" w:cs="Tahoma"/>
        </w:rPr>
      </w:pPr>
      <w:r w:rsidRPr="00D15225">
        <w:rPr>
          <w:rFonts w:ascii="Century Gothic" w:hAnsi="Century Gothic" w:cs="Tahoma"/>
        </w:rPr>
        <w:t>The adults in the provision try to provide good, positive role models in their approach to all issues relating to equality of opportunity.</w:t>
      </w:r>
    </w:p>
    <w:p w14:paraId="1BED9075" w14:textId="77777777" w:rsidR="00683890" w:rsidRPr="00D15225" w:rsidRDefault="00683890" w:rsidP="00683890">
      <w:pPr>
        <w:numPr>
          <w:ilvl w:val="0"/>
          <w:numId w:val="16"/>
        </w:numPr>
        <w:spacing w:after="0" w:line="240" w:lineRule="auto"/>
        <w:rPr>
          <w:rFonts w:ascii="Century Gothic" w:hAnsi="Century Gothic" w:cs="Tahoma"/>
        </w:rPr>
      </w:pPr>
      <w:r w:rsidRPr="00D15225">
        <w:rPr>
          <w:rFonts w:ascii="Century Gothic" w:hAnsi="Century Gothic" w:cs="Tahoma"/>
        </w:rPr>
        <w:t>We aim to meet all pupils’ learning needs including the more able by carefully assessed and administered programmes of work (see SEN policy and Disability Equality Scheme).</w:t>
      </w:r>
    </w:p>
    <w:p w14:paraId="03CB97AC" w14:textId="77777777" w:rsidR="00683890" w:rsidRPr="00D15225" w:rsidRDefault="00683890" w:rsidP="00683890">
      <w:pPr>
        <w:numPr>
          <w:ilvl w:val="0"/>
          <w:numId w:val="16"/>
        </w:numPr>
        <w:spacing w:after="0" w:line="240" w:lineRule="auto"/>
        <w:rPr>
          <w:rFonts w:ascii="Century Gothic" w:hAnsi="Century Gothic" w:cs="Tahoma"/>
        </w:rPr>
      </w:pPr>
      <w:r w:rsidRPr="00D15225">
        <w:rPr>
          <w:rFonts w:ascii="Century Gothic" w:hAnsi="Century Gothic" w:cs="Tahoma"/>
        </w:rPr>
        <w:t>The provision provides an environment in which all young people have equal access to all facilities and resources.</w:t>
      </w:r>
    </w:p>
    <w:p w14:paraId="348659AE" w14:textId="77777777" w:rsidR="00683890" w:rsidRPr="00D15225" w:rsidRDefault="00683890" w:rsidP="00683890">
      <w:pPr>
        <w:numPr>
          <w:ilvl w:val="0"/>
          <w:numId w:val="16"/>
        </w:numPr>
        <w:spacing w:after="0" w:line="240" w:lineRule="auto"/>
        <w:rPr>
          <w:rFonts w:ascii="Century Gothic" w:hAnsi="Century Gothic" w:cs="Tahoma"/>
        </w:rPr>
      </w:pPr>
      <w:r w:rsidRPr="00D15225">
        <w:rPr>
          <w:rFonts w:ascii="Century Gothic" w:hAnsi="Century Gothic" w:cs="Tahoma"/>
        </w:rPr>
        <w:t>All young people are actively involved in their own learning.</w:t>
      </w:r>
    </w:p>
    <w:p w14:paraId="212B4AE5" w14:textId="77777777" w:rsidR="00683890" w:rsidRPr="00D15225" w:rsidRDefault="00683890" w:rsidP="00683890">
      <w:pPr>
        <w:numPr>
          <w:ilvl w:val="0"/>
          <w:numId w:val="16"/>
        </w:numPr>
        <w:spacing w:after="0" w:line="240" w:lineRule="auto"/>
        <w:rPr>
          <w:rFonts w:ascii="Century Gothic" w:hAnsi="Century Gothic" w:cs="Tahoma"/>
        </w:rPr>
      </w:pPr>
      <w:r w:rsidRPr="00D15225">
        <w:rPr>
          <w:rFonts w:ascii="Century Gothic" w:hAnsi="Century Gothic" w:cs="Tahoma"/>
        </w:rPr>
        <w:t>A range of teaching methods is used throughout the provision to ensure that effective learning takes place at all stages for all young people.</w:t>
      </w:r>
    </w:p>
    <w:p w14:paraId="14E4EF23" w14:textId="77777777" w:rsidR="00683890" w:rsidRPr="00D15225" w:rsidRDefault="00683890" w:rsidP="00683890">
      <w:pPr>
        <w:rPr>
          <w:rFonts w:ascii="Century Gothic" w:hAnsi="Century Gothic" w:cs="Tahoma"/>
        </w:rPr>
      </w:pPr>
    </w:p>
    <w:p w14:paraId="2DB6D12E" w14:textId="77777777" w:rsidR="00683890" w:rsidRPr="00D15225" w:rsidRDefault="00683890" w:rsidP="00683890">
      <w:pPr>
        <w:rPr>
          <w:rFonts w:ascii="Century Gothic" w:hAnsi="Century Gothic" w:cs="Tahoma"/>
          <w:color w:val="000000"/>
          <w:u w:val="single"/>
        </w:rPr>
      </w:pPr>
      <w:r w:rsidRPr="00D15225">
        <w:rPr>
          <w:rFonts w:ascii="Century Gothic" w:hAnsi="Century Gothic" w:cs="Tahoma"/>
          <w:color w:val="000000"/>
          <w:u w:val="single"/>
        </w:rPr>
        <w:t>The taught curriculum</w:t>
      </w:r>
    </w:p>
    <w:p w14:paraId="5983A5C7" w14:textId="77777777" w:rsidR="00683890" w:rsidRPr="00D15225" w:rsidRDefault="00683890" w:rsidP="00683890">
      <w:pPr>
        <w:numPr>
          <w:ilvl w:val="0"/>
          <w:numId w:val="17"/>
        </w:numPr>
        <w:spacing w:after="0" w:line="240" w:lineRule="auto"/>
        <w:rPr>
          <w:rFonts w:ascii="Century Gothic" w:hAnsi="Century Gothic" w:cs="Tahoma"/>
        </w:rPr>
      </w:pPr>
      <w:r w:rsidRPr="00D15225">
        <w:rPr>
          <w:rFonts w:ascii="Century Gothic" w:hAnsi="Century Gothic" w:cs="Tahoma"/>
        </w:rPr>
        <w:t>At Q.U.E.S.T Work Skills we aim to ensure that our planning reflects our specific commitment to equality of opportunity in all subject areas from vocational lessons to academic.</w:t>
      </w:r>
    </w:p>
    <w:p w14:paraId="2A7BBBDB" w14:textId="77777777" w:rsidR="00683890" w:rsidRPr="00D15225" w:rsidRDefault="00683890" w:rsidP="00683890">
      <w:pPr>
        <w:numPr>
          <w:ilvl w:val="0"/>
          <w:numId w:val="17"/>
        </w:numPr>
        <w:spacing w:after="0" w:line="240" w:lineRule="auto"/>
        <w:rPr>
          <w:rFonts w:ascii="Century Gothic" w:hAnsi="Century Gothic" w:cs="Tahoma"/>
        </w:rPr>
      </w:pPr>
      <w:r w:rsidRPr="00D15225">
        <w:rPr>
          <w:rFonts w:ascii="Century Gothic" w:hAnsi="Century Gothic" w:cs="Tahoma"/>
        </w:rPr>
        <w:t>Our planning takes account of the differing needs of pupils and their progression.</w:t>
      </w:r>
    </w:p>
    <w:p w14:paraId="67E27DFF" w14:textId="26A9D3E3" w:rsidR="00683890" w:rsidRPr="00D15225" w:rsidRDefault="00683890" w:rsidP="00683890">
      <w:pPr>
        <w:numPr>
          <w:ilvl w:val="0"/>
          <w:numId w:val="17"/>
        </w:numPr>
        <w:spacing w:after="0" w:line="240" w:lineRule="auto"/>
        <w:rPr>
          <w:rFonts w:ascii="Century Gothic" w:hAnsi="Century Gothic" w:cs="Tahoma"/>
        </w:rPr>
      </w:pPr>
      <w:r w:rsidRPr="00D15225">
        <w:rPr>
          <w:rFonts w:ascii="Century Gothic" w:hAnsi="Century Gothic" w:cs="Tahoma"/>
        </w:rPr>
        <w:t>We have a commitment to evaluate ou</w:t>
      </w:r>
      <w:r w:rsidR="004010D8">
        <w:rPr>
          <w:rFonts w:ascii="Century Gothic" w:hAnsi="Century Gothic" w:cs="Tahoma"/>
        </w:rPr>
        <w:t>r</w:t>
      </w:r>
      <w:r w:rsidRPr="00D15225">
        <w:rPr>
          <w:rFonts w:ascii="Century Gothic" w:hAnsi="Century Gothic" w:cs="Tahoma"/>
        </w:rPr>
        <w:t xml:space="preserve"> curricular outcomes each term to ensure that what we have </w:t>
      </w:r>
      <w:proofErr w:type="gramStart"/>
      <w:r w:rsidRPr="00D15225">
        <w:rPr>
          <w:rFonts w:ascii="Century Gothic" w:hAnsi="Century Gothic" w:cs="Tahoma"/>
        </w:rPr>
        <w:t>actually planned</w:t>
      </w:r>
      <w:proofErr w:type="gramEnd"/>
      <w:r w:rsidRPr="00D15225">
        <w:rPr>
          <w:rFonts w:ascii="Century Gothic" w:hAnsi="Century Gothic" w:cs="Tahoma"/>
        </w:rPr>
        <w:t xml:space="preserve"> takes place.  These evaluations are completed by the </w:t>
      </w:r>
      <w:r w:rsidR="00D15225" w:rsidRPr="00D15225">
        <w:rPr>
          <w:rFonts w:ascii="Century Gothic" w:hAnsi="Century Gothic" w:cs="Tahoma"/>
        </w:rPr>
        <w:t>Proprietor.</w:t>
      </w:r>
    </w:p>
    <w:p w14:paraId="77089DBD" w14:textId="77777777" w:rsidR="00683890" w:rsidRPr="00D15225" w:rsidRDefault="00683890" w:rsidP="00683890">
      <w:pPr>
        <w:rPr>
          <w:rFonts w:ascii="Century Gothic" w:hAnsi="Century Gothic" w:cs="Tahoma"/>
        </w:rPr>
      </w:pPr>
    </w:p>
    <w:p w14:paraId="20985067" w14:textId="77777777" w:rsidR="00683890" w:rsidRPr="00D15225" w:rsidRDefault="00683890" w:rsidP="00683890">
      <w:pPr>
        <w:rPr>
          <w:rFonts w:ascii="Century Gothic" w:hAnsi="Century Gothic" w:cs="Tahoma"/>
          <w:color w:val="000000"/>
          <w:u w:val="single"/>
        </w:rPr>
      </w:pPr>
      <w:r w:rsidRPr="00D15225">
        <w:rPr>
          <w:rFonts w:ascii="Century Gothic" w:hAnsi="Century Gothic" w:cs="Tahoma"/>
          <w:color w:val="000000"/>
          <w:u w:val="single"/>
        </w:rPr>
        <w:t>Language</w:t>
      </w:r>
    </w:p>
    <w:p w14:paraId="0E5132E6" w14:textId="77777777" w:rsidR="00683890" w:rsidRPr="00D15225" w:rsidRDefault="00683890" w:rsidP="00683890">
      <w:pPr>
        <w:rPr>
          <w:rFonts w:ascii="Century Gothic" w:hAnsi="Century Gothic" w:cs="Tahoma"/>
        </w:rPr>
      </w:pPr>
      <w:r w:rsidRPr="00D15225">
        <w:rPr>
          <w:rFonts w:ascii="Century Gothic" w:hAnsi="Century Gothic" w:cs="Tahoma"/>
        </w:rPr>
        <w:t xml:space="preserve">We recognise that it is important at </w:t>
      </w:r>
      <w:r w:rsidR="00D15225" w:rsidRPr="00D15225">
        <w:rPr>
          <w:rFonts w:ascii="Century Gothic" w:hAnsi="Century Gothic" w:cs="Tahoma"/>
        </w:rPr>
        <w:t>Q.U.E.S.T Work Skills</w:t>
      </w:r>
      <w:r w:rsidRPr="00D15225">
        <w:rPr>
          <w:rFonts w:ascii="Century Gothic" w:hAnsi="Century Gothic" w:cs="Tahoma"/>
        </w:rPr>
        <w:t xml:space="preserve"> that all members of the </w:t>
      </w:r>
      <w:r w:rsidR="00D15225" w:rsidRPr="00D15225">
        <w:rPr>
          <w:rFonts w:ascii="Century Gothic" w:hAnsi="Century Gothic" w:cs="Tahoma"/>
        </w:rPr>
        <w:t xml:space="preserve">provision </w:t>
      </w:r>
      <w:r w:rsidRPr="00D15225">
        <w:rPr>
          <w:rFonts w:ascii="Century Gothic" w:hAnsi="Century Gothic" w:cs="Tahoma"/>
        </w:rPr>
        <w:t>community use appropriate language which:</w:t>
      </w:r>
    </w:p>
    <w:p w14:paraId="5C1A4CDD" w14:textId="77777777" w:rsidR="00683890" w:rsidRPr="00D15225" w:rsidRDefault="00683890" w:rsidP="00683890">
      <w:pPr>
        <w:numPr>
          <w:ilvl w:val="0"/>
          <w:numId w:val="19"/>
        </w:numPr>
        <w:spacing w:after="0" w:line="240" w:lineRule="auto"/>
        <w:rPr>
          <w:rFonts w:ascii="Century Gothic" w:hAnsi="Century Gothic" w:cs="Tahoma"/>
        </w:rPr>
      </w:pPr>
      <w:r w:rsidRPr="00D15225">
        <w:rPr>
          <w:rFonts w:ascii="Century Gothic" w:hAnsi="Century Gothic" w:cs="Tahoma"/>
        </w:rPr>
        <w:t>does not transmit or confirm stereotypes</w:t>
      </w:r>
    </w:p>
    <w:p w14:paraId="780393AC" w14:textId="77777777" w:rsidR="00683890" w:rsidRPr="00D15225" w:rsidRDefault="00683890" w:rsidP="00683890">
      <w:pPr>
        <w:numPr>
          <w:ilvl w:val="0"/>
          <w:numId w:val="19"/>
        </w:numPr>
        <w:spacing w:after="0" w:line="240" w:lineRule="auto"/>
        <w:rPr>
          <w:rFonts w:ascii="Century Gothic" w:hAnsi="Century Gothic" w:cs="Tahoma"/>
        </w:rPr>
      </w:pPr>
      <w:r w:rsidRPr="00D15225">
        <w:rPr>
          <w:rFonts w:ascii="Century Gothic" w:hAnsi="Century Gothic" w:cs="Tahoma"/>
        </w:rPr>
        <w:t>does not offend</w:t>
      </w:r>
    </w:p>
    <w:p w14:paraId="3C452213" w14:textId="77777777" w:rsidR="00683890" w:rsidRPr="00D15225" w:rsidRDefault="00683890" w:rsidP="00683890">
      <w:pPr>
        <w:numPr>
          <w:ilvl w:val="0"/>
          <w:numId w:val="19"/>
        </w:numPr>
        <w:spacing w:after="0" w:line="240" w:lineRule="auto"/>
        <w:rPr>
          <w:rFonts w:ascii="Century Gothic" w:hAnsi="Century Gothic" w:cs="Tahoma"/>
        </w:rPr>
      </w:pPr>
      <w:r w:rsidRPr="00D15225">
        <w:rPr>
          <w:rFonts w:ascii="Century Gothic" w:hAnsi="Century Gothic" w:cs="Tahoma"/>
        </w:rPr>
        <w:t>creates and enhances positive images of particular groups identified at the beginning of this document</w:t>
      </w:r>
    </w:p>
    <w:p w14:paraId="4338FEA8" w14:textId="77777777" w:rsidR="00683890" w:rsidRPr="00D15225" w:rsidRDefault="00683890" w:rsidP="00683890">
      <w:pPr>
        <w:numPr>
          <w:ilvl w:val="0"/>
          <w:numId w:val="19"/>
        </w:numPr>
        <w:spacing w:after="0" w:line="240" w:lineRule="auto"/>
        <w:rPr>
          <w:rFonts w:ascii="Century Gothic" w:hAnsi="Century Gothic" w:cs="Tahoma"/>
        </w:rPr>
      </w:pPr>
      <w:r w:rsidRPr="00D15225">
        <w:rPr>
          <w:rFonts w:ascii="Century Gothic" w:hAnsi="Century Gothic" w:cs="Tahoma"/>
        </w:rPr>
        <w:t>creates the conditions for all people to develop their self esteem</w:t>
      </w:r>
    </w:p>
    <w:p w14:paraId="7C8E3F01" w14:textId="77777777" w:rsidR="00683890" w:rsidRDefault="00683890" w:rsidP="00683890">
      <w:pPr>
        <w:numPr>
          <w:ilvl w:val="0"/>
          <w:numId w:val="19"/>
        </w:numPr>
        <w:spacing w:after="0" w:line="240" w:lineRule="auto"/>
        <w:rPr>
          <w:rFonts w:ascii="Century Gothic" w:hAnsi="Century Gothic" w:cs="Tahoma"/>
        </w:rPr>
      </w:pPr>
      <w:r w:rsidRPr="00D15225">
        <w:rPr>
          <w:rFonts w:ascii="Century Gothic" w:hAnsi="Century Gothic" w:cs="Tahoma"/>
        </w:rPr>
        <w:t xml:space="preserve">uses correct terminology in referring to </w:t>
      </w:r>
      <w:proofErr w:type="gramStart"/>
      <w:r w:rsidRPr="00D15225">
        <w:rPr>
          <w:rFonts w:ascii="Century Gothic" w:hAnsi="Century Gothic" w:cs="Tahoma"/>
        </w:rPr>
        <w:t>particular groups</w:t>
      </w:r>
      <w:proofErr w:type="gramEnd"/>
      <w:r w:rsidRPr="00D15225">
        <w:rPr>
          <w:rFonts w:ascii="Century Gothic" w:hAnsi="Century Gothic" w:cs="Tahoma"/>
        </w:rPr>
        <w:t xml:space="preserve"> or individuals </w:t>
      </w:r>
      <w:proofErr w:type="spellStart"/>
      <w:r w:rsidRPr="00D15225">
        <w:rPr>
          <w:rFonts w:ascii="Century Gothic" w:hAnsi="Century Gothic" w:cs="Tahoma"/>
        </w:rPr>
        <w:t>eg</w:t>
      </w:r>
      <w:proofErr w:type="spellEnd"/>
      <w:r w:rsidRPr="00D15225">
        <w:rPr>
          <w:rFonts w:ascii="Century Gothic" w:hAnsi="Century Gothic" w:cs="Tahoma"/>
        </w:rPr>
        <w:t xml:space="preserve"> Inuit rather than Eskimo, Native Americans rather than Red Indians.</w:t>
      </w:r>
    </w:p>
    <w:p w14:paraId="170EAB95" w14:textId="77777777" w:rsidR="004010D8" w:rsidRDefault="004010D8" w:rsidP="004010D8">
      <w:pPr>
        <w:spacing w:after="0" w:line="240" w:lineRule="auto"/>
        <w:ind w:left="720"/>
        <w:rPr>
          <w:rFonts w:ascii="Century Gothic" w:hAnsi="Century Gothic" w:cs="Tahoma"/>
        </w:rPr>
      </w:pPr>
    </w:p>
    <w:p w14:paraId="2FF53F99" w14:textId="77777777" w:rsidR="004010D8" w:rsidRDefault="004010D8" w:rsidP="004010D8">
      <w:pPr>
        <w:spacing w:after="0" w:line="240" w:lineRule="auto"/>
        <w:ind w:left="720"/>
        <w:rPr>
          <w:rFonts w:ascii="Century Gothic" w:hAnsi="Century Gothic" w:cs="Tahoma"/>
        </w:rPr>
      </w:pPr>
    </w:p>
    <w:p w14:paraId="7F24FDFD" w14:textId="77777777" w:rsidR="004010D8" w:rsidRDefault="004010D8" w:rsidP="004010D8">
      <w:pPr>
        <w:spacing w:after="0" w:line="240" w:lineRule="auto"/>
        <w:ind w:left="720"/>
        <w:rPr>
          <w:rFonts w:ascii="Century Gothic" w:hAnsi="Century Gothic" w:cs="Tahoma"/>
        </w:rPr>
      </w:pPr>
    </w:p>
    <w:p w14:paraId="7095D77D" w14:textId="77777777" w:rsidR="004010D8" w:rsidRPr="00D15225" w:rsidRDefault="004010D8" w:rsidP="004010D8">
      <w:pPr>
        <w:spacing w:after="0" w:line="240" w:lineRule="auto"/>
        <w:ind w:left="720"/>
        <w:rPr>
          <w:rFonts w:ascii="Century Gothic" w:hAnsi="Century Gothic" w:cs="Tahoma"/>
        </w:rPr>
      </w:pPr>
    </w:p>
    <w:p w14:paraId="7814109B" w14:textId="77777777" w:rsidR="00683890" w:rsidRPr="00D15225" w:rsidRDefault="00683890" w:rsidP="00683890">
      <w:pPr>
        <w:rPr>
          <w:rFonts w:ascii="Century Gothic" w:hAnsi="Century Gothic" w:cs="Tahoma"/>
        </w:rPr>
      </w:pPr>
    </w:p>
    <w:p w14:paraId="5EACDE63" w14:textId="3F78BCC3" w:rsidR="00683890" w:rsidRPr="004010D8" w:rsidRDefault="00683890" w:rsidP="00683890">
      <w:pPr>
        <w:rPr>
          <w:rFonts w:ascii="Century Gothic" w:hAnsi="Century Gothic" w:cs="Tahoma"/>
          <w:color w:val="000000"/>
          <w:u w:val="single"/>
        </w:rPr>
      </w:pPr>
      <w:r w:rsidRPr="00D15225">
        <w:rPr>
          <w:rFonts w:ascii="Century Gothic" w:hAnsi="Century Gothic" w:cs="Tahoma"/>
          <w:color w:val="000000"/>
          <w:u w:val="single"/>
        </w:rPr>
        <w:lastRenderedPageBreak/>
        <w:t>Organisation of Learning</w:t>
      </w:r>
    </w:p>
    <w:p w14:paraId="28DC7041" w14:textId="77777777" w:rsidR="00683890" w:rsidRPr="00D15225" w:rsidRDefault="00683890" w:rsidP="00683890">
      <w:pPr>
        <w:rPr>
          <w:rFonts w:ascii="Century Gothic" w:hAnsi="Century Gothic" w:cs="Tahoma"/>
        </w:rPr>
      </w:pPr>
      <w:r w:rsidRPr="00D15225">
        <w:rPr>
          <w:rFonts w:ascii="Century Gothic" w:hAnsi="Century Gothic" w:cs="Tahoma"/>
        </w:rPr>
        <w:t>When organising groups for various activities, consideration is always given to the composition of the group, to provide a balance appropriate to the activity.</w:t>
      </w:r>
    </w:p>
    <w:p w14:paraId="2BCB43DB" w14:textId="77777777" w:rsidR="00683890" w:rsidRPr="00D15225" w:rsidRDefault="00683890" w:rsidP="00683890">
      <w:pPr>
        <w:rPr>
          <w:rFonts w:ascii="Century Gothic" w:hAnsi="Century Gothic" w:cs="Tahoma"/>
        </w:rPr>
      </w:pPr>
    </w:p>
    <w:p w14:paraId="2FF70505" w14:textId="77777777" w:rsidR="00683890" w:rsidRPr="00D15225" w:rsidRDefault="00683890" w:rsidP="00683890">
      <w:pPr>
        <w:rPr>
          <w:rFonts w:ascii="Century Gothic" w:hAnsi="Century Gothic" w:cs="Tahoma"/>
          <w:color w:val="000000"/>
          <w:u w:val="single"/>
        </w:rPr>
      </w:pPr>
      <w:r w:rsidRPr="00D15225">
        <w:rPr>
          <w:rFonts w:ascii="Century Gothic" w:hAnsi="Century Gothic" w:cs="Tahoma"/>
          <w:color w:val="000000"/>
          <w:u w:val="single"/>
        </w:rPr>
        <w:t>Legislation</w:t>
      </w:r>
    </w:p>
    <w:p w14:paraId="32887034" w14:textId="77777777" w:rsidR="00683890" w:rsidRPr="00D15225" w:rsidRDefault="00683890" w:rsidP="00D15225">
      <w:pPr>
        <w:pStyle w:val="NoSpacing"/>
        <w:rPr>
          <w:rFonts w:ascii="Century Gothic" w:hAnsi="Century Gothic"/>
        </w:rPr>
      </w:pPr>
    </w:p>
    <w:p w14:paraId="37453722" w14:textId="77777777" w:rsidR="00683890" w:rsidRPr="00D15225" w:rsidRDefault="00683890" w:rsidP="00D15225">
      <w:pPr>
        <w:pStyle w:val="NoSpacing"/>
        <w:rPr>
          <w:rFonts w:ascii="Century Gothic" w:hAnsi="Century Gothic"/>
        </w:rPr>
      </w:pPr>
      <w:r w:rsidRPr="00D15225">
        <w:rPr>
          <w:rFonts w:ascii="Century Gothic" w:hAnsi="Century Gothic"/>
        </w:rPr>
        <w:t>We are bound by the legal requirements of the following legislation:</w:t>
      </w:r>
    </w:p>
    <w:p w14:paraId="7560EEB0" w14:textId="77777777" w:rsidR="00683890" w:rsidRPr="00D15225" w:rsidRDefault="00683890" w:rsidP="00D15225">
      <w:pPr>
        <w:pStyle w:val="NoSpacing"/>
        <w:rPr>
          <w:rFonts w:ascii="Century Gothic" w:hAnsi="Century Gothic"/>
          <w:iCs/>
          <w:spacing w:val="-2"/>
        </w:rPr>
      </w:pPr>
    </w:p>
    <w:p w14:paraId="22B1BFE3" w14:textId="77777777" w:rsidR="00683890" w:rsidRPr="00D15225" w:rsidRDefault="00683890" w:rsidP="00D15225">
      <w:pPr>
        <w:pStyle w:val="NoSpacing"/>
        <w:numPr>
          <w:ilvl w:val="0"/>
          <w:numId w:val="20"/>
        </w:numPr>
        <w:rPr>
          <w:rFonts w:ascii="Century Gothic" w:hAnsi="Century Gothic"/>
        </w:rPr>
      </w:pPr>
      <w:r w:rsidRPr="00D15225">
        <w:rPr>
          <w:rFonts w:ascii="Century Gothic" w:hAnsi="Century Gothic"/>
          <w:iCs/>
          <w:spacing w:val="-2"/>
        </w:rPr>
        <w:t>The</w:t>
      </w:r>
      <w:r w:rsidRPr="00D15225">
        <w:rPr>
          <w:rFonts w:ascii="Century Gothic" w:hAnsi="Century Gothic"/>
          <w:iCs/>
          <w:spacing w:val="6"/>
        </w:rPr>
        <w:t xml:space="preserve"> </w:t>
      </w:r>
      <w:r w:rsidRPr="00D15225">
        <w:rPr>
          <w:rFonts w:ascii="Century Gothic" w:hAnsi="Century Gothic"/>
          <w:iCs/>
          <w:spacing w:val="-2"/>
        </w:rPr>
        <w:t>Sex</w:t>
      </w:r>
      <w:r w:rsidRPr="00D15225">
        <w:rPr>
          <w:rFonts w:ascii="Century Gothic" w:hAnsi="Century Gothic"/>
          <w:iCs/>
          <w:spacing w:val="6"/>
        </w:rPr>
        <w:t xml:space="preserve"> </w:t>
      </w:r>
      <w:r w:rsidRPr="00D15225">
        <w:rPr>
          <w:rFonts w:ascii="Century Gothic" w:hAnsi="Century Gothic"/>
          <w:iCs/>
          <w:spacing w:val="-2"/>
        </w:rPr>
        <w:t>Discrimination</w:t>
      </w:r>
      <w:r w:rsidRPr="00D15225">
        <w:rPr>
          <w:rFonts w:ascii="Century Gothic" w:hAnsi="Century Gothic"/>
          <w:iCs/>
          <w:spacing w:val="6"/>
        </w:rPr>
        <w:t xml:space="preserve"> </w:t>
      </w:r>
      <w:r w:rsidRPr="00D15225">
        <w:rPr>
          <w:rFonts w:ascii="Century Gothic" w:hAnsi="Century Gothic"/>
          <w:iCs/>
          <w:spacing w:val="-2"/>
        </w:rPr>
        <w:t>Act</w:t>
      </w:r>
      <w:r w:rsidRPr="00D15225">
        <w:rPr>
          <w:rFonts w:ascii="Century Gothic" w:hAnsi="Century Gothic"/>
          <w:iCs/>
          <w:spacing w:val="6"/>
        </w:rPr>
        <w:t xml:space="preserve"> </w:t>
      </w:r>
      <w:r w:rsidRPr="00D15225">
        <w:rPr>
          <w:rFonts w:ascii="Century Gothic" w:hAnsi="Century Gothic"/>
          <w:iCs/>
          <w:spacing w:val="-2"/>
        </w:rPr>
        <w:t>1995</w:t>
      </w:r>
    </w:p>
    <w:p w14:paraId="181B3B50" w14:textId="77777777" w:rsidR="00683890" w:rsidRPr="00D15225" w:rsidRDefault="00683890" w:rsidP="00D15225">
      <w:pPr>
        <w:pStyle w:val="NoSpacing"/>
        <w:numPr>
          <w:ilvl w:val="0"/>
          <w:numId w:val="20"/>
        </w:numPr>
        <w:rPr>
          <w:rFonts w:ascii="Century Gothic" w:hAnsi="Century Gothic"/>
        </w:rPr>
      </w:pPr>
      <w:r w:rsidRPr="00D15225">
        <w:rPr>
          <w:rFonts w:ascii="Century Gothic" w:hAnsi="Century Gothic"/>
        </w:rPr>
        <w:t>Human Rights Act 1998</w:t>
      </w:r>
    </w:p>
    <w:p w14:paraId="67BF295A" w14:textId="77777777" w:rsidR="00683890" w:rsidRPr="00D15225" w:rsidRDefault="00683890" w:rsidP="00D15225">
      <w:pPr>
        <w:pStyle w:val="NoSpacing"/>
        <w:numPr>
          <w:ilvl w:val="0"/>
          <w:numId w:val="20"/>
        </w:numPr>
        <w:rPr>
          <w:rFonts w:ascii="Century Gothic" w:hAnsi="Century Gothic"/>
        </w:rPr>
      </w:pPr>
      <w:r w:rsidRPr="00D15225">
        <w:rPr>
          <w:rFonts w:ascii="Century Gothic" w:hAnsi="Century Gothic"/>
        </w:rPr>
        <w:t>Civil Partnership Act 2004</w:t>
      </w:r>
    </w:p>
    <w:p w14:paraId="2BA251DD"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Gender Recognition Act 2004</w:t>
      </w:r>
      <w:r w:rsidRPr="00D15225">
        <w:rPr>
          <w:rFonts w:ascii="Century Gothic" w:hAnsi="Century Gothic"/>
          <w:iCs/>
          <w:spacing w:val="-2"/>
        </w:rPr>
        <w:fldChar w:fldCharType="begin"/>
      </w:r>
      <w:r w:rsidRPr="00D15225">
        <w:rPr>
          <w:rFonts w:ascii="Century Gothic" w:hAnsi="Century Gothic"/>
          <w:iCs/>
          <w:spacing w:val="-2"/>
        </w:rPr>
        <w:instrText xml:space="preserve"> HYPERLINK "http://www.opsi.gov.uk/acts/acts2000/20000034.htm" </w:instrText>
      </w:r>
      <w:r w:rsidRPr="00D15225">
        <w:rPr>
          <w:rFonts w:ascii="Century Gothic" w:hAnsi="Century Gothic"/>
          <w:iCs/>
          <w:spacing w:val="-2"/>
        </w:rPr>
      </w:r>
      <w:r w:rsidRPr="00D15225">
        <w:rPr>
          <w:rFonts w:ascii="Century Gothic" w:hAnsi="Century Gothic"/>
          <w:iCs/>
          <w:spacing w:val="-2"/>
        </w:rPr>
        <w:fldChar w:fldCharType="separate"/>
      </w:r>
    </w:p>
    <w:p w14:paraId="0D2B61E8"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Race</w:t>
      </w:r>
      <w:r w:rsidRPr="00D15225">
        <w:rPr>
          <w:rFonts w:ascii="Century Gothic" w:hAnsi="Century Gothic"/>
          <w:spacing w:val="-2"/>
        </w:rPr>
        <w:t xml:space="preserve"> </w:t>
      </w:r>
      <w:r w:rsidRPr="00D15225">
        <w:rPr>
          <w:rFonts w:ascii="Century Gothic" w:hAnsi="Century Gothic"/>
        </w:rPr>
        <w:t>Relations</w:t>
      </w:r>
      <w:r w:rsidRPr="00D15225">
        <w:rPr>
          <w:rFonts w:ascii="Century Gothic" w:hAnsi="Century Gothic"/>
          <w:spacing w:val="-2"/>
        </w:rPr>
        <w:t xml:space="preserve"> </w:t>
      </w:r>
      <w:r w:rsidRPr="00D15225">
        <w:rPr>
          <w:rFonts w:ascii="Century Gothic" w:hAnsi="Century Gothic"/>
        </w:rPr>
        <w:t>Amendment</w:t>
      </w:r>
      <w:r w:rsidRPr="00D15225">
        <w:rPr>
          <w:rFonts w:ascii="Century Gothic" w:hAnsi="Century Gothic"/>
          <w:spacing w:val="-2"/>
        </w:rPr>
        <w:t xml:space="preserve"> </w:t>
      </w:r>
      <w:r w:rsidRPr="00D15225">
        <w:rPr>
          <w:rFonts w:ascii="Century Gothic" w:hAnsi="Century Gothic"/>
        </w:rPr>
        <w:t>Act</w:t>
      </w:r>
      <w:r w:rsidRPr="00D15225">
        <w:rPr>
          <w:rFonts w:ascii="Century Gothic" w:hAnsi="Century Gothic"/>
          <w:spacing w:val="-2"/>
        </w:rPr>
        <w:t xml:space="preserve"> </w:t>
      </w:r>
      <w:r w:rsidRPr="00D15225">
        <w:rPr>
          <w:rFonts w:ascii="Century Gothic" w:hAnsi="Century Gothic"/>
        </w:rPr>
        <w:t>2000</w:t>
      </w:r>
      <w:r w:rsidRPr="00D15225">
        <w:rPr>
          <w:rFonts w:ascii="Century Gothic" w:hAnsi="Century Gothic"/>
          <w:iCs/>
          <w:spacing w:val="-2"/>
        </w:rPr>
        <w:fldChar w:fldCharType="end"/>
      </w:r>
    </w:p>
    <w:p w14:paraId="5457B3DB" w14:textId="77777777" w:rsidR="00683890" w:rsidRPr="00D15225" w:rsidRDefault="00683890" w:rsidP="00D15225">
      <w:pPr>
        <w:pStyle w:val="NoSpacing"/>
        <w:numPr>
          <w:ilvl w:val="0"/>
          <w:numId w:val="20"/>
        </w:numPr>
        <w:rPr>
          <w:rFonts w:ascii="Century Gothic" w:hAnsi="Century Gothic"/>
          <w:iCs/>
          <w:spacing w:val="-2"/>
        </w:rPr>
      </w:pPr>
      <w:hyperlink r:id="rId6"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Disability</w:t>
        </w:r>
        <w:r w:rsidRPr="00D15225">
          <w:rPr>
            <w:rFonts w:ascii="Century Gothic" w:hAnsi="Century Gothic"/>
            <w:spacing w:val="-2"/>
          </w:rPr>
          <w:t xml:space="preserve"> </w:t>
        </w:r>
        <w:r w:rsidRPr="00D15225">
          <w:rPr>
            <w:rFonts w:ascii="Century Gothic" w:hAnsi="Century Gothic"/>
          </w:rPr>
          <w:t>Discrimination</w:t>
        </w:r>
        <w:r w:rsidRPr="00D15225">
          <w:rPr>
            <w:rFonts w:ascii="Century Gothic" w:hAnsi="Century Gothic"/>
            <w:spacing w:val="-2"/>
          </w:rPr>
          <w:t xml:space="preserve"> </w:t>
        </w:r>
        <w:r w:rsidRPr="00D15225">
          <w:rPr>
            <w:rFonts w:ascii="Century Gothic" w:hAnsi="Century Gothic"/>
          </w:rPr>
          <w:t>Act</w:t>
        </w:r>
        <w:r w:rsidRPr="00D15225">
          <w:rPr>
            <w:rFonts w:ascii="Century Gothic" w:hAnsi="Century Gothic"/>
            <w:spacing w:val="-2"/>
          </w:rPr>
          <w:t xml:space="preserve"> </w:t>
        </w:r>
        <w:r w:rsidRPr="00D15225">
          <w:rPr>
            <w:rFonts w:ascii="Century Gothic" w:hAnsi="Century Gothic"/>
          </w:rPr>
          <w:t>1995</w:t>
        </w:r>
      </w:hyperlink>
    </w:p>
    <w:p w14:paraId="439BC9B3" w14:textId="77777777" w:rsidR="00683890" w:rsidRPr="00D15225" w:rsidRDefault="00683890" w:rsidP="00D15225">
      <w:pPr>
        <w:pStyle w:val="NoSpacing"/>
        <w:numPr>
          <w:ilvl w:val="0"/>
          <w:numId w:val="20"/>
        </w:numPr>
        <w:rPr>
          <w:rFonts w:ascii="Century Gothic" w:hAnsi="Century Gothic"/>
          <w:iCs/>
          <w:spacing w:val="-2"/>
        </w:rPr>
      </w:pPr>
      <w:hyperlink r:id="rId7"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Disability</w:t>
        </w:r>
        <w:r w:rsidRPr="00D15225">
          <w:rPr>
            <w:rFonts w:ascii="Century Gothic" w:hAnsi="Century Gothic"/>
            <w:spacing w:val="-2"/>
          </w:rPr>
          <w:t xml:space="preserve"> </w:t>
        </w:r>
        <w:r w:rsidRPr="00D15225">
          <w:rPr>
            <w:rFonts w:ascii="Century Gothic" w:hAnsi="Century Gothic"/>
          </w:rPr>
          <w:t>Discrimination</w:t>
        </w:r>
        <w:r w:rsidRPr="00D15225">
          <w:rPr>
            <w:rFonts w:ascii="Century Gothic" w:hAnsi="Century Gothic"/>
            <w:spacing w:val="-2"/>
          </w:rPr>
          <w:t xml:space="preserve"> </w:t>
        </w:r>
        <w:r w:rsidRPr="00D15225">
          <w:rPr>
            <w:rFonts w:ascii="Century Gothic" w:hAnsi="Century Gothic"/>
          </w:rPr>
          <w:t>Act</w:t>
        </w:r>
        <w:r w:rsidRPr="00D15225">
          <w:rPr>
            <w:rFonts w:ascii="Century Gothic" w:hAnsi="Century Gothic"/>
            <w:spacing w:val="-2"/>
          </w:rPr>
          <w:t xml:space="preserve"> </w:t>
        </w:r>
        <w:r w:rsidRPr="00D15225">
          <w:rPr>
            <w:rFonts w:ascii="Century Gothic" w:hAnsi="Century Gothic"/>
          </w:rPr>
          <w:t>(Amendment)</w:t>
        </w:r>
        <w:r w:rsidRPr="00D15225">
          <w:rPr>
            <w:rFonts w:ascii="Century Gothic" w:hAnsi="Century Gothic"/>
            <w:spacing w:val="-2"/>
          </w:rPr>
          <w:t xml:space="preserve"> </w:t>
        </w:r>
        <w:r w:rsidRPr="00D15225">
          <w:rPr>
            <w:rFonts w:ascii="Century Gothic" w:hAnsi="Century Gothic"/>
          </w:rPr>
          <w:t>Regulations</w:t>
        </w:r>
        <w:r w:rsidRPr="00D15225">
          <w:rPr>
            <w:rFonts w:ascii="Century Gothic" w:hAnsi="Century Gothic"/>
            <w:spacing w:val="-2"/>
          </w:rPr>
          <w:t xml:space="preserve"> </w:t>
        </w:r>
        <w:r w:rsidRPr="00D15225">
          <w:rPr>
            <w:rFonts w:ascii="Century Gothic" w:hAnsi="Century Gothic"/>
          </w:rPr>
          <w:t>2003</w:t>
        </w:r>
      </w:hyperlink>
    </w:p>
    <w:p w14:paraId="4A95BC82"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The Disability Discrimination Act 2005</w:t>
      </w:r>
    </w:p>
    <w:p w14:paraId="6D6D90F4"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The Disability Discrimination (Public Authorities) (Statutory Duties) Regulations 2005</w:t>
      </w:r>
    </w:p>
    <w:p w14:paraId="1F5ED6A8"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The Special Educational Needs and Disability Act (SENDA) 2001</w:t>
      </w:r>
    </w:p>
    <w:p w14:paraId="145DA1CF" w14:textId="77777777" w:rsidR="00683890" w:rsidRPr="00D15225" w:rsidRDefault="00683890" w:rsidP="00D15225">
      <w:pPr>
        <w:pStyle w:val="NoSpacing"/>
        <w:numPr>
          <w:ilvl w:val="0"/>
          <w:numId w:val="20"/>
        </w:numPr>
        <w:rPr>
          <w:rFonts w:ascii="Century Gothic" w:hAnsi="Century Gothic"/>
          <w:iCs/>
          <w:spacing w:val="-2"/>
        </w:rPr>
      </w:pPr>
      <w:hyperlink r:id="rId8"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Disability</w:t>
        </w:r>
        <w:r w:rsidRPr="00D15225">
          <w:rPr>
            <w:rFonts w:ascii="Century Gothic" w:hAnsi="Century Gothic"/>
            <w:spacing w:val="-2"/>
          </w:rPr>
          <w:t xml:space="preserve"> </w:t>
        </w:r>
        <w:r w:rsidRPr="00D15225">
          <w:rPr>
            <w:rFonts w:ascii="Century Gothic" w:hAnsi="Century Gothic"/>
          </w:rPr>
          <w:t>(Pensions)</w:t>
        </w:r>
        <w:r w:rsidRPr="00D15225">
          <w:rPr>
            <w:rFonts w:ascii="Century Gothic" w:hAnsi="Century Gothic"/>
            <w:spacing w:val="-2"/>
          </w:rPr>
          <w:t xml:space="preserve"> </w:t>
        </w:r>
        <w:r w:rsidRPr="00D15225">
          <w:rPr>
            <w:rFonts w:ascii="Century Gothic" w:hAnsi="Century Gothic"/>
          </w:rPr>
          <w:t>Regulations</w:t>
        </w:r>
        <w:r w:rsidRPr="00D15225">
          <w:rPr>
            <w:rFonts w:ascii="Century Gothic" w:hAnsi="Century Gothic"/>
            <w:spacing w:val="-2"/>
          </w:rPr>
          <w:t xml:space="preserve"> </w:t>
        </w:r>
        <w:r w:rsidRPr="00D15225">
          <w:rPr>
            <w:rFonts w:ascii="Century Gothic" w:hAnsi="Century Gothic"/>
          </w:rPr>
          <w:t>2003</w:t>
        </w:r>
      </w:hyperlink>
    </w:p>
    <w:p w14:paraId="67152D35"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noProof/>
          <w:spacing w:val="-2"/>
        </w:rPr>
        <mc:AlternateContent>
          <mc:Choice Requires="wps">
            <w:drawing>
              <wp:anchor distT="0" distB="0" distL="114300" distR="114300" simplePos="0" relativeHeight="251660288" behindDoc="0" locked="0" layoutInCell="1" allowOverlap="1" wp14:anchorId="4AD8AAA4" wp14:editId="75172812">
                <wp:simplePos x="0" y="0"/>
                <wp:positionH relativeFrom="column">
                  <wp:posOffset>6057900</wp:posOffset>
                </wp:positionH>
                <wp:positionV relativeFrom="paragraph">
                  <wp:posOffset>41275</wp:posOffset>
                </wp:positionV>
                <wp:extent cx="457200" cy="7620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70CD2" w14:textId="77777777" w:rsidR="00683890" w:rsidRDefault="00683890" w:rsidP="00683890">
                            <w:pPr>
                              <w:rPr>
                                <w:sz w:val="16"/>
                                <w:szCs w:val="16"/>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77pt;margin-top:3.25pt;width:36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" stroked="f">
                <v:textbox style="layout-flow:vertical">
                  <w:txbxContent>
                    <w:p w:rsidR="00683890" w:rsidRDefault="00683890" w:rsidP="00683890">
                      <w:pPr>
                        <w:rPr>
                          <w:sz w:val="16"/>
                          <w:szCs w:val="16"/>
                        </w:rPr>
                      </w:pPr>
                    </w:p>
                  </w:txbxContent>
                </v:textbox>
              </v:shape>
            </w:pict>
          </mc:Fallback>
        </mc:AlternateContent>
      </w:r>
      <w:hyperlink r:id="rId9"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Disability</w:t>
        </w:r>
        <w:r w:rsidRPr="00D15225">
          <w:rPr>
            <w:rFonts w:ascii="Century Gothic" w:hAnsi="Century Gothic"/>
            <w:spacing w:val="-2"/>
          </w:rPr>
          <w:t xml:space="preserve"> </w:t>
        </w:r>
        <w:r w:rsidRPr="00D15225">
          <w:rPr>
            <w:rFonts w:ascii="Century Gothic" w:hAnsi="Century Gothic"/>
          </w:rPr>
          <w:t>Rights</w:t>
        </w:r>
        <w:r w:rsidRPr="00D15225">
          <w:rPr>
            <w:rFonts w:ascii="Century Gothic" w:hAnsi="Century Gothic"/>
            <w:spacing w:val="-2"/>
          </w:rPr>
          <w:t xml:space="preserve"> </w:t>
        </w:r>
        <w:r w:rsidRPr="00D15225">
          <w:rPr>
            <w:rFonts w:ascii="Century Gothic" w:hAnsi="Century Gothic"/>
          </w:rPr>
          <w:t>Commission</w:t>
        </w:r>
        <w:r w:rsidRPr="00D15225">
          <w:rPr>
            <w:rFonts w:ascii="Century Gothic" w:hAnsi="Century Gothic"/>
            <w:spacing w:val="-2"/>
          </w:rPr>
          <w:t xml:space="preserve"> </w:t>
        </w:r>
        <w:r w:rsidRPr="00D15225">
          <w:rPr>
            <w:rFonts w:ascii="Century Gothic" w:hAnsi="Century Gothic"/>
          </w:rPr>
          <w:t>Act</w:t>
        </w:r>
        <w:r w:rsidRPr="00D15225">
          <w:rPr>
            <w:rFonts w:ascii="Century Gothic" w:hAnsi="Century Gothic"/>
            <w:spacing w:val="-2"/>
          </w:rPr>
          <w:t xml:space="preserve"> </w:t>
        </w:r>
        <w:r w:rsidRPr="00D15225">
          <w:rPr>
            <w:rFonts w:ascii="Century Gothic" w:hAnsi="Century Gothic"/>
          </w:rPr>
          <w:t>1999</w:t>
        </w:r>
      </w:hyperlink>
    </w:p>
    <w:p w14:paraId="32742E22" w14:textId="77777777" w:rsidR="00683890" w:rsidRPr="00D15225" w:rsidRDefault="00683890" w:rsidP="00D15225">
      <w:pPr>
        <w:pStyle w:val="NoSpacing"/>
        <w:numPr>
          <w:ilvl w:val="0"/>
          <w:numId w:val="20"/>
        </w:numPr>
        <w:rPr>
          <w:rFonts w:ascii="Century Gothic" w:hAnsi="Century Gothic"/>
          <w:iCs/>
          <w:spacing w:val="-2"/>
        </w:rPr>
      </w:pPr>
      <w:hyperlink r:id="rId10"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Education</w:t>
        </w:r>
        <w:r w:rsidRPr="00D15225">
          <w:rPr>
            <w:rFonts w:ascii="Century Gothic" w:hAnsi="Century Gothic"/>
            <w:spacing w:val="-2"/>
          </w:rPr>
          <w:t xml:space="preserve"> </w:t>
        </w:r>
        <w:r w:rsidRPr="00D15225">
          <w:rPr>
            <w:rFonts w:ascii="Century Gothic" w:hAnsi="Century Gothic"/>
          </w:rPr>
          <w:t>(Modification</w:t>
        </w:r>
        <w:r w:rsidRPr="00D15225">
          <w:rPr>
            <w:rFonts w:ascii="Century Gothic" w:hAnsi="Century Gothic"/>
            <w:spacing w:val="-2"/>
          </w:rPr>
          <w:t xml:space="preserve"> </w:t>
        </w:r>
        <w:r w:rsidRPr="00D15225">
          <w:rPr>
            <w:rFonts w:ascii="Century Gothic" w:hAnsi="Century Gothic"/>
          </w:rPr>
          <w:t>of</w:t>
        </w:r>
        <w:r w:rsidRPr="00D15225">
          <w:rPr>
            <w:rFonts w:ascii="Century Gothic" w:hAnsi="Century Gothic"/>
            <w:spacing w:val="-2"/>
          </w:rPr>
          <w:t xml:space="preserve"> </w:t>
        </w:r>
        <w:r w:rsidRPr="00D15225">
          <w:rPr>
            <w:rFonts w:ascii="Century Gothic" w:hAnsi="Century Gothic"/>
          </w:rPr>
          <w:t>Enactments</w:t>
        </w:r>
        <w:r w:rsidRPr="00D15225">
          <w:rPr>
            <w:rFonts w:ascii="Century Gothic" w:hAnsi="Century Gothic"/>
            <w:spacing w:val="-2"/>
          </w:rPr>
          <w:t xml:space="preserve"> </w:t>
        </w:r>
        <w:r w:rsidRPr="00D15225">
          <w:rPr>
            <w:rFonts w:ascii="Century Gothic" w:hAnsi="Century Gothic"/>
          </w:rPr>
          <w:t>Relating</w:t>
        </w:r>
        <w:r w:rsidRPr="00D15225">
          <w:rPr>
            <w:rFonts w:ascii="Century Gothic" w:hAnsi="Century Gothic"/>
            <w:spacing w:val="-2"/>
          </w:rPr>
          <w:t xml:space="preserve"> </w:t>
        </w:r>
        <w:r w:rsidRPr="00D15225">
          <w:rPr>
            <w:rFonts w:ascii="Century Gothic" w:hAnsi="Century Gothic"/>
          </w:rPr>
          <w:t>to</w:t>
        </w:r>
        <w:r w:rsidRPr="00D15225">
          <w:rPr>
            <w:rFonts w:ascii="Century Gothic" w:hAnsi="Century Gothic"/>
            <w:spacing w:val="-2"/>
          </w:rPr>
          <w:t xml:space="preserve"> </w:t>
        </w:r>
        <w:r w:rsidRPr="00D15225">
          <w:rPr>
            <w:rFonts w:ascii="Century Gothic" w:hAnsi="Century Gothic"/>
          </w:rPr>
          <w:t>Employment)</w:t>
        </w:r>
        <w:r w:rsidRPr="00D15225">
          <w:rPr>
            <w:rFonts w:ascii="Century Gothic" w:hAnsi="Century Gothic"/>
            <w:spacing w:val="-2"/>
          </w:rPr>
          <w:t xml:space="preserve"> </w:t>
        </w:r>
        <w:r w:rsidRPr="00D15225">
          <w:rPr>
            <w:rFonts w:ascii="Century Gothic" w:hAnsi="Century Gothic"/>
          </w:rPr>
          <w:t>Order</w:t>
        </w:r>
        <w:r w:rsidRPr="00D15225">
          <w:rPr>
            <w:rFonts w:ascii="Century Gothic" w:hAnsi="Century Gothic"/>
            <w:spacing w:val="-2"/>
          </w:rPr>
          <w:t xml:space="preserve"> </w:t>
        </w:r>
        <w:r w:rsidRPr="00D15225">
          <w:rPr>
            <w:rFonts w:ascii="Century Gothic" w:hAnsi="Century Gothic"/>
          </w:rPr>
          <w:t>2003</w:t>
        </w:r>
      </w:hyperlink>
      <w:r w:rsidRPr="00D15225">
        <w:rPr>
          <w:rFonts w:ascii="Century Gothic" w:hAnsi="Century Gothic"/>
          <w:iCs/>
          <w:spacing w:val="-2"/>
        </w:rPr>
        <w:t>: SI 2003/1964</w:t>
      </w:r>
    </w:p>
    <w:p w14:paraId="2E1AAD10" w14:textId="77777777" w:rsidR="00683890" w:rsidRPr="00D15225" w:rsidRDefault="00683890" w:rsidP="00D15225">
      <w:pPr>
        <w:pStyle w:val="NoSpacing"/>
        <w:numPr>
          <w:ilvl w:val="0"/>
          <w:numId w:val="20"/>
        </w:numPr>
        <w:rPr>
          <w:rFonts w:ascii="Century Gothic" w:hAnsi="Century Gothic"/>
          <w:iCs/>
          <w:spacing w:val="-2"/>
        </w:rPr>
      </w:pPr>
      <w:hyperlink r:id="rId11" w:anchor="20"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Education</w:t>
        </w:r>
        <w:r w:rsidRPr="00D15225">
          <w:rPr>
            <w:rFonts w:ascii="Century Gothic" w:hAnsi="Century Gothic"/>
            <w:spacing w:val="-2"/>
          </w:rPr>
          <w:t xml:space="preserve"> </w:t>
        </w:r>
        <w:r w:rsidRPr="00D15225">
          <w:rPr>
            <w:rFonts w:ascii="Century Gothic" w:hAnsi="Century Gothic"/>
          </w:rPr>
          <w:t>Act</w:t>
        </w:r>
        <w:r w:rsidRPr="00D15225">
          <w:rPr>
            <w:rFonts w:ascii="Century Gothic" w:hAnsi="Century Gothic"/>
            <w:spacing w:val="-2"/>
          </w:rPr>
          <w:t xml:space="preserve"> </w:t>
        </w:r>
        <w:r w:rsidRPr="00D15225">
          <w:rPr>
            <w:rFonts w:ascii="Century Gothic" w:hAnsi="Century Gothic"/>
          </w:rPr>
          <w:t>1996:</w:t>
        </w:r>
        <w:r w:rsidRPr="00D15225">
          <w:rPr>
            <w:rFonts w:ascii="Century Gothic" w:hAnsi="Century Gothic"/>
            <w:spacing w:val="-2"/>
          </w:rPr>
          <w:t xml:space="preserve"> </w:t>
        </w:r>
        <w:r w:rsidRPr="00D15225">
          <w:rPr>
            <w:rFonts w:ascii="Century Gothic" w:hAnsi="Century Gothic"/>
          </w:rPr>
          <w:t>Part</w:t>
        </w:r>
        <w:r w:rsidRPr="00D15225">
          <w:rPr>
            <w:rFonts w:ascii="Century Gothic" w:hAnsi="Century Gothic"/>
            <w:spacing w:val="-2"/>
          </w:rPr>
          <w:t xml:space="preserve"> </w:t>
        </w:r>
        <w:r w:rsidRPr="00D15225">
          <w:rPr>
            <w:rFonts w:ascii="Century Gothic" w:hAnsi="Century Gothic"/>
          </w:rPr>
          <w:t>IV</w:t>
        </w:r>
      </w:hyperlink>
    </w:p>
    <w:p w14:paraId="506E0911"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The Employment Equality (Age) Regulations 2006:</w:t>
      </w:r>
    </w:p>
    <w:p w14:paraId="285EAB3E"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The Employment Equality (Sex Discrimination) Regulations 2005</w:t>
      </w:r>
    </w:p>
    <w:p w14:paraId="52DC29BC" w14:textId="77777777" w:rsidR="00683890" w:rsidRPr="00D15225" w:rsidRDefault="00683890" w:rsidP="00D15225">
      <w:pPr>
        <w:pStyle w:val="NoSpacing"/>
        <w:numPr>
          <w:ilvl w:val="0"/>
          <w:numId w:val="20"/>
        </w:numPr>
        <w:rPr>
          <w:rFonts w:ascii="Century Gothic" w:hAnsi="Century Gothic"/>
          <w:iCs/>
          <w:spacing w:val="-2"/>
        </w:rPr>
      </w:pPr>
      <w:hyperlink r:id="rId12"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Employment</w:t>
        </w:r>
        <w:r w:rsidRPr="00D15225">
          <w:rPr>
            <w:rFonts w:ascii="Century Gothic" w:hAnsi="Century Gothic"/>
            <w:spacing w:val="-2"/>
          </w:rPr>
          <w:t xml:space="preserve"> </w:t>
        </w:r>
        <w:r w:rsidRPr="00D15225">
          <w:rPr>
            <w:rFonts w:ascii="Century Gothic" w:hAnsi="Century Gothic"/>
          </w:rPr>
          <w:t>Equality</w:t>
        </w:r>
        <w:r w:rsidRPr="00D15225">
          <w:rPr>
            <w:rFonts w:ascii="Century Gothic" w:hAnsi="Century Gothic"/>
            <w:spacing w:val="-2"/>
          </w:rPr>
          <w:t xml:space="preserve"> </w:t>
        </w:r>
        <w:r w:rsidRPr="00D15225">
          <w:rPr>
            <w:rFonts w:ascii="Century Gothic" w:hAnsi="Century Gothic"/>
          </w:rPr>
          <w:t>(Religion</w:t>
        </w:r>
        <w:r w:rsidRPr="00D15225">
          <w:rPr>
            <w:rFonts w:ascii="Century Gothic" w:hAnsi="Century Gothic"/>
            <w:spacing w:val="-2"/>
          </w:rPr>
          <w:t xml:space="preserve"> </w:t>
        </w:r>
        <w:r w:rsidRPr="00D15225">
          <w:rPr>
            <w:rFonts w:ascii="Century Gothic" w:hAnsi="Century Gothic"/>
          </w:rPr>
          <w:t>or</w:t>
        </w:r>
        <w:r w:rsidRPr="00D15225">
          <w:rPr>
            <w:rFonts w:ascii="Century Gothic" w:hAnsi="Century Gothic"/>
            <w:spacing w:val="-2"/>
          </w:rPr>
          <w:t xml:space="preserve"> </w:t>
        </w:r>
        <w:r w:rsidRPr="00D15225">
          <w:rPr>
            <w:rFonts w:ascii="Century Gothic" w:hAnsi="Century Gothic"/>
          </w:rPr>
          <w:t>Belief)</w:t>
        </w:r>
        <w:r w:rsidRPr="00D15225">
          <w:rPr>
            <w:rFonts w:ascii="Century Gothic" w:hAnsi="Century Gothic"/>
            <w:spacing w:val="-2"/>
          </w:rPr>
          <w:t xml:space="preserve"> </w:t>
        </w:r>
        <w:r w:rsidRPr="00D15225">
          <w:rPr>
            <w:rFonts w:ascii="Century Gothic" w:hAnsi="Century Gothic"/>
          </w:rPr>
          <w:t>Regulations</w:t>
        </w:r>
        <w:r w:rsidRPr="00D15225">
          <w:rPr>
            <w:rFonts w:ascii="Century Gothic" w:hAnsi="Century Gothic"/>
            <w:spacing w:val="-2"/>
          </w:rPr>
          <w:t xml:space="preserve"> </w:t>
        </w:r>
        <w:r w:rsidRPr="00D15225">
          <w:rPr>
            <w:rFonts w:ascii="Century Gothic" w:hAnsi="Century Gothic"/>
          </w:rPr>
          <w:t>2003</w:t>
        </w:r>
      </w:hyperlink>
      <w:r w:rsidRPr="00D15225">
        <w:rPr>
          <w:rFonts w:ascii="Century Gothic" w:hAnsi="Century Gothic"/>
          <w:iCs/>
          <w:spacing w:val="-2"/>
        </w:rPr>
        <w:t>: SI 2003/1660</w:t>
      </w:r>
    </w:p>
    <w:p w14:paraId="633A04AF" w14:textId="77777777" w:rsidR="00683890" w:rsidRPr="00D15225" w:rsidRDefault="00683890" w:rsidP="00D15225">
      <w:pPr>
        <w:pStyle w:val="NoSpacing"/>
        <w:numPr>
          <w:ilvl w:val="0"/>
          <w:numId w:val="20"/>
        </w:numPr>
        <w:rPr>
          <w:rFonts w:ascii="Century Gothic" w:hAnsi="Century Gothic"/>
          <w:iCs/>
          <w:spacing w:val="-2"/>
        </w:rPr>
      </w:pPr>
      <w:hyperlink r:id="rId13" w:history="1">
        <w:r w:rsidRPr="00D15225">
          <w:rPr>
            <w:rFonts w:ascii="Century Gothic" w:hAnsi="Century Gothic"/>
          </w:rPr>
          <w:t>The</w:t>
        </w:r>
        <w:r w:rsidRPr="00D15225">
          <w:rPr>
            <w:rFonts w:ascii="Century Gothic" w:hAnsi="Century Gothic"/>
            <w:spacing w:val="-2"/>
          </w:rPr>
          <w:t xml:space="preserve"> </w:t>
        </w:r>
        <w:r w:rsidRPr="00D15225">
          <w:rPr>
            <w:rFonts w:ascii="Century Gothic" w:hAnsi="Century Gothic"/>
          </w:rPr>
          <w:t>Employment</w:t>
        </w:r>
        <w:r w:rsidRPr="00D15225">
          <w:rPr>
            <w:rFonts w:ascii="Century Gothic" w:hAnsi="Century Gothic"/>
            <w:spacing w:val="-2"/>
          </w:rPr>
          <w:t xml:space="preserve"> </w:t>
        </w:r>
        <w:r w:rsidRPr="00D15225">
          <w:rPr>
            <w:rFonts w:ascii="Century Gothic" w:hAnsi="Century Gothic"/>
          </w:rPr>
          <w:t>Equality</w:t>
        </w:r>
        <w:r w:rsidRPr="00D15225">
          <w:rPr>
            <w:rFonts w:ascii="Century Gothic" w:hAnsi="Century Gothic"/>
            <w:spacing w:val="-2"/>
          </w:rPr>
          <w:t xml:space="preserve"> </w:t>
        </w:r>
        <w:r w:rsidRPr="00D15225">
          <w:rPr>
            <w:rFonts w:ascii="Century Gothic" w:hAnsi="Century Gothic"/>
          </w:rPr>
          <w:t>(Sexual</w:t>
        </w:r>
        <w:r w:rsidRPr="00D15225">
          <w:rPr>
            <w:rFonts w:ascii="Century Gothic" w:hAnsi="Century Gothic"/>
            <w:spacing w:val="-2"/>
          </w:rPr>
          <w:t xml:space="preserve"> </w:t>
        </w:r>
        <w:r w:rsidRPr="00D15225">
          <w:rPr>
            <w:rFonts w:ascii="Century Gothic" w:hAnsi="Century Gothic"/>
          </w:rPr>
          <w:t>Orientation)</w:t>
        </w:r>
        <w:r w:rsidRPr="00D15225">
          <w:rPr>
            <w:rFonts w:ascii="Century Gothic" w:hAnsi="Century Gothic"/>
            <w:spacing w:val="-2"/>
          </w:rPr>
          <w:t xml:space="preserve"> </w:t>
        </w:r>
        <w:r w:rsidRPr="00D15225">
          <w:rPr>
            <w:rFonts w:ascii="Century Gothic" w:hAnsi="Century Gothic"/>
          </w:rPr>
          <w:t>Regulations</w:t>
        </w:r>
        <w:r w:rsidRPr="00D15225">
          <w:rPr>
            <w:rFonts w:ascii="Century Gothic" w:hAnsi="Century Gothic"/>
            <w:spacing w:val="-2"/>
          </w:rPr>
          <w:t xml:space="preserve"> </w:t>
        </w:r>
        <w:r w:rsidRPr="00D15225">
          <w:rPr>
            <w:rFonts w:ascii="Century Gothic" w:hAnsi="Century Gothic"/>
          </w:rPr>
          <w:t>2003</w:t>
        </w:r>
      </w:hyperlink>
      <w:r w:rsidRPr="00D15225">
        <w:rPr>
          <w:rFonts w:ascii="Century Gothic" w:hAnsi="Century Gothic"/>
          <w:iCs/>
          <w:spacing w:val="-2"/>
        </w:rPr>
        <w:t>: SI 2003/1661</w:t>
      </w:r>
    </w:p>
    <w:p w14:paraId="43D2A349"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The Equality Act 2006</w:t>
      </w:r>
    </w:p>
    <w:p w14:paraId="02CF0F13" w14:textId="77777777" w:rsidR="00683890" w:rsidRPr="00D15225" w:rsidRDefault="00683890" w:rsidP="00D15225">
      <w:pPr>
        <w:pStyle w:val="NoSpacing"/>
        <w:numPr>
          <w:ilvl w:val="0"/>
          <w:numId w:val="20"/>
        </w:numPr>
        <w:rPr>
          <w:rFonts w:ascii="Century Gothic" w:hAnsi="Century Gothic"/>
          <w:iCs/>
          <w:spacing w:val="-2"/>
        </w:rPr>
      </w:pPr>
      <w:r w:rsidRPr="00D15225">
        <w:rPr>
          <w:rFonts w:ascii="Century Gothic" w:hAnsi="Century Gothic"/>
          <w:iCs/>
          <w:spacing w:val="-2"/>
        </w:rPr>
        <w:t>The Equality Act 2010</w:t>
      </w:r>
    </w:p>
    <w:p w14:paraId="5C82006D" w14:textId="77777777" w:rsidR="0068676A" w:rsidRPr="00D46C9A" w:rsidRDefault="0068676A" w:rsidP="00D15225">
      <w:pPr>
        <w:pStyle w:val="NoSpacing"/>
        <w:rPr>
          <w:rFonts w:ascii="Century Gothic" w:hAnsi="Century Gothic" w:cs="CenturyGothic-Bold"/>
          <w:bCs/>
          <w:color w:val="0E2152"/>
        </w:rPr>
      </w:pPr>
    </w:p>
    <w:p w14:paraId="02573C1B"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67A98E81"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6ECCDBA1"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4412AE7E"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1BBCED1F"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39E16D78"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183158B5"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3824CF80" w14:textId="77777777" w:rsidR="00574576" w:rsidRDefault="00574576" w:rsidP="0068676A">
      <w:pPr>
        <w:autoSpaceDE w:val="0"/>
        <w:autoSpaceDN w:val="0"/>
        <w:adjustRightInd w:val="0"/>
        <w:spacing w:after="0" w:line="240" w:lineRule="auto"/>
        <w:rPr>
          <w:rFonts w:ascii="CenturyGothic" w:hAnsi="CenturyGothic" w:cs="CenturyGothic"/>
          <w:color w:val="000000"/>
          <w:sz w:val="20"/>
          <w:szCs w:val="20"/>
        </w:rPr>
      </w:pPr>
    </w:p>
    <w:p w14:paraId="773940BB" w14:textId="77777777" w:rsidR="00213317" w:rsidRDefault="00213317" w:rsidP="0068676A"/>
    <w:sectPr w:rsidR="00213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Bold">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D17"/>
    <w:multiLevelType w:val="multilevel"/>
    <w:tmpl w:val="A7C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F2271"/>
    <w:multiLevelType w:val="hybridMultilevel"/>
    <w:tmpl w:val="0CAA4B10"/>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95066"/>
    <w:multiLevelType w:val="hybridMultilevel"/>
    <w:tmpl w:val="1F1C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D2245"/>
    <w:multiLevelType w:val="hybridMultilevel"/>
    <w:tmpl w:val="AFAE1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041AE"/>
    <w:multiLevelType w:val="multilevel"/>
    <w:tmpl w:val="F16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D1135"/>
    <w:multiLevelType w:val="hybridMultilevel"/>
    <w:tmpl w:val="ADAA02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00F5A55"/>
    <w:multiLevelType w:val="hybridMultilevel"/>
    <w:tmpl w:val="625A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120AA"/>
    <w:multiLevelType w:val="multilevel"/>
    <w:tmpl w:val="AA60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D2786"/>
    <w:multiLevelType w:val="hybridMultilevel"/>
    <w:tmpl w:val="D6528B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615033"/>
    <w:multiLevelType w:val="hybridMultilevel"/>
    <w:tmpl w:val="DC4A98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9D0977"/>
    <w:multiLevelType w:val="hybridMultilevel"/>
    <w:tmpl w:val="8F3E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97CB7"/>
    <w:multiLevelType w:val="hybridMultilevel"/>
    <w:tmpl w:val="BDB07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B15903"/>
    <w:multiLevelType w:val="hybridMultilevel"/>
    <w:tmpl w:val="3268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32FA2"/>
    <w:multiLevelType w:val="hybridMultilevel"/>
    <w:tmpl w:val="267CBA30"/>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1256F"/>
    <w:multiLevelType w:val="hybridMultilevel"/>
    <w:tmpl w:val="BEA0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92D5F"/>
    <w:multiLevelType w:val="hybridMultilevel"/>
    <w:tmpl w:val="641E6D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2838EA"/>
    <w:multiLevelType w:val="hybridMultilevel"/>
    <w:tmpl w:val="5300A1B0"/>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B86F45"/>
    <w:multiLevelType w:val="multilevel"/>
    <w:tmpl w:val="11B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B3D41"/>
    <w:multiLevelType w:val="multilevel"/>
    <w:tmpl w:val="6DD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13F20"/>
    <w:multiLevelType w:val="hybridMultilevel"/>
    <w:tmpl w:val="C9BCD2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89587402">
    <w:abstractNumId w:val="10"/>
  </w:num>
  <w:num w:numId="2" w16cid:durableId="1157502416">
    <w:abstractNumId w:val="12"/>
  </w:num>
  <w:num w:numId="3" w16cid:durableId="1015301700">
    <w:abstractNumId w:val="11"/>
  </w:num>
  <w:num w:numId="4" w16cid:durableId="820196194">
    <w:abstractNumId w:val="14"/>
  </w:num>
  <w:num w:numId="5" w16cid:durableId="786048405">
    <w:abstractNumId w:val="15"/>
  </w:num>
  <w:num w:numId="6" w16cid:durableId="727803018">
    <w:abstractNumId w:val="6"/>
  </w:num>
  <w:num w:numId="7" w16cid:durableId="222377635">
    <w:abstractNumId w:val="9"/>
  </w:num>
  <w:num w:numId="8" w16cid:durableId="1808887402">
    <w:abstractNumId w:val="0"/>
  </w:num>
  <w:num w:numId="9" w16cid:durableId="1098526635">
    <w:abstractNumId w:val="4"/>
  </w:num>
  <w:num w:numId="10" w16cid:durableId="1706952727">
    <w:abstractNumId w:val="7"/>
  </w:num>
  <w:num w:numId="11" w16cid:durableId="1192066995">
    <w:abstractNumId w:val="17"/>
  </w:num>
  <w:num w:numId="12" w16cid:durableId="990642261">
    <w:abstractNumId w:val="18"/>
  </w:num>
  <w:num w:numId="13" w16cid:durableId="1153526854">
    <w:abstractNumId w:val="5"/>
  </w:num>
  <w:num w:numId="14" w16cid:durableId="1005551378">
    <w:abstractNumId w:val="19"/>
  </w:num>
  <w:num w:numId="15" w16cid:durableId="2048945639">
    <w:abstractNumId w:val="13"/>
  </w:num>
  <w:num w:numId="16" w16cid:durableId="1478185247">
    <w:abstractNumId w:val="16"/>
  </w:num>
  <w:num w:numId="17" w16cid:durableId="1439136770">
    <w:abstractNumId w:val="1"/>
  </w:num>
  <w:num w:numId="18" w16cid:durableId="1688555348">
    <w:abstractNumId w:val="3"/>
  </w:num>
  <w:num w:numId="19" w16cid:durableId="1758478083">
    <w:abstractNumId w:val="8"/>
  </w:num>
  <w:num w:numId="20" w16cid:durableId="1311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76A"/>
    <w:rsid w:val="00113795"/>
    <w:rsid w:val="001D3FB1"/>
    <w:rsid w:val="001D469D"/>
    <w:rsid w:val="00213317"/>
    <w:rsid w:val="00363455"/>
    <w:rsid w:val="0037074F"/>
    <w:rsid w:val="004010D8"/>
    <w:rsid w:val="004E18A9"/>
    <w:rsid w:val="00525913"/>
    <w:rsid w:val="00574576"/>
    <w:rsid w:val="005A155F"/>
    <w:rsid w:val="00683890"/>
    <w:rsid w:val="0068676A"/>
    <w:rsid w:val="00742613"/>
    <w:rsid w:val="008562A2"/>
    <w:rsid w:val="008E120E"/>
    <w:rsid w:val="0091613E"/>
    <w:rsid w:val="00970922"/>
    <w:rsid w:val="00A75096"/>
    <w:rsid w:val="00B21EA7"/>
    <w:rsid w:val="00BE4EFC"/>
    <w:rsid w:val="00C26B1F"/>
    <w:rsid w:val="00C82864"/>
    <w:rsid w:val="00D15225"/>
    <w:rsid w:val="00D25EF6"/>
    <w:rsid w:val="00D46C9A"/>
    <w:rsid w:val="00DF3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E3CB"/>
  <w15:chartTrackingRefBased/>
  <w15:docId w15:val="{4DC1ABFC-A81C-40FE-805F-D02DD5AB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EF6"/>
    <w:pPr>
      <w:ind w:left="720"/>
      <w:contextualSpacing/>
    </w:pPr>
  </w:style>
  <w:style w:type="character" w:styleId="Hyperlink">
    <w:name w:val="Hyperlink"/>
    <w:basedOn w:val="DefaultParagraphFont"/>
    <w:uiPriority w:val="99"/>
    <w:unhideWhenUsed/>
    <w:rsid w:val="0091613E"/>
    <w:rPr>
      <w:color w:val="0563C1" w:themeColor="hyperlink"/>
      <w:u w:val="single"/>
    </w:rPr>
  </w:style>
  <w:style w:type="paragraph" w:customStyle="1" w:styleId="Default">
    <w:name w:val="Default"/>
    <w:rsid w:val="00742613"/>
    <w:pPr>
      <w:widowControl w:val="0"/>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NoSpacing">
    <w:name w:val="No Spacing"/>
    <w:uiPriority w:val="1"/>
    <w:qFormat/>
    <w:rsid w:val="00683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1566">
      <w:bodyDiv w:val="1"/>
      <w:marLeft w:val="0"/>
      <w:marRight w:val="0"/>
      <w:marTop w:val="0"/>
      <w:marBottom w:val="0"/>
      <w:divBdr>
        <w:top w:val="none" w:sz="0" w:space="0" w:color="auto"/>
        <w:left w:val="none" w:sz="0" w:space="0" w:color="auto"/>
        <w:bottom w:val="none" w:sz="0" w:space="0" w:color="auto"/>
        <w:right w:val="none" w:sz="0" w:space="0" w:color="auto"/>
      </w:divBdr>
    </w:div>
    <w:div w:id="1401059998">
      <w:bodyDiv w:val="1"/>
      <w:marLeft w:val="0"/>
      <w:marRight w:val="0"/>
      <w:marTop w:val="0"/>
      <w:marBottom w:val="0"/>
      <w:divBdr>
        <w:top w:val="none" w:sz="0" w:space="0" w:color="auto"/>
        <w:left w:val="none" w:sz="0" w:space="0" w:color="auto"/>
        <w:bottom w:val="none" w:sz="0" w:space="0" w:color="auto"/>
        <w:right w:val="none" w:sz="0" w:space="0" w:color="auto"/>
      </w:divBdr>
      <w:divsChild>
        <w:div w:id="1246571105">
          <w:marLeft w:val="0"/>
          <w:marRight w:val="0"/>
          <w:marTop w:val="0"/>
          <w:marBottom w:val="0"/>
          <w:divBdr>
            <w:top w:val="none" w:sz="0" w:space="0" w:color="auto"/>
            <w:left w:val="none" w:sz="0" w:space="0" w:color="auto"/>
            <w:bottom w:val="none" w:sz="0" w:space="0" w:color="auto"/>
            <w:right w:val="none" w:sz="0" w:space="0" w:color="auto"/>
          </w:divBdr>
          <w:divsChild>
            <w:div w:id="1902980041">
              <w:marLeft w:val="0"/>
              <w:marRight w:val="0"/>
              <w:marTop w:val="0"/>
              <w:marBottom w:val="0"/>
              <w:divBdr>
                <w:top w:val="none" w:sz="0" w:space="0" w:color="auto"/>
                <w:left w:val="none" w:sz="0" w:space="0" w:color="auto"/>
                <w:bottom w:val="none" w:sz="0" w:space="0" w:color="auto"/>
                <w:right w:val="none" w:sz="0" w:space="0" w:color="auto"/>
              </w:divBdr>
              <w:divsChild>
                <w:div w:id="738746718">
                  <w:marLeft w:val="0"/>
                  <w:marRight w:val="0"/>
                  <w:marTop w:val="0"/>
                  <w:marBottom w:val="0"/>
                  <w:divBdr>
                    <w:top w:val="none" w:sz="0" w:space="0" w:color="auto"/>
                    <w:left w:val="none" w:sz="0" w:space="0" w:color="auto"/>
                    <w:bottom w:val="none" w:sz="0" w:space="0" w:color="auto"/>
                    <w:right w:val="none" w:sz="0" w:space="0" w:color="auto"/>
                  </w:divBdr>
                  <w:divsChild>
                    <w:div w:id="2113233591">
                      <w:marLeft w:val="0"/>
                      <w:marRight w:val="0"/>
                      <w:marTop w:val="0"/>
                      <w:marBottom w:val="300"/>
                      <w:divBdr>
                        <w:top w:val="none" w:sz="0" w:space="0" w:color="auto"/>
                        <w:left w:val="none" w:sz="0" w:space="0" w:color="auto"/>
                        <w:bottom w:val="none" w:sz="0" w:space="0" w:color="auto"/>
                        <w:right w:val="none" w:sz="0" w:space="0" w:color="auto"/>
                      </w:divBdr>
                      <w:divsChild>
                        <w:div w:id="1483043968">
                          <w:marLeft w:val="0"/>
                          <w:marRight w:val="0"/>
                          <w:marTop w:val="0"/>
                          <w:marBottom w:val="0"/>
                          <w:divBdr>
                            <w:top w:val="none" w:sz="0" w:space="0" w:color="auto"/>
                            <w:left w:val="none" w:sz="0" w:space="0" w:color="auto"/>
                            <w:bottom w:val="none" w:sz="0" w:space="0" w:color="auto"/>
                            <w:right w:val="none" w:sz="0" w:space="0" w:color="auto"/>
                          </w:divBdr>
                          <w:divsChild>
                            <w:div w:id="359478112">
                              <w:marLeft w:val="0"/>
                              <w:marRight w:val="0"/>
                              <w:marTop w:val="0"/>
                              <w:marBottom w:val="0"/>
                              <w:divBdr>
                                <w:top w:val="none" w:sz="0" w:space="0" w:color="auto"/>
                                <w:left w:val="none" w:sz="0" w:space="0" w:color="auto"/>
                                <w:bottom w:val="none" w:sz="0" w:space="0" w:color="auto"/>
                                <w:right w:val="none" w:sz="0" w:space="0" w:color="auto"/>
                              </w:divBdr>
                            </w:div>
                            <w:div w:id="1482889578">
                              <w:marLeft w:val="0"/>
                              <w:marRight w:val="0"/>
                              <w:marTop w:val="0"/>
                              <w:marBottom w:val="0"/>
                              <w:divBdr>
                                <w:top w:val="none" w:sz="0" w:space="0" w:color="auto"/>
                                <w:left w:val="none" w:sz="0" w:space="0" w:color="auto"/>
                                <w:bottom w:val="none" w:sz="0" w:space="0" w:color="auto"/>
                                <w:right w:val="none" w:sz="0" w:space="0" w:color="auto"/>
                              </w:divBdr>
                            </w:div>
                            <w:div w:id="5843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i.gov.uk/si/si2003/20032770.htm" TargetMode="External"/><Relationship Id="rId13" Type="http://schemas.openxmlformats.org/officeDocument/2006/relationships/hyperlink" Target="http://www.opsi.gov.uk/si/si2003/20031661.htm" TargetMode="External"/><Relationship Id="rId3" Type="http://schemas.openxmlformats.org/officeDocument/2006/relationships/settings" Target="settings.xml"/><Relationship Id="rId7" Type="http://schemas.openxmlformats.org/officeDocument/2006/relationships/hyperlink" Target="http://www.opsi.gov.uk/si/si2003/20031673.htm" TargetMode="External"/><Relationship Id="rId12" Type="http://schemas.openxmlformats.org/officeDocument/2006/relationships/hyperlink" Target="http://www.opsi.gov.uk/si/si2003/2003166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si.gov.uk/acts/acts1995/1995050.htm" TargetMode="External"/><Relationship Id="rId11" Type="http://schemas.openxmlformats.org/officeDocument/2006/relationships/hyperlink" Target="http://www.opsi.gov.uk/acts/acts1996/96056--d.htm"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www.opsi.gov.uk/si/si2003/20031964.htm" TargetMode="External"/><Relationship Id="rId4" Type="http://schemas.openxmlformats.org/officeDocument/2006/relationships/webSettings" Target="webSettings.xml"/><Relationship Id="rId9" Type="http://schemas.openxmlformats.org/officeDocument/2006/relationships/hyperlink" Target="http://www.opsi.gov.uk/acts/acts1999/19990017.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Tregonwell Academy</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Shoebridge</dc:creator>
  <cp:keywords/>
  <dc:description/>
  <cp:lastModifiedBy>Emma Shoebridge</cp:lastModifiedBy>
  <cp:revision>2</cp:revision>
  <dcterms:created xsi:type="dcterms:W3CDTF">2025-06-03T10:01:00Z</dcterms:created>
  <dcterms:modified xsi:type="dcterms:W3CDTF">2025-06-03T10:01:00Z</dcterms:modified>
</cp:coreProperties>
</file>