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A36319" w14:textId="77777777" w:rsidR="00CE2A6E" w:rsidRPr="00CE2A6E" w:rsidRDefault="00CE2A6E" w:rsidP="00CE2A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E2A6E">
        <w:rPr>
          <w:rFonts w:ascii="Times New Roman" w:eastAsia="Times New Roman" w:hAnsi="Times New Roman" w:cs="Times New Roman"/>
          <w:b/>
          <w:bCs/>
          <w:kern w:val="36"/>
          <w:sz w:val="48"/>
          <w:szCs w:val="48"/>
          <w14:ligatures w14:val="none"/>
        </w:rPr>
        <w:t>Instructional Design Rationale</w:t>
      </w:r>
    </w:p>
    <w:p w14:paraId="0B1D7852" w14:textId="77777777" w:rsidR="00CE2A6E" w:rsidRPr="00CE2A6E" w:rsidRDefault="00CE2A6E" w:rsidP="00CE2A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2A6E">
        <w:rPr>
          <w:rFonts w:ascii="Times New Roman" w:eastAsia="Times New Roman" w:hAnsi="Times New Roman" w:cs="Times New Roman"/>
          <w:b/>
          <w:bCs/>
          <w:kern w:val="0"/>
          <w:sz w:val="36"/>
          <w:szCs w:val="36"/>
          <w14:ligatures w14:val="none"/>
        </w:rPr>
        <w:t>Employee Foreign National Training: Fundamentals</w:t>
      </w:r>
    </w:p>
    <w:p w14:paraId="049DAB26"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Project Overview</w:t>
      </w:r>
    </w:p>
    <w:p w14:paraId="2FBB7D9D"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The Employee Foreign National Training: Fundamentals course was developed to address knowledge gaps among Foreign National employees regarding immigration terminology, visa sponsorship, permanent residency processes, compliance requirements, and organizational support resources. The course serves as a foundational onboarding and awareness program designed to reduce employee confusion, improve compliance, and promote informed decision-making related to employment and immigration status.</w:t>
      </w:r>
    </w:p>
    <w:p w14:paraId="46CEBB57"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Instructional Design Approach</w:t>
      </w:r>
    </w:p>
    <w:p w14:paraId="03F5C124"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The course was designed using the ADDIE model, beginning with a needs analysis that identified a lack of consistent understanding of immigration-related processes and responsibilities. Because the performance gap was primarily knowledge-based, a self-paced eLearning solution was selected to provide standardized, scalable instruction to a geographically diverse audience.</w:t>
      </w:r>
    </w:p>
    <w:p w14:paraId="05FF2EF7"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Learning Strategy</w:t>
      </w:r>
    </w:p>
    <w:p w14:paraId="29B965A4"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A scenario-based learning approach was incorporated throughout the course using the character “Roberto,” a newly hired Foreign National employee. Scenarios were selected because learners must apply knowledge to real-world employment situations rather than simply recall information. This approach increases engagement and promotes transfer of learning by allowing learners to practice making decisions in realistic workplace contexts.</w:t>
      </w:r>
    </w:p>
    <w:p w14:paraId="487D08FD"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Additional instructional strategies included:</w:t>
      </w:r>
    </w:p>
    <w:p w14:paraId="7FCEA587" w14:textId="77777777" w:rsidR="00CE2A6E" w:rsidRPr="00CE2A6E" w:rsidRDefault="00CE2A6E" w:rsidP="00CE2A6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Content chunking to reduce cognitive load.</w:t>
      </w:r>
    </w:p>
    <w:p w14:paraId="35B12128" w14:textId="77777777" w:rsidR="00CE2A6E" w:rsidRPr="00CE2A6E" w:rsidRDefault="00CE2A6E" w:rsidP="00CE2A6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Interactive knowledge checks to reinforce learning.</w:t>
      </w:r>
    </w:p>
    <w:p w14:paraId="6751D1C6" w14:textId="77777777" w:rsidR="00CE2A6E" w:rsidRPr="00CE2A6E" w:rsidRDefault="00CE2A6E" w:rsidP="00CE2A6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Visual process maps to explain complex immigration processes.</w:t>
      </w:r>
    </w:p>
    <w:p w14:paraId="48E97564" w14:textId="77777777" w:rsidR="00CE2A6E" w:rsidRPr="00CE2A6E" w:rsidRDefault="00CE2A6E" w:rsidP="00CE2A6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Guided exploration of organizational resources.</w:t>
      </w:r>
    </w:p>
    <w:p w14:paraId="3F495CB6" w14:textId="77777777" w:rsidR="00CE2A6E" w:rsidRPr="00CE2A6E" w:rsidRDefault="00CE2A6E" w:rsidP="00CE2A6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Real-world decision-making scenarios to encourage application of concepts.</w:t>
      </w:r>
    </w:p>
    <w:p w14:paraId="7C7694B8"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Alignment of Objectives, Content, and Assessment</w:t>
      </w:r>
    </w:p>
    <w:p w14:paraId="6C34588B"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Learning objectives were written using Bloom’s Taxonomy and aligned directly with course content and assessment activities. Foundational concepts such as terminology and sponsorship requirements were measured through recall and comprehension questions, while higher-level objectives related to compliance and employment decisions were assessed through scenario-based application questions.</w:t>
      </w:r>
    </w:p>
    <w:p w14:paraId="2F35B685"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This alignment ensured that learners were evaluated on the knowledge and behaviors required to meet organizational and compliance expectations.</w:t>
      </w:r>
    </w:p>
    <w:p w14:paraId="3AA7E70E"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Accessibility and Learner Experience</w:t>
      </w:r>
    </w:p>
    <w:p w14:paraId="5657DCA6"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The course was designed with accessibility and inclusive learning principles in mind. Design considerations included:</w:t>
      </w:r>
    </w:p>
    <w:p w14:paraId="03B8C0F9" w14:textId="77777777" w:rsidR="00CE2A6E" w:rsidRPr="00CE2A6E" w:rsidRDefault="00CE2A6E" w:rsidP="00CE2A6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Clear and concise language to support learners with varying levels of English proficiency.</w:t>
      </w:r>
    </w:p>
    <w:p w14:paraId="61CFBCD0" w14:textId="77777777" w:rsidR="00CE2A6E" w:rsidRPr="00CE2A6E" w:rsidRDefault="00CE2A6E" w:rsidP="00CE2A6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Consistent navigation and screen layouts.</w:t>
      </w:r>
    </w:p>
    <w:p w14:paraId="798B65C7" w14:textId="77777777" w:rsidR="00CE2A6E" w:rsidRPr="00CE2A6E" w:rsidRDefault="00CE2A6E" w:rsidP="00CE2A6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Alternative text for visual elements.</w:t>
      </w:r>
    </w:p>
    <w:p w14:paraId="73CC8AE9" w14:textId="77777777" w:rsidR="00CE2A6E" w:rsidRPr="00CE2A6E" w:rsidRDefault="00CE2A6E" w:rsidP="00CE2A6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Keyboard-accessible interactions.</w:t>
      </w:r>
    </w:p>
    <w:p w14:paraId="08FA0402" w14:textId="77777777" w:rsidR="00CE2A6E" w:rsidRPr="00CE2A6E" w:rsidRDefault="00CE2A6E" w:rsidP="00CE2A6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Closed-captioned narration.</w:t>
      </w:r>
    </w:p>
    <w:p w14:paraId="7A7881D6" w14:textId="77777777" w:rsidR="00CE2A6E" w:rsidRPr="00CE2A6E" w:rsidRDefault="00CE2A6E" w:rsidP="00CE2A6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A6E">
        <w:rPr>
          <w:rFonts w:ascii="Times New Roman" w:eastAsia="Times New Roman" w:hAnsi="Times New Roman" w:cs="Times New Roman"/>
          <w:kern w:val="0"/>
          <w14:ligatures w14:val="none"/>
        </w:rPr>
        <w:t>Color choices that support visual accessibility standards.</w:t>
      </w:r>
    </w:p>
    <w:p w14:paraId="7C19E906"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These features support compliance with Section 508 and WCAG accessibility guidelines while improving the overall learner experience.</w:t>
      </w:r>
    </w:p>
    <w:p w14:paraId="090D75CE"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Evaluation Strategy</w:t>
      </w:r>
    </w:p>
    <w:p w14:paraId="646D2598"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Learner mastery is measured through formative knowledge checks and a summative final assessment requiring a passing score of 80%. Success is further evaluated through business outcomes such as reduced immigration-related support inquiries, increased use of available resources, and improved compliance with organizational sponsorship procedures.</w:t>
      </w:r>
    </w:p>
    <w:p w14:paraId="4A48162E" w14:textId="77777777" w:rsidR="00CE2A6E" w:rsidRPr="00CE2A6E" w:rsidRDefault="00CE2A6E" w:rsidP="00CE2A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A6E">
        <w:rPr>
          <w:rFonts w:ascii="Times New Roman" w:eastAsia="Times New Roman" w:hAnsi="Times New Roman" w:cs="Times New Roman"/>
          <w:b/>
          <w:bCs/>
          <w:kern w:val="0"/>
          <w:sz w:val="27"/>
          <w:szCs w:val="27"/>
          <w14:ligatures w14:val="none"/>
        </w:rPr>
        <w:t>Tools and Development</w:t>
      </w:r>
    </w:p>
    <w:p w14:paraId="4A87B402" w14:textId="77777777" w:rsidR="00CE2A6E" w:rsidRPr="00CE2A6E" w:rsidRDefault="00CE2A6E" w:rsidP="00CE2A6E">
      <w:pPr>
        <w:spacing w:before="100" w:beforeAutospacing="1" w:after="100" w:afterAutospacing="1" w:line="240" w:lineRule="auto"/>
        <w:rPr>
          <w:rFonts w:ascii="Times New Roman" w:hAnsi="Times New Roman" w:cs="Times New Roman"/>
          <w:kern w:val="0"/>
          <w14:ligatures w14:val="none"/>
        </w:rPr>
      </w:pPr>
      <w:r w:rsidRPr="00CE2A6E">
        <w:rPr>
          <w:rFonts w:ascii="Times New Roman" w:hAnsi="Times New Roman" w:cs="Times New Roman"/>
          <w:kern w:val="0"/>
          <w14:ligatures w14:val="none"/>
        </w:rPr>
        <w:t>This project was designed as a self-paced eLearning experience and could be developed using industry-standard tools such as Articulate Storyline 360, Rise 360, Adobe Captivate, or similar learning technologies. The design reflects best practices in adult learning, scenario-based instruction, and performance-focused training development.</w:t>
      </w:r>
    </w:p>
    <w:p w14:paraId="70FB3113" w14:textId="77777777" w:rsidR="00CE2A6E" w:rsidRDefault="00CE2A6E"/>
    <w:sectPr w:rsidR="00CE2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5B73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FE2D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578774">
    <w:abstractNumId w:val="0"/>
  </w:num>
  <w:num w:numId="2" w16cid:durableId="8691451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6E"/>
    <w:rsid w:val="000C4012"/>
    <w:rsid w:val="00A60841"/>
    <w:rsid w:val="00CE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C2EC7"/>
  <w15:chartTrackingRefBased/>
  <w15:docId w15:val="{27BC0D93-BAA1-524C-B197-F5304119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2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2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A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A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A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A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A6E"/>
    <w:rPr>
      <w:rFonts w:eastAsiaTheme="majorEastAsia" w:cstheme="majorBidi"/>
      <w:color w:val="272727" w:themeColor="text1" w:themeTint="D8"/>
    </w:rPr>
  </w:style>
  <w:style w:type="paragraph" w:styleId="Title">
    <w:name w:val="Title"/>
    <w:basedOn w:val="Normal"/>
    <w:next w:val="Normal"/>
    <w:link w:val="TitleChar"/>
    <w:uiPriority w:val="10"/>
    <w:qFormat/>
    <w:rsid w:val="00CE2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A6E"/>
    <w:pPr>
      <w:spacing w:before="160"/>
      <w:jc w:val="center"/>
    </w:pPr>
    <w:rPr>
      <w:i/>
      <w:iCs/>
      <w:color w:val="404040" w:themeColor="text1" w:themeTint="BF"/>
    </w:rPr>
  </w:style>
  <w:style w:type="character" w:customStyle="1" w:styleId="QuoteChar">
    <w:name w:val="Quote Char"/>
    <w:basedOn w:val="DefaultParagraphFont"/>
    <w:link w:val="Quote"/>
    <w:uiPriority w:val="29"/>
    <w:rsid w:val="00CE2A6E"/>
    <w:rPr>
      <w:i/>
      <w:iCs/>
      <w:color w:val="404040" w:themeColor="text1" w:themeTint="BF"/>
    </w:rPr>
  </w:style>
  <w:style w:type="paragraph" w:styleId="ListParagraph">
    <w:name w:val="List Paragraph"/>
    <w:basedOn w:val="Normal"/>
    <w:uiPriority w:val="34"/>
    <w:qFormat/>
    <w:rsid w:val="00CE2A6E"/>
    <w:pPr>
      <w:ind w:left="720"/>
      <w:contextualSpacing/>
    </w:pPr>
  </w:style>
  <w:style w:type="character" w:styleId="IntenseEmphasis">
    <w:name w:val="Intense Emphasis"/>
    <w:basedOn w:val="DefaultParagraphFont"/>
    <w:uiPriority w:val="21"/>
    <w:qFormat/>
    <w:rsid w:val="00CE2A6E"/>
    <w:rPr>
      <w:i/>
      <w:iCs/>
      <w:color w:val="0F4761" w:themeColor="accent1" w:themeShade="BF"/>
    </w:rPr>
  </w:style>
  <w:style w:type="paragraph" w:styleId="IntenseQuote">
    <w:name w:val="Intense Quote"/>
    <w:basedOn w:val="Normal"/>
    <w:next w:val="Normal"/>
    <w:link w:val="IntenseQuoteChar"/>
    <w:uiPriority w:val="30"/>
    <w:qFormat/>
    <w:rsid w:val="00CE2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A6E"/>
    <w:rPr>
      <w:i/>
      <w:iCs/>
      <w:color w:val="0F4761" w:themeColor="accent1" w:themeShade="BF"/>
    </w:rPr>
  </w:style>
  <w:style w:type="character" w:styleId="IntenseReference">
    <w:name w:val="Intense Reference"/>
    <w:basedOn w:val="DefaultParagraphFont"/>
    <w:uiPriority w:val="32"/>
    <w:qFormat/>
    <w:rsid w:val="00CE2A6E"/>
    <w:rPr>
      <w:b/>
      <w:bCs/>
      <w:smallCaps/>
      <w:color w:val="0F4761" w:themeColor="accent1" w:themeShade="BF"/>
      <w:spacing w:val="5"/>
    </w:rPr>
  </w:style>
  <w:style w:type="character" w:customStyle="1" w:styleId="s1">
    <w:name w:val="s1"/>
    <w:basedOn w:val="DefaultParagraphFont"/>
    <w:rsid w:val="00CE2A6E"/>
  </w:style>
  <w:style w:type="paragraph" w:customStyle="1" w:styleId="p2">
    <w:name w:val="p2"/>
    <w:basedOn w:val="Normal"/>
    <w:rsid w:val="00CE2A6E"/>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CE2A6E"/>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CE2A6E"/>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Manaigo</dc:creator>
  <cp:keywords/>
  <dc:description/>
  <cp:lastModifiedBy>Todd Manaigo</cp:lastModifiedBy>
  <cp:revision>2</cp:revision>
  <dcterms:created xsi:type="dcterms:W3CDTF">2026-06-18T14:26:00Z</dcterms:created>
  <dcterms:modified xsi:type="dcterms:W3CDTF">2026-06-18T14:26:00Z</dcterms:modified>
</cp:coreProperties>
</file>