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00"/>
        <w:jc w:val="left"/>
        <w:rPr>
          <w:rFonts w:ascii="Times New Roman"/>
          <w:sz w:val="20"/>
        </w:rPr>
      </w:pPr>
      <w:r>
        <w:rPr>
          <w:rFonts w:ascii="Times New Roman"/>
          <w:sz w:val="20"/>
        </w:rPr>
        <mc:AlternateContent>
          <mc:Choice Requires="wps">
            <w:drawing>
              <wp:inline distT="0" distB="0" distL="0" distR="0">
                <wp:extent cx="7315200" cy="2944495"/>
                <wp:effectExtent l="0" t="0" r="0" b="8255"/>
                <wp:docPr id="1" name="Group 1"/>
                <wp:cNvGraphicFramePr>
                  <a:graphicFrameLocks/>
                </wp:cNvGraphicFramePr>
                <a:graphic>
                  <a:graphicData uri="http://schemas.microsoft.com/office/word/2010/wordprocessingGroup">
                    <wpg:wgp>
                      <wpg:cNvPr id="1" name="Group 1"/>
                      <wpg:cNvGrpSpPr/>
                      <wpg:grpSpPr>
                        <a:xfrm>
                          <a:off x="0" y="0"/>
                          <a:ext cx="7315200" cy="2944495"/>
                          <a:chExt cx="7315200" cy="2944495"/>
                        </a:xfrm>
                      </wpg:grpSpPr>
                      <pic:pic>
                        <pic:nvPicPr>
                          <pic:cNvPr id="2" name="Image 2"/>
                          <pic:cNvPicPr/>
                        </pic:nvPicPr>
                        <pic:blipFill>
                          <a:blip r:embed="rId5" cstate="print"/>
                          <a:stretch>
                            <a:fillRect/>
                          </a:stretch>
                        </pic:blipFill>
                        <pic:spPr>
                          <a:xfrm>
                            <a:off x="0" y="0"/>
                            <a:ext cx="7315199" cy="2944368"/>
                          </a:xfrm>
                          <a:prstGeom prst="rect">
                            <a:avLst/>
                          </a:prstGeom>
                        </pic:spPr>
                      </pic:pic>
                      <wps:wsp>
                        <wps:cNvPr id="3" name="Textbox 3"/>
                        <wps:cNvSpPr txBox="1"/>
                        <wps:spPr>
                          <a:xfrm>
                            <a:off x="0" y="1996948"/>
                            <a:ext cx="7315200" cy="658495"/>
                          </a:xfrm>
                          <a:prstGeom prst="rect">
                            <a:avLst/>
                          </a:prstGeom>
                          <a:solidFill>
                            <a:srgbClr val="D2232A">
                              <a:alpha val="79998"/>
                            </a:srgbClr>
                          </a:solidFill>
                        </wps:spPr>
                        <wps:txbx>
                          <w:txbxContent>
                            <w:p>
                              <w:pPr>
                                <w:spacing w:before="273"/>
                                <w:ind w:left="560" w:right="0" w:firstLine="0"/>
                                <w:jc w:val="left"/>
                                <w:rPr>
                                  <w:rFonts w:ascii="Times New Roman"/>
                                  <w:b/>
                                  <w:color w:val="000000"/>
                                  <w:sz w:val="44"/>
                                </w:rPr>
                              </w:pPr>
                              <w:r>
                                <w:rPr>
                                  <w:rFonts w:ascii="Times New Roman"/>
                                  <w:b/>
                                  <w:color w:val="FFFFFF"/>
                                  <w:w w:val="110"/>
                                  <w:sz w:val="44"/>
                                </w:rPr>
                                <w:t>What happens when the</w:t>
                              </w:r>
                              <w:r>
                                <w:rPr>
                                  <w:rFonts w:ascii="Times New Roman"/>
                                  <w:b/>
                                  <w:color w:val="FFFFFF"/>
                                  <w:spacing w:val="1"/>
                                  <w:w w:val="110"/>
                                  <w:sz w:val="44"/>
                                </w:rPr>
                                <w:t> </w:t>
                              </w:r>
                              <w:r>
                                <w:rPr>
                                  <w:rFonts w:ascii="Times New Roman"/>
                                  <w:b/>
                                  <w:color w:val="FFFFFF"/>
                                  <w:w w:val="110"/>
                                  <w:sz w:val="44"/>
                                </w:rPr>
                                <w:t>buyer or seller</w:t>
                              </w:r>
                              <w:r>
                                <w:rPr>
                                  <w:rFonts w:ascii="Times New Roman"/>
                                  <w:b/>
                                  <w:color w:val="FFFFFF"/>
                                  <w:spacing w:val="1"/>
                                  <w:w w:val="110"/>
                                  <w:sz w:val="44"/>
                                </w:rPr>
                                <w:t> </w:t>
                              </w:r>
                              <w:r>
                                <w:rPr>
                                  <w:rFonts w:ascii="Times New Roman"/>
                                  <w:b/>
                                  <w:color w:val="FFFFFF"/>
                                  <w:spacing w:val="-2"/>
                                  <w:w w:val="110"/>
                                  <w:sz w:val="44"/>
                                </w:rPr>
                                <w:t>breaches?</w:t>
                              </w:r>
                            </w:p>
                          </w:txbxContent>
                        </wps:txbx>
                        <wps:bodyPr wrap="square" lIns="0" tIns="0" rIns="0" bIns="0" rtlCol="0">
                          <a:noAutofit/>
                        </wps:bodyPr>
                      </wps:wsp>
                    </wpg:wgp>
                  </a:graphicData>
                </a:graphic>
              </wp:inline>
            </w:drawing>
          </mc:Choice>
          <mc:Fallback>
            <w:pict>
              <v:group style="width:576pt;height:231.85pt;mso-position-horizontal-relative:char;mso-position-vertical-relative:line" id="docshapegroup1" coordorigin="0,0" coordsize="11520,4637">
                <v:shape style="position:absolute;left:0;top:0;width:11520;height:4637" type="#_x0000_t75" id="docshape2" stroked="false">
                  <v:imagedata r:id="rId5" o:title=""/>
                </v:shape>
                <v:shapetype id="_x0000_t202" o:spt="202" coordsize="21600,21600" path="m,l,21600r21600,l21600,xe">
                  <v:stroke joinstyle="miter"/>
                  <v:path gradientshapeok="t" o:connecttype="rect"/>
                </v:shapetype>
                <v:shape style="position:absolute;left:0;top:3144;width:11520;height:1037" type="#_x0000_t202" id="docshape3" filled="true" fillcolor="#d2232a" stroked="false">
                  <v:textbox inset="0,0,0,0">
                    <w:txbxContent>
                      <w:p>
                        <w:pPr>
                          <w:spacing w:before="273"/>
                          <w:ind w:left="560" w:right="0" w:firstLine="0"/>
                          <w:jc w:val="left"/>
                          <w:rPr>
                            <w:rFonts w:ascii="Times New Roman"/>
                            <w:b/>
                            <w:color w:val="000000"/>
                            <w:sz w:val="44"/>
                          </w:rPr>
                        </w:pPr>
                        <w:r>
                          <w:rPr>
                            <w:rFonts w:ascii="Times New Roman"/>
                            <w:b/>
                            <w:color w:val="FFFFFF"/>
                            <w:w w:val="110"/>
                            <w:sz w:val="44"/>
                          </w:rPr>
                          <w:t>What happens when the</w:t>
                        </w:r>
                        <w:r>
                          <w:rPr>
                            <w:rFonts w:ascii="Times New Roman"/>
                            <w:b/>
                            <w:color w:val="FFFFFF"/>
                            <w:spacing w:val="1"/>
                            <w:w w:val="110"/>
                            <w:sz w:val="44"/>
                          </w:rPr>
                          <w:t> </w:t>
                        </w:r>
                        <w:r>
                          <w:rPr>
                            <w:rFonts w:ascii="Times New Roman"/>
                            <w:b/>
                            <w:color w:val="FFFFFF"/>
                            <w:w w:val="110"/>
                            <w:sz w:val="44"/>
                          </w:rPr>
                          <w:t>buyer or seller</w:t>
                        </w:r>
                        <w:r>
                          <w:rPr>
                            <w:rFonts w:ascii="Times New Roman"/>
                            <w:b/>
                            <w:color w:val="FFFFFF"/>
                            <w:spacing w:val="1"/>
                            <w:w w:val="110"/>
                            <w:sz w:val="44"/>
                          </w:rPr>
                          <w:t> </w:t>
                        </w:r>
                        <w:r>
                          <w:rPr>
                            <w:rFonts w:ascii="Times New Roman"/>
                            <w:b/>
                            <w:color w:val="FFFFFF"/>
                            <w:spacing w:val="-2"/>
                            <w:w w:val="110"/>
                            <w:sz w:val="44"/>
                          </w:rPr>
                          <w:t>breaches?</w:t>
                        </w:r>
                      </w:p>
                    </w:txbxContent>
                  </v:textbox>
                  <v:fill opacity="52428f" type="solid"/>
                  <w10:wrap type="none"/>
                </v:shape>
              </v:group>
            </w:pict>
          </mc:Fallback>
        </mc:AlternateContent>
      </w:r>
      <w:r>
        <w:rPr>
          <w:rFonts w:ascii="Times New Roman"/>
          <w:sz w:val="20"/>
        </w:rPr>
      </w:r>
    </w:p>
    <w:p>
      <w:pPr>
        <w:pStyle w:val="BodyText"/>
        <w:spacing w:before="23"/>
        <w:ind w:left="0"/>
        <w:jc w:val="left"/>
        <w:rPr>
          <w:rFonts w:ascii="Times New Roman"/>
          <w:sz w:val="20"/>
        </w:rPr>
      </w:pPr>
    </w:p>
    <w:p>
      <w:pPr>
        <w:spacing w:after="0"/>
        <w:jc w:val="left"/>
        <w:rPr>
          <w:rFonts w:ascii="Times New Roman"/>
          <w:sz w:val="20"/>
        </w:rPr>
        <w:sectPr>
          <w:type w:val="continuous"/>
          <w:pgSz w:w="12240" w:h="15840"/>
          <w:pgMar w:top="380" w:bottom="0" w:left="260" w:right="260"/>
        </w:sectPr>
      </w:pPr>
    </w:p>
    <w:p>
      <w:pPr>
        <w:spacing w:before="94"/>
        <w:ind w:left="1120" w:right="0" w:hanging="1"/>
        <w:jc w:val="left"/>
        <w:rPr>
          <w:sz w:val="19"/>
        </w:rPr>
      </w:pPr>
      <w:r>
        <w:rPr/>
        <mc:AlternateContent>
          <mc:Choice Requires="wps">
            <w:drawing>
              <wp:anchor distT="0" distB="0" distL="0" distR="0" allowOverlap="1" layoutInCell="1" locked="0" behindDoc="1" simplePos="0" relativeHeight="487546368">
                <wp:simplePos x="0" y="0"/>
                <wp:positionH relativeFrom="page">
                  <wp:posOffset>457200</wp:posOffset>
                </wp:positionH>
                <wp:positionV relativeFrom="paragraph">
                  <wp:posOffset>27249</wp:posOffset>
                </wp:positionV>
                <wp:extent cx="332105" cy="3517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32105" cy="351790"/>
                        </a:xfrm>
                        <a:prstGeom prst="rect">
                          <a:avLst/>
                        </a:prstGeom>
                      </wps:spPr>
                      <wps:txbx>
                        <w:txbxContent>
                          <w:p>
                            <w:pPr>
                              <w:spacing w:line="552" w:lineRule="exact" w:before="0"/>
                              <w:ind w:left="0" w:right="0" w:firstLine="0"/>
                              <w:jc w:val="left"/>
                              <w:rPr>
                                <w:b/>
                                <w:sz w:val="49"/>
                              </w:rPr>
                            </w:pPr>
                            <w:r>
                              <w:rPr>
                                <w:b/>
                                <w:color w:val="D2232A"/>
                                <w:spacing w:val="-5"/>
                                <w:sz w:val="49"/>
                              </w:rPr>
                              <w:t>A:</w:t>
                            </w:r>
                          </w:p>
                        </w:txbxContent>
                      </wps:txbx>
                      <wps:bodyPr wrap="square" lIns="0" tIns="0" rIns="0" bIns="0" rtlCol="0">
                        <a:noAutofit/>
                      </wps:bodyPr>
                    </wps:wsp>
                  </a:graphicData>
                </a:graphic>
              </wp:anchor>
            </w:drawing>
          </mc:Choice>
          <mc:Fallback>
            <w:pict>
              <v:shape style="position:absolute;margin-left:36pt;margin-top:2.145615pt;width:26.15pt;height:27.7pt;mso-position-horizontal-relative:page;mso-position-vertical-relative:paragraph;z-index:-15770112" type="#_x0000_t202" id="docshape4" filled="false" stroked="false">
                <v:textbox inset="0,0,0,0">
                  <w:txbxContent>
                    <w:p>
                      <w:pPr>
                        <w:spacing w:line="552" w:lineRule="exact" w:before="0"/>
                        <w:ind w:left="0" w:right="0" w:firstLine="0"/>
                        <w:jc w:val="left"/>
                        <w:rPr>
                          <w:b/>
                          <w:sz w:val="49"/>
                        </w:rPr>
                      </w:pPr>
                      <w:r>
                        <w:rPr>
                          <w:b/>
                          <w:color w:val="D2232A"/>
                          <w:spacing w:val="-5"/>
                          <w:sz w:val="49"/>
                        </w:rPr>
                        <w:t>A:</w:t>
                      </w:r>
                    </w:p>
                  </w:txbxContent>
                </v:textbox>
                <w10:wrap type="none"/>
              </v:shape>
            </w:pict>
          </mc:Fallback>
        </mc:AlternateContent>
      </w:r>
      <w:r>
        <w:rPr>
          <w:color w:val="231F20"/>
          <w:sz w:val="19"/>
        </w:rPr>
        <w:t>Remedies</w:t>
      </w:r>
      <w:r>
        <w:rPr>
          <w:color w:val="231F20"/>
          <w:spacing w:val="80"/>
          <w:sz w:val="19"/>
        </w:rPr>
        <w:t> </w:t>
      </w:r>
      <w:r>
        <w:rPr>
          <w:color w:val="231F20"/>
          <w:sz w:val="19"/>
        </w:rPr>
        <w:t>available</w:t>
      </w:r>
      <w:r>
        <w:rPr>
          <w:color w:val="231F20"/>
          <w:spacing w:val="80"/>
          <w:sz w:val="19"/>
        </w:rPr>
        <w:t> </w:t>
      </w:r>
      <w:r>
        <w:rPr>
          <w:color w:val="231F20"/>
          <w:sz w:val="19"/>
        </w:rPr>
        <w:t>to</w:t>
      </w:r>
      <w:r>
        <w:rPr>
          <w:color w:val="231F20"/>
          <w:spacing w:val="80"/>
          <w:sz w:val="19"/>
        </w:rPr>
        <w:t> </w:t>
      </w:r>
      <w:r>
        <w:rPr>
          <w:color w:val="231F20"/>
          <w:sz w:val="19"/>
        </w:rPr>
        <w:t>a</w:t>
      </w:r>
      <w:r>
        <w:rPr>
          <w:color w:val="231F20"/>
          <w:spacing w:val="80"/>
          <w:sz w:val="19"/>
        </w:rPr>
        <w:t> </w:t>
      </w:r>
      <w:r>
        <w:rPr>
          <w:b/>
          <w:color w:val="231F20"/>
          <w:sz w:val="19"/>
        </w:rPr>
        <w:t>buyer</w:t>
      </w:r>
      <w:r>
        <w:rPr>
          <w:b/>
          <w:color w:val="231F20"/>
          <w:spacing w:val="80"/>
          <w:sz w:val="19"/>
        </w:rPr>
        <w:t> </w:t>
      </w:r>
      <w:r>
        <w:rPr>
          <w:color w:val="231F20"/>
          <w:sz w:val="19"/>
        </w:rPr>
        <w:t>when</w:t>
      </w:r>
      <w:r>
        <w:rPr>
          <w:color w:val="231F20"/>
          <w:spacing w:val="80"/>
          <w:sz w:val="19"/>
        </w:rPr>
        <w:t> </w:t>
      </w:r>
      <w:r>
        <w:rPr>
          <w:color w:val="231F20"/>
          <w:sz w:val="19"/>
        </w:rPr>
        <w:t>the</w:t>
      </w:r>
      <w:r>
        <w:rPr>
          <w:color w:val="231F20"/>
          <w:spacing w:val="80"/>
          <w:sz w:val="19"/>
        </w:rPr>
        <w:t> </w:t>
      </w:r>
      <w:r>
        <w:rPr>
          <w:i/>
          <w:color w:val="231F20"/>
          <w:sz w:val="19"/>
        </w:rPr>
        <w:t>seller materially</w:t>
      </w:r>
      <w:r>
        <w:rPr>
          <w:i/>
          <w:color w:val="231F20"/>
          <w:spacing w:val="43"/>
          <w:sz w:val="19"/>
        </w:rPr>
        <w:t> </w:t>
      </w:r>
      <w:r>
        <w:rPr>
          <w:i/>
          <w:color w:val="231F20"/>
          <w:sz w:val="19"/>
        </w:rPr>
        <w:t>breaches</w:t>
      </w:r>
      <w:r>
        <w:rPr>
          <w:i/>
          <w:color w:val="231F20"/>
          <w:spacing w:val="44"/>
          <w:sz w:val="19"/>
        </w:rPr>
        <w:t> </w:t>
      </w:r>
      <w:r>
        <w:rPr>
          <w:color w:val="231F20"/>
          <w:sz w:val="19"/>
        </w:rPr>
        <w:t>a</w:t>
      </w:r>
      <w:r>
        <w:rPr>
          <w:color w:val="231F20"/>
          <w:spacing w:val="44"/>
          <w:sz w:val="19"/>
        </w:rPr>
        <w:t> </w:t>
      </w:r>
      <w:r>
        <w:rPr>
          <w:color w:val="231F20"/>
          <w:sz w:val="19"/>
        </w:rPr>
        <w:t>purchase</w:t>
      </w:r>
      <w:r>
        <w:rPr>
          <w:color w:val="231F20"/>
          <w:spacing w:val="44"/>
          <w:sz w:val="19"/>
        </w:rPr>
        <w:t> </w:t>
      </w:r>
      <w:r>
        <w:rPr>
          <w:color w:val="231F20"/>
          <w:sz w:val="19"/>
        </w:rPr>
        <w:t>agreement</w:t>
      </w:r>
      <w:r>
        <w:rPr>
          <w:color w:val="231F20"/>
          <w:spacing w:val="44"/>
          <w:sz w:val="19"/>
        </w:rPr>
        <w:t> </w:t>
      </w:r>
      <w:r>
        <w:rPr>
          <w:color w:val="231F20"/>
          <w:spacing w:val="-2"/>
          <w:sz w:val="19"/>
        </w:rPr>
        <w:t>contract</w:t>
      </w:r>
    </w:p>
    <w:p>
      <w:pPr>
        <w:pStyle w:val="BodyText"/>
        <w:spacing w:before="0"/>
        <w:ind w:left="460"/>
        <w:jc w:val="left"/>
      </w:pPr>
      <w:r>
        <w:rPr>
          <w:color w:val="231F20"/>
          <w:spacing w:val="-2"/>
        </w:rPr>
        <w:t>include:</w:t>
      </w:r>
    </w:p>
    <w:p>
      <w:pPr>
        <w:pStyle w:val="ListParagraph"/>
        <w:numPr>
          <w:ilvl w:val="0"/>
          <w:numId w:val="1"/>
        </w:numPr>
        <w:tabs>
          <w:tab w:pos="1000" w:val="left" w:leader="none"/>
        </w:tabs>
        <w:spacing w:line="240" w:lineRule="auto" w:before="90" w:after="0"/>
        <w:ind w:left="1000" w:right="0" w:hanging="270"/>
        <w:jc w:val="both"/>
        <w:rPr>
          <w:sz w:val="19"/>
        </w:rPr>
      </w:pPr>
      <w:r>
        <w:rPr>
          <w:color w:val="231F20"/>
          <w:sz w:val="19"/>
        </w:rPr>
        <w:t>abandoning the transaction by entering into a mutual cancellation of the purchase agreement and escrow </w:t>
      </w:r>
      <w:r>
        <w:rPr>
          <w:color w:val="231F20"/>
          <w:spacing w:val="-2"/>
          <w:sz w:val="19"/>
        </w:rPr>
        <w:t>instructions;</w:t>
      </w:r>
    </w:p>
    <w:p>
      <w:pPr>
        <w:pStyle w:val="ListParagraph"/>
        <w:numPr>
          <w:ilvl w:val="0"/>
          <w:numId w:val="1"/>
        </w:numPr>
        <w:tabs>
          <w:tab w:pos="1000" w:val="left" w:leader="none"/>
        </w:tabs>
        <w:spacing w:line="240" w:lineRule="auto" w:before="62" w:after="0"/>
        <w:ind w:left="1000" w:right="1" w:hanging="270"/>
        <w:jc w:val="both"/>
        <w:rPr>
          <w:sz w:val="19"/>
        </w:rPr>
      </w:pPr>
      <w:r>
        <w:rPr>
          <w:color w:val="231F20"/>
          <w:sz w:val="19"/>
        </w:rPr>
        <w:t>acquiring</w:t>
      </w:r>
      <w:r>
        <w:rPr>
          <w:color w:val="231F20"/>
          <w:spacing w:val="-7"/>
          <w:sz w:val="19"/>
        </w:rPr>
        <w:t> </w:t>
      </w:r>
      <w:r>
        <w:rPr>
          <w:color w:val="231F20"/>
          <w:sz w:val="19"/>
        </w:rPr>
        <w:t>the</w:t>
      </w:r>
      <w:r>
        <w:rPr>
          <w:color w:val="231F20"/>
          <w:spacing w:val="-7"/>
          <w:sz w:val="19"/>
        </w:rPr>
        <w:t> </w:t>
      </w:r>
      <w:r>
        <w:rPr>
          <w:color w:val="231F20"/>
          <w:sz w:val="19"/>
        </w:rPr>
        <w:t>property</w:t>
      </w:r>
      <w:r>
        <w:rPr>
          <w:color w:val="231F20"/>
          <w:spacing w:val="-7"/>
          <w:sz w:val="19"/>
        </w:rPr>
        <w:t> </w:t>
      </w:r>
      <w:r>
        <w:rPr>
          <w:color w:val="231F20"/>
          <w:sz w:val="19"/>
        </w:rPr>
        <w:t>by</w:t>
      </w:r>
      <w:r>
        <w:rPr>
          <w:color w:val="231F20"/>
          <w:spacing w:val="-7"/>
          <w:sz w:val="19"/>
        </w:rPr>
        <w:t> </w:t>
      </w:r>
      <w:r>
        <w:rPr>
          <w:color w:val="231F20"/>
          <w:sz w:val="19"/>
        </w:rPr>
        <w:t>pursuing</w:t>
      </w:r>
      <w:r>
        <w:rPr>
          <w:color w:val="231F20"/>
          <w:spacing w:val="-7"/>
          <w:sz w:val="19"/>
        </w:rPr>
        <w:t> </w:t>
      </w:r>
      <w:r>
        <w:rPr>
          <w:color w:val="231F20"/>
          <w:sz w:val="19"/>
        </w:rPr>
        <w:t>specific</w:t>
      </w:r>
      <w:r>
        <w:rPr>
          <w:color w:val="231F20"/>
          <w:spacing w:val="-7"/>
          <w:sz w:val="19"/>
        </w:rPr>
        <w:t> </w:t>
      </w:r>
      <w:r>
        <w:rPr>
          <w:color w:val="231F20"/>
          <w:sz w:val="19"/>
        </w:rPr>
        <w:t>performance of the purchase agreement; and</w:t>
      </w:r>
    </w:p>
    <w:p>
      <w:pPr>
        <w:pStyle w:val="ListParagraph"/>
        <w:numPr>
          <w:ilvl w:val="0"/>
          <w:numId w:val="1"/>
        </w:numPr>
        <w:tabs>
          <w:tab w:pos="1000" w:val="left" w:leader="none"/>
        </w:tabs>
        <w:spacing w:line="240" w:lineRule="auto" w:before="61" w:after="0"/>
        <w:ind w:left="1000" w:right="0" w:hanging="270"/>
        <w:jc w:val="both"/>
        <w:rPr>
          <w:sz w:val="19"/>
        </w:rPr>
      </w:pPr>
      <w:r>
        <w:rPr>
          <w:color w:val="231F20"/>
          <w:sz w:val="19"/>
        </w:rPr>
        <w:t>pursuing the recovery of money, whether or not the buyer still wishes to acquire the property.</w:t>
      </w:r>
    </w:p>
    <w:p>
      <w:pPr>
        <w:pStyle w:val="BodyText"/>
        <w:ind w:left="460"/>
      </w:pPr>
      <w:r>
        <w:rPr>
          <w:color w:val="231F20"/>
        </w:rPr>
        <w:t>For example, when the seller resells the property to another buyer</w:t>
      </w:r>
      <w:r>
        <w:rPr>
          <w:color w:val="231F20"/>
          <w:spacing w:val="-11"/>
        </w:rPr>
        <w:t> </w:t>
      </w:r>
      <w:r>
        <w:rPr>
          <w:color w:val="231F20"/>
        </w:rPr>
        <w:t>at</w:t>
      </w:r>
      <w:r>
        <w:rPr>
          <w:color w:val="231F20"/>
          <w:spacing w:val="-12"/>
        </w:rPr>
        <w:t> </w:t>
      </w:r>
      <w:r>
        <w:rPr>
          <w:color w:val="231F20"/>
        </w:rPr>
        <w:t>a</w:t>
      </w:r>
      <w:r>
        <w:rPr>
          <w:color w:val="231F20"/>
          <w:spacing w:val="-12"/>
        </w:rPr>
        <w:t> </w:t>
      </w:r>
      <w:r>
        <w:rPr>
          <w:color w:val="231F20"/>
        </w:rPr>
        <w:t>higher</w:t>
      </w:r>
      <w:r>
        <w:rPr>
          <w:color w:val="231F20"/>
          <w:spacing w:val="-11"/>
        </w:rPr>
        <w:t> </w:t>
      </w:r>
      <w:r>
        <w:rPr>
          <w:color w:val="231F20"/>
        </w:rPr>
        <w:t>price</w:t>
      </w:r>
      <w:r>
        <w:rPr>
          <w:color w:val="231F20"/>
          <w:spacing w:val="-12"/>
        </w:rPr>
        <w:t> </w:t>
      </w:r>
      <w:r>
        <w:rPr>
          <w:color w:val="231F20"/>
        </w:rPr>
        <w:t>after</w:t>
      </w:r>
      <w:r>
        <w:rPr>
          <w:color w:val="231F20"/>
          <w:spacing w:val="-12"/>
        </w:rPr>
        <w:t> </w:t>
      </w:r>
      <w:r>
        <w:rPr>
          <w:color w:val="231F20"/>
        </w:rPr>
        <w:t>accepting</w:t>
      </w:r>
      <w:r>
        <w:rPr>
          <w:color w:val="231F20"/>
          <w:spacing w:val="-12"/>
        </w:rPr>
        <w:t> </w:t>
      </w:r>
      <w:r>
        <w:rPr>
          <w:color w:val="231F20"/>
        </w:rPr>
        <w:t>an</w:t>
      </w:r>
      <w:r>
        <w:rPr>
          <w:color w:val="231F20"/>
          <w:spacing w:val="-12"/>
        </w:rPr>
        <w:t> </w:t>
      </w:r>
      <w:r>
        <w:rPr>
          <w:color w:val="231F20"/>
        </w:rPr>
        <w:t>offer</w:t>
      </w:r>
      <w:r>
        <w:rPr>
          <w:color w:val="231F20"/>
          <w:spacing w:val="-12"/>
        </w:rPr>
        <w:t> </w:t>
      </w:r>
      <w:r>
        <w:rPr>
          <w:color w:val="231F20"/>
        </w:rPr>
        <w:t>from</w:t>
      </w:r>
      <w:r>
        <w:rPr>
          <w:color w:val="231F20"/>
          <w:spacing w:val="-12"/>
        </w:rPr>
        <w:t> </w:t>
      </w:r>
      <w:r>
        <w:rPr>
          <w:color w:val="231F20"/>
        </w:rPr>
        <w:t>the</w:t>
      </w:r>
      <w:r>
        <w:rPr>
          <w:color w:val="231F20"/>
          <w:spacing w:val="-12"/>
        </w:rPr>
        <w:t> </w:t>
      </w:r>
      <w:r>
        <w:rPr>
          <w:color w:val="231F20"/>
        </w:rPr>
        <w:t>original buyer, the original buyer may pursue specific performance</w:t>
      </w:r>
      <w:r>
        <w:rPr>
          <w:color w:val="231F20"/>
          <w:spacing w:val="40"/>
        </w:rPr>
        <w:t> </w:t>
      </w:r>
      <w:r>
        <w:rPr>
          <w:color w:val="231F20"/>
        </w:rPr>
        <w:t>and demand the seller adhere to the purchase agreement. However, if the original buyer decides not to pursue specific performance, the seller is liable to the original buyer for the difference in price.</w:t>
      </w:r>
    </w:p>
    <w:p>
      <w:pPr>
        <w:pStyle w:val="BodyText"/>
        <w:ind w:left="460"/>
      </w:pPr>
      <w:r>
        <w:rPr>
          <w:color w:val="231F20"/>
        </w:rPr>
        <w:t>A</w:t>
      </w:r>
      <w:r>
        <w:rPr>
          <w:color w:val="231F20"/>
          <w:spacing w:val="-11"/>
        </w:rPr>
        <w:t> </w:t>
      </w:r>
      <w:r>
        <w:rPr>
          <w:color w:val="231F20"/>
        </w:rPr>
        <w:t>buyer’s</w:t>
      </w:r>
      <w:r>
        <w:rPr>
          <w:color w:val="231F20"/>
          <w:spacing w:val="1"/>
        </w:rPr>
        <w:t> </w:t>
      </w:r>
      <w:r>
        <w:rPr>
          <w:color w:val="231F20"/>
        </w:rPr>
        <w:t>money</w:t>
      </w:r>
      <w:r>
        <w:rPr>
          <w:color w:val="231F20"/>
          <w:spacing w:val="1"/>
        </w:rPr>
        <w:t> </w:t>
      </w:r>
      <w:r>
        <w:rPr>
          <w:color w:val="231F20"/>
        </w:rPr>
        <w:t>claims</w:t>
      </w:r>
      <w:r>
        <w:rPr>
          <w:color w:val="231F20"/>
          <w:spacing w:val="1"/>
        </w:rPr>
        <w:t> </w:t>
      </w:r>
      <w:r>
        <w:rPr>
          <w:color w:val="231F20"/>
          <w:spacing w:val="-2"/>
        </w:rPr>
        <w:t>include:</w:t>
      </w:r>
    </w:p>
    <w:p>
      <w:pPr>
        <w:pStyle w:val="ListParagraph"/>
        <w:numPr>
          <w:ilvl w:val="0"/>
          <w:numId w:val="1"/>
        </w:numPr>
        <w:tabs>
          <w:tab w:pos="1000" w:val="left" w:leader="none"/>
        </w:tabs>
        <w:spacing w:line="240" w:lineRule="auto" w:before="90" w:after="0"/>
        <w:ind w:left="1000" w:right="0" w:hanging="270"/>
        <w:jc w:val="left"/>
        <w:rPr>
          <w:sz w:val="19"/>
        </w:rPr>
      </w:pPr>
      <w:r>
        <w:rPr>
          <w:color w:val="231F20"/>
          <w:sz w:val="19"/>
        </w:rPr>
        <w:t>general</w:t>
      </w:r>
      <w:r>
        <w:rPr>
          <w:color w:val="231F20"/>
          <w:spacing w:val="40"/>
          <w:sz w:val="19"/>
        </w:rPr>
        <w:t> </w:t>
      </w:r>
      <w:r>
        <w:rPr>
          <w:color w:val="231F20"/>
          <w:sz w:val="19"/>
        </w:rPr>
        <w:t>damages,</w:t>
      </w:r>
      <w:r>
        <w:rPr>
          <w:color w:val="231F20"/>
          <w:spacing w:val="40"/>
          <w:sz w:val="19"/>
        </w:rPr>
        <w:t> </w:t>
      </w:r>
      <w:r>
        <w:rPr>
          <w:color w:val="231F20"/>
          <w:sz w:val="19"/>
        </w:rPr>
        <w:t>money</w:t>
      </w:r>
      <w:r>
        <w:rPr>
          <w:color w:val="231F20"/>
          <w:spacing w:val="40"/>
          <w:sz w:val="19"/>
        </w:rPr>
        <w:t> </w:t>
      </w:r>
      <w:r>
        <w:rPr>
          <w:color w:val="231F20"/>
          <w:sz w:val="19"/>
        </w:rPr>
        <w:t>directly</w:t>
      </w:r>
      <w:r>
        <w:rPr>
          <w:color w:val="231F20"/>
          <w:spacing w:val="40"/>
          <w:sz w:val="19"/>
        </w:rPr>
        <w:t> </w:t>
      </w:r>
      <w:r>
        <w:rPr>
          <w:color w:val="231F20"/>
          <w:sz w:val="19"/>
        </w:rPr>
        <w:t>expended</w:t>
      </w:r>
      <w:r>
        <w:rPr>
          <w:color w:val="231F20"/>
          <w:spacing w:val="40"/>
          <w:sz w:val="19"/>
        </w:rPr>
        <w:t> </w:t>
      </w:r>
      <w:r>
        <w:rPr>
          <w:color w:val="231F20"/>
          <w:sz w:val="19"/>
        </w:rPr>
        <w:t>or</w:t>
      </w:r>
      <w:r>
        <w:rPr>
          <w:color w:val="231F20"/>
          <w:spacing w:val="40"/>
          <w:sz w:val="19"/>
        </w:rPr>
        <w:t> </w:t>
      </w:r>
      <w:r>
        <w:rPr>
          <w:color w:val="231F20"/>
          <w:sz w:val="19"/>
        </w:rPr>
        <w:t>the monetary value lost in the transaction;</w:t>
      </w:r>
    </w:p>
    <w:p>
      <w:pPr>
        <w:pStyle w:val="ListParagraph"/>
        <w:numPr>
          <w:ilvl w:val="0"/>
          <w:numId w:val="1"/>
        </w:numPr>
        <w:tabs>
          <w:tab w:pos="1000" w:val="left" w:leader="none"/>
        </w:tabs>
        <w:spacing w:line="240" w:lineRule="auto" w:before="61" w:after="0"/>
        <w:ind w:left="1000" w:right="0" w:hanging="270"/>
        <w:jc w:val="left"/>
        <w:rPr>
          <w:sz w:val="19"/>
        </w:rPr>
      </w:pPr>
      <w:r>
        <w:rPr>
          <w:color w:val="231F20"/>
          <w:sz w:val="19"/>
        </w:rPr>
        <w:t>special</w:t>
      </w:r>
      <w:r>
        <w:rPr>
          <w:color w:val="231F20"/>
          <w:spacing w:val="40"/>
          <w:sz w:val="19"/>
        </w:rPr>
        <w:t> </w:t>
      </w:r>
      <w:r>
        <w:rPr>
          <w:color w:val="231F20"/>
          <w:sz w:val="19"/>
        </w:rPr>
        <w:t>damages,</w:t>
      </w:r>
      <w:r>
        <w:rPr>
          <w:color w:val="231F20"/>
          <w:spacing w:val="40"/>
          <w:sz w:val="19"/>
        </w:rPr>
        <w:t> </w:t>
      </w:r>
      <w:r>
        <w:rPr>
          <w:color w:val="231F20"/>
          <w:sz w:val="19"/>
        </w:rPr>
        <w:t>money</w:t>
      </w:r>
      <w:r>
        <w:rPr>
          <w:color w:val="231F20"/>
          <w:spacing w:val="40"/>
          <w:sz w:val="19"/>
        </w:rPr>
        <w:t> </w:t>
      </w:r>
      <w:r>
        <w:rPr>
          <w:color w:val="231F20"/>
          <w:sz w:val="19"/>
        </w:rPr>
        <w:t>collaterally</w:t>
      </w:r>
      <w:r>
        <w:rPr>
          <w:color w:val="231F20"/>
          <w:spacing w:val="40"/>
          <w:sz w:val="19"/>
        </w:rPr>
        <w:t> </w:t>
      </w:r>
      <w:r>
        <w:rPr>
          <w:color w:val="231F20"/>
          <w:sz w:val="19"/>
        </w:rPr>
        <w:t>lost</w:t>
      </w:r>
      <w:r>
        <w:rPr>
          <w:color w:val="231F20"/>
          <w:spacing w:val="40"/>
          <w:sz w:val="19"/>
        </w:rPr>
        <w:t> </w:t>
      </w:r>
      <w:r>
        <w:rPr>
          <w:color w:val="231F20"/>
          <w:sz w:val="19"/>
        </w:rPr>
        <w:t>due</w:t>
      </w:r>
      <w:r>
        <w:rPr>
          <w:color w:val="231F20"/>
          <w:spacing w:val="40"/>
          <w:sz w:val="19"/>
        </w:rPr>
        <w:t> </w:t>
      </w:r>
      <w:r>
        <w:rPr>
          <w:color w:val="231F20"/>
          <w:sz w:val="19"/>
        </w:rPr>
        <w:t>to</w:t>
      </w:r>
      <w:r>
        <w:rPr>
          <w:color w:val="231F20"/>
          <w:spacing w:val="40"/>
          <w:sz w:val="19"/>
        </w:rPr>
        <w:t> </w:t>
      </w:r>
      <w:r>
        <w:rPr>
          <w:color w:val="231F20"/>
          <w:sz w:val="19"/>
        </w:rPr>
        <w:t>the seller’s breach; and</w:t>
      </w:r>
    </w:p>
    <w:p>
      <w:pPr>
        <w:pStyle w:val="ListParagraph"/>
        <w:numPr>
          <w:ilvl w:val="0"/>
          <w:numId w:val="1"/>
        </w:numPr>
        <w:tabs>
          <w:tab w:pos="1000" w:val="left" w:leader="none"/>
        </w:tabs>
        <w:spacing w:line="240" w:lineRule="auto" w:before="62" w:after="0"/>
        <w:ind w:left="1000" w:right="0" w:hanging="270"/>
        <w:jc w:val="left"/>
        <w:rPr>
          <w:sz w:val="19"/>
        </w:rPr>
      </w:pPr>
      <w:r>
        <w:rPr>
          <w:color w:val="231F20"/>
          <w:sz w:val="19"/>
        </w:rPr>
        <w:t>prejudgment interest at the rate of 10% on all monies </w:t>
      </w:r>
      <w:r>
        <w:rPr>
          <w:color w:val="231F20"/>
          <w:spacing w:val="-2"/>
          <w:sz w:val="19"/>
        </w:rPr>
        <w:t>recovered.</w:t>
      </w:r>
    </w:p>
    <w:p>
      <w:pPr>
        <w:pStyle w:val="BodyText"/>
        <w:ind w:left="460"/>
      </w:pPr>
      <w:r>
        <w:rPr>
          <w:color w:val="231F20"/>
        </w:rPr>
        <w:t>A</w:t>
      </w:r>
      <w:r>
        <w:rPr>
          <w:color w:val="231F20"/>
          <w:spacing w:val="40"/>
        </w:rPr>
        <w:t> </w:t>
      </w:r>
      <w:r>
        <w:rPr>
          <w:color w:val="231F20"/>
        </w:rPr>
        <w:t>buyer</w:t>
      </w:r>
      <w:r>
        <w:rPr>
          <w:color w:val="231F20"/>
          <w:spacing w:val="40"/>
        </w:rPr>
        <w:t> </w:t>
      </w:r>
      <w:r>
        <w:rPr>
          <w:color w:val="231F20"/>
        </w:rPr>
        <w:t>is</w:t>
      </w:r>
      <w:r>
        <w:rPr>
          <w:color w:val="231F20"/>
          <w:spacing w:val="40"/>
        </w:rPr>
        <w:t> </w:t>
      </w:r>
      <w:r>
        <w:rPr>
          <w:color w:val="231F20"/>
        </w:rPr>
        <w:t>allowed</w:t>
      </w:r>
      <w:r>
        <w:rPr>
          <w:color w:val="231F20"/>
          <w:spacing w:val="40"/>
        </w:rPr>
        <w:t> </w:t>
      </w:r>
      <w:r>
        <w:rPr>
          <w:color w:val="231F20"/>
        </w:rPr>
        <w:t>to</w:t>
      </w:r>
      <w:r>
        <w:rPr>
          <w:color w:val="231F20"/>
          <w:spacing w:val="40"/>
        </w:rPr>
        <w:t> </w:t>
      </w:r>
      <w:r>
        <w:rPr>
          <w:color w:val="231F20"/>
        </w:rPr>
        <w:t>recover</w:t>
      </w:r>
      <w:r>
        <w:rPr>
          <w:color w:val="231F20"/>
          <w:spacing w:val="40"/>
        </w:rPr>
        <w:t> </w:t>
      </w:r>
      <w:r>
        <w:rPr>
          <w:color w:val="231F20"/>
        </w:rPr>
        <w:t>expenditures</w:t>
      </w:r>
      <w:r>
        <w:rPr>
          <w:color w:val="231F20"/>
          <w:spacing w:val="40"/>
        </w:rPr>
        <w:t> </w:t>
      </w:r>
      <w:r>
        <w:rPr>
          <w:color w:val="231F20"/>
        </w:rPr>
        <w:t>incurred</w:t>
      </w:r>
      <w:r>
        <w:rPr>
          <w:color w:val="231F20"/>
          <w:spacing w:val="40"/>
        </w:rPr>
        <w:t> </w:t>
      </w:r>
      <w:r>
        <w:rPr>
          <w:color w:val="231F20"/>
        </w:rPr>
        <w:t>prior to a seller’s breach to prepare a property so they can take </w:t>
      </w:r>
      <w:r>
        <w:rPr>
          <w:color w:val="231F20"/>
          <w:spacing w:val="-2"/>
        </w:rPr>
        <w:t>possession,</w:t>
      </w:r>
      <w:r>
        <w:rPr>
          <w:color w:val="231F20"/>
          <w:spacing w:val="-10"/>
        </w:rPr>
        <w:t> </w:t>
      </w:r>
      <w:r>
        <w:rPr>
          <w:color w:val="231F20"/>
          <w:spacing w:val="-2"/>
        </w:rPr>
        <w:t>such</w:t>
      </w:r>
      <w:r>
        <w:rPr>
          <w:color w:val="231F20"/>
          <w:spacing w:val="-10"/>
        </w:rPr>
        <w:t> </w:t>
      </w:r>
      <w:r>
        <w:rPr>
          <w:color w:val="231F20"/>
          <w:spacing w:val="-2"/>
        </w:rPr>
        <w:t>as</w:t>
      </w:r>
      <w:r>
        <w:rPr>
          <w:color w:val="231F20"/>
          <w:spacing w:val="-10"/>
        </w:rPr>
        <w:t> </w:t>
      </w:r>
      <w:r>
        <w:rPr>
          <w:color w:val="231F20"/>
          <w:spacing w:val="-2"/>
        </w:rPr>
        <w:t>construction</w:t>
      </w:r>
      <w:r>
        <w:rPr>
          <w:color w:val="231F20"/>
          <w:spacing w:val="-10"/>
        </w:rPr>
        <w:t> </w:t>
      </w:r>
      <w:r>
        <w:rPr>
          <w:color w:val="231F20"/>
          <w:spacing w:val="-2"/>
        </w:rPr>
        <w:t>costs</w:t>
      </w:r>
      <w:r>
        <w:rPr>
          <w:color w:val="231F20"/>
          <w:spacing w:val="-10"/>
        </w:rPr>
        <w:t> </w:t>
      </w:r>
      <w:r>
        <w:rPr>
          <w:color w:val="231F20"/>
          <w:spacing w:val="-2"/>
        </w:rPr>
        <w:t>advanced</w:t>
      </w:r>
      <w:r>
        <w:rPr>
          <w:color w:val="231F20"/>
          <w:spacing w:val="-10"/>
        </w:rPr>
        <w:t> </w:t>
      </w:r>
      <w:r>
        <w:rPr>
          <w:color w:val="231F20"/>
          <w:spacing w:val="-2"/>
        </w:rPr>
        <w:t>by</w:t>
      </w:r>
      <w:r>
        <w:rPr>
          <w:color w:val="231F20"/>
          <w:spacing w:val="-10"/>
        </w:rPr>
        <w:t> </w:t>
      </w:r>
      <w:r>
        <w:rPr>
          <w:color w:val="231F20"/>
          <w:spacing w:val="-2"/>
        </w:rPr>
        <w:t>a</w:t>
      </w:r>
      <w:r>
        <w:rPr>
          <w:color w:val="231F20"/>
          <w:spacing w:val="-10"/>
        </w:rPr>
        <w:t> </w:t>
      </w:r>
      <w:r>
        <w:rPr>
          <w:color w:val="231F20"/>
          <w:spacing w:val="-2"/>
        </w:rPr>
        <w:t>buyer</w:t>
      </w:r>
      <w:r>
        <w:rPr>
          <w:color w:val="231F20"/>
          <w:spacing w:val="-10"/>
        </w:rPr>
        <w:t> </w:t>
      </w:r>
      <w:r>
        <w:rPr>
          <w:color w:val="231F20"/>
          <w:spacing w:val="-2"/>
        </w:rPr>
        <w:t>for </w:t>
      </w:r>
      <w:r>
        <w:rPr>
          <w:color w:val="231F20"/>
        </w:rPr>
        <w:t>upgrades and alterations. However, the purchase agreement by its provisions needs to reflect the intention of the buyer to incur these expenditures.</w:t>
      </w:r>
    </w:p>
    <w:p>
      <w:pPr>
        <w:spacing w:before="90"/>
        <w:ind w:left="460" w:right="0" w:firstLine="0"/>
        <w:jc w:val="both"/>
        <w:rPr>
          <w:i/>
          <w:sz w:val="19"/>
        </w:rPr>
      </w:pPr>
      <w:r>
        <w:rPr>
          <w:color w:val="231F20"/>
          <w:sz w:val="19"/>
        </w:rPr>
        <w:t>Conversely,</w:t>
      </w:r>
      <w:r>
        <w:rPr>
          <w:color w:val="231F20"/>
          <w:spacing w:val="44"/>
          <w:sz w:val="19"/>
        </w:rPr>
        <w:t> </w:t>
      </w:r>
      <w:r>
        <w:rPr>
          <w:color w:val="231F20"/>
          <w:sz w:val="19"/>
        </w:rPr>
        <w:t>a</w:t>
      </w:r>
      <w:r>
        <w:rPr>
          <w:color w:val="231F20"/>
          <w:spacing w:val="44"/>
          <w:sz w:val="19"/>
        </w:rPr>
        <w:t> </w:t>
      </w:r>
      <w:r>
        <w:rPr>
          <w:b/>
          <w:color w:val="231F20"/>
          <w:sz w:val="19"/>
        </w:rPr>
        <w:t>seller</w:t>
      </w:r>
      <w:r>
        <w:rPr>
          <w:b/>
          <w:color w:val="231F20"/>
          <w:spacing w:val="44"/>
          <w:sz w:val="19"/>
        </w:rPr>
        <w:t> </w:t>
      </w:r>
      <w:r>
        <w:rPr>
          <w:color w:val="231F20"/>
          <w:sz w:val="19"/>
        </w:rPr>
        <w:t>of</w:t>
      </w:r>
      <w:r>
        <w:rPr>
          <w:color w:val="231F20"/>
          <w:spacing w:val="44"/>
          <w:sz w:val="19"/>
        </w:rPr>
        <w:t> </w:t>
      </w:r>
      <w:r>
        <w:rPr>
          <w:color w:val="231F20"/>
          <w:sz w:val="19"/>
        </w:rPr>
        <w:t>real</w:t>
      </w:r>
      <w:r>
        <w:rPr>
          <w:color w:val="231F20"/>
          <w:spacing w:val="45"/>
          <w:sz w:val="19"/>
        </w:rPr>
        <w:t> </w:t>
      </w:r>
      <w:r>
        <w:rPr>
          <w:color w:val="231F20"/>
          <w:sz w:val="19"/>
        </w:rPr>
        <w:t>estate</w:t>
      </w:r>
      <w:r>
        <w:rPr>
          <w:color w:val="231F20"/>
          <w:spacing w:val="44"/>
          <w:sz w:val="19"/>
        </w:rPr>
        <w:t> </w:t>
      </w:r>
      <w:r>
        <w:rPr>
          <w:color w:val="231F20"/>
          <w:sz w:val="19"/>
        </w:rPr>
        <w:t>faced</w:t>
      </w:r>
      <w:r>
        <w:rPr>
          <w:color w:val="231F20"/>
          <w:spacing w:val="44"/>
          <w:sz w:val="19"/>
        </w:rPr>
        <w:t> </w:t>
      </w:r>
      <w:r>
        <w:rPr>
          <w:color w:val="231F20"/>
          <w:sz w:val="19"/>
        </w:rPr>
        <w:t>with</w:t>
      </w:r>
      <w:r>
        <w:rPr>
          <w:color w:val="231F20"/>
          <w:spacing w:val="44"/>
          <w:sz w:val="19"/>
        </w:rPr>
        <w:t> </w:t>
      </w:r>
      <w:r>
        <w:rPr>
          <w:color w:val="231F20"/>
          <w:sz w:val="19"/>
        </w:rPr>
        <w:t>a</w:t>
      </w:r>
      <w:r>
        <w:rPr>
          <w:color w:val="231F20"/>
          <w:spacing w:val="45"/>
          <w:sz w:val="19"/>
        </w:rPr>
        <w:t> </w:t>
      </w:r>
      <w:r>
        <w:rPr>
          <w:i/>
          <w:color w:val="231F20"/>
          <w:spacing w:val="-2"/>
          <w:sz w:val="19"/>
        </w:rPr>
        <w:t>materially</w:t>
      </w:r>
    </w:p>
    <w:p>
      <w:pPr>
        <w:spacing w:line="249" w:lineRule="auto" w:before="91"/>
        <w:ind w:left="1136" w:right="2763" w:firstLine="0"/>
        <w:jc w:val="both"/>
        <w:rPr>
          <w:b/>
          <w:sz w:val="20"/>
        </w:rPr>
      </w:pPr>
      <w:r>
        <w:rPr>
          <w:b/>
          <w:sz w:val="20"/>
        </w:rPr>
        <w:t>Christy Dumlao Real</w:t>
      </w:r>
      <w:r>
        <w:rPr>
          <w:b/>
          <w:spacing w:val="-4"/>
          <w:sz w:val="20"/>
        </w:rPr>
        <w:t> </w:t>
      </w:r>
      <w:r>
        <w:rPr>
          <w:b/>
          <w:sz w:val="20"/>
        </w:rPr>
        <w:t>Estate</w:t>
      </w:r>
      <w:r>
        <w:rPr>
          <w:b/>
          <w:spacing w:val="-2"/>
          <w:sz w:val="20"/>
        </w:rPr>
        <w:t> Broker</w:t>
      </w:r>
    </w:p>
    <w:p>
      <w:pPr>
        <w:spacing w:before="122"/>
        <w:ind w:left="1138" w:right="0" w:firstLine="0"/>
        <w:jc w:val="both"/>
        <w:rPr>
          <w:sz w:val="20"/>
        </w:rPr>
      </w:pPr>
      <w:r>
        <w:rPr>
          <w:sz w:val="20"/>
        </w:rPr>
        <w:t>DRE</w:t>
      </w:r>
      <w:r>
        <w:rPr>
          <w:spacing w:val="-4"/>
          <w:sz w:val="20"/>
        </w:rPr>
        <w:t> </w:t>
      </w:r>
      <w:r>
        <w:rPr>
          <w:sz w:val="20"/>
        </w:rPr>
        <w:t>LIC#</w:t>
      </w:r>
      <w:r>
        <w:rPr>
          <w:spacing w:val="-1"/>
          <w:sz w:val="20"/>
        </w:rPr>
        <w:t> </w:t>
      </w:r>
      <w:r>
        <w:rPr>
          <w:spacing w:val="-2"/>
          <w:sz w:val="20"/>
        </w:rPr>
        <w:t>01474985</w:t>
      </w:r>
    </w:p>
    <w:p>
      <w:pPr>
        <w:spacing w:before="10"/>
        <w:ind w:left="1138" w:right="0" w:firstLine="0"/>
        <w:jc w:val="left"/>
        <w:rPr>
          <w:sz w:val="20"/>
        </w:rPr>
      </w:pPr>
      <w:r>
        <w:rPr>
          <w:spacing w:val="-2"/>
          <w:sz w:val="20"/>
        </w:rPr>
        <w:t>925-395-</w:t>
      </w:r>
      <w:r>
        <w:rPr>
          <w:spacing w:val="-4"/>
          <w:sz w:val="20"/>
        </w:rPr>
        <w:t>0175</w:t>
      </w:r>
    </w:p>
    <w:p>
      <w:pPr>
        <w:spacing w:line="249" w:lineRule="auto" w:before="10"/>
        <w:ind w:left="1138" w:right="0" w:firstLine="0"/>
        <w:jc w:val="left"/>
        <w:rPr>
          <w:sz w:val="20"/>
        </w:rPr>
      </w:pPr>
      <w:hyperlink r:id="rId6">
        <w:r>
          <w:rPr>
            <w:spacing w:val="-2"/>
            <w:sz w:val="20"/>
          </w:rPr>
          <w:t>christy@christyscarealty.com</w:t>
        </w:r>
      </w:hyperlink>
      <w:r>
        <w:rPr>
          <w:spacing w:val="-2"/>
          <w:sz w:val="20"/>
        </w:rPr>
        <w:t> christyscaliforniarealty.com</w:t>
      </w:r>
    </w:p>
    <w:p>
      <w:pPr>
        <w:spacing w:before="94"/>
        <w:ind w:left="319" w:right="0" w:firstLine="0"/>
        <w:jc w:val="both"/>
        <w:rPr>
          <w:sz w:val="19"/>
        </w:rPr>
      </w:pPr>
      <w:r>
        <w:rPr/>
        <w:br w:type="column"/>
      </w:r>
      <w:r>
        <w:rPr>
          <w:i/>
          <w:color w:val="231F20"/>
          <w:sz w:val="19"/>
        </w:rPr>
        <w:t>breaching</w:t>
      </w:r>
      <w:r>
        <w:rPr>
          <w:i/>
          <w:color w:val="231F20"/>
          <w:spacing w:val="-4"/>
          <w:sz w:val="19"/>
        </w:rPr>
        <w:t> </w:t>
      </w:r>
      <w:r>
        <w:rPr>
          <w:i/>
          <w:color w:val="231F20"/>
          <w:sz w:val="19"/>
        </w:rPr>
        <w:t>buyer</w:t>
      </w:r>
      <w:r>
        <w:rPr>
          <w:i/>
          <w:color w:val="231F20"/>
          <w:spacing w:val="-2"/>
          <w:sz w:val="19"/>
        </w:rPr>
        <w:t> </w:t>
      </w:r>
      <w:r>
        <w:rPr>
          <w:color w:val="231F20"/>
          <w:sz w:val="19"/>
        </w:rPr>
        <w:t>needs</w:t>
      </w:r>
      <w:r>
        <w:rPr>
          <w:color w:val="231F20"/>
          <w:spacing w:val="-2"/>
          <w:sz w:val="19"/>
        </w:rPr>
        <w:t> </w:t>
      </w:r>
      <w:r>
        <w:rPr>
          <w:color w:val="231F20"/>
          <w:sz w:val="19"/>
        </w:rPr>
        <w:t>to</w:t>
      </w:r>
      <w:r>
        <w:rPr>
          <w:color w:val="231F20"/>
          <w:spacing w:val="-2"/>
          <w:sz w:val="19"/>
        </w:rPr>
        <w:t> </w:t>
      </w:r>
      <w:r>
        <w:rPr>
          <w:color w:val="231F20"/>
          <w:sz w:val="19"/>
        </w:rPr>
        <w:t>promptly</w:t>
      </w:r>
      <w:r>
        <w:rPr>
          <w:color w:val="231F20"/>
          <w:spacing w:val="-2"/>
          <w:sz w:val="19"/>
        </w:rPr>
        <w:t> </w:t>
      </w:r>
      <w:r>
        <w:rPr>
          <w:color w:val="231F20"/>
          <w:sz w:val="19"/>
        </w:rPr>
        <w:t>decide</w:t>
      </w:r>
      <w:r>
        <w:rPr>
          <w:color w:val="231F20"/>
          <w:spacing w:val="-2"/>
          <w:sz w:val="19"/>
        </w:rPr>
        <w:t> </w:t>
      </w:r>
      <w:r>
        <w:rPr>
          <w:color w:val="231F20"/>
          <w:sz w:val="19"/>
        </w:rPr>
        <w:t>whether</w:t>
      </w:r>
      <w:r>
        <w:rPr>
          <w:color w:val="231F20"/>
          <w:spacing w:val="-2"/>
          <w:sz w:val="19"/>
        </w:rPr>
        <w:t> </w:t>
      </w:r>
      <w:r>
        <w:rPr>
          <w:color w:val="231F20"/>
          <w:spacing w:val="-5"/>
          <w:sz w:val="19"/>
        </w:rPr>
        <w:t>to:</w:t>
      </w:r>
    </w:p>
    <w:p>
      <w:pPr>
        <w:pStyle w:val="ListParagraph"/>
        <w:numPr>
          <w:ilvl w:val="0"/>
          <w:numId w:val="2"/>
        </w:numPr>
        <w:tabs>
          <w:tab w:pos="858" w:val="left" w:leader="none"/>
        </w:tabs>
        <w:spacing w:line="240" w:lineRule="auto" w:before="90" w:after="0"/>
        <w:ind w:left="858" w:right="0" w:hanging="269"/>
        <w:jc w:val="both"/>
        <w:rPr>
          <w:sz w:val="19"/>
        </w:rPr>
      </w:pPr>
      <w:r>
        <w:rPr>
          <w:color w:val="231F20"/>
          <w:sz w:val="19"/>
        </w:rPr>
        <w:t>enforce</w:t>
      </w:r>
      <w:r>
        <w:rPr>
          <w:color w:val="231F20"/>
          <w:spacing w:val="-5"/>
          <w:sz w:val="19"/>
        </w:rPr>
        <w:t> </w:t>
      </w:r>
      <w:r>
        <w:rPr>
          <w:color w:val="231F20"/>
          <w:sz w:val="19"/>
        </w:rPr>
        <w:t>the</w:t>
      </w:r>
      <w:r>
        <w:rPr>
          <w:color w:val="231F20"/>
          <w:spacing w:val="-5"/>
          <w:sz w:val="19"/>
        </w:rPr>
        <w:t> </w:t>
      </w:r>
      <w:r>
        <w:rPr>
          <w:color w:val="231F20"/>
          <w:sz w:val="19"/>
        </w:rPr>
        <w:t>purchase</w:t>
      </w:r>
      <w:r>
        <w:rPr>
          <w:color w:val="231F20"/>
          <w:spacing w:val="-5"/>
          <w:sz w:val="19"/>
        </w:rPr>
        <w:t> </w:t>
      </w:r>
      <w:r>
        <w:rPr>
          <w:color w:val="231F20"/>
          <w:spacing w:val="-2"/>
          <w:sz w:val="19"/>
        </w:rPr>
        <w:t>agreement;</w:t>
      </w:r>
    </w:p>
    <w:p>
      <w:pPr>
        <w:pStyle w:val="ListParagraph"/>
        <w:numPr>
          <w:ilvl w:val="0"/>
          <w:numId w:val="2"/>
        </w:numPr>
        <w:tabs>
          <w:tab w:pos="858" w:val="left" w:leader="none"/>
        </w:tabs>
        <w:spacing w:line="240" w:lineRule="auto" w:before="62" w:after="0"/>
        <w:ind w:left="858" w:right="0" w:hanging="269"/>
        <w:jc w:val="both"/>
        <w:rPr>
          <w:sz w:val="19"/>
        </w:rPr>
      </w:pPr>
      <w:r>
        <w:rPr>
          <w:color w:val="231F20"/>
          <w:sz w:val="19"/>
        </w:rPr>
        <w:t>remarket</w:t>
      </w:r>
      <w:r>
        <w:rPr>
          <w:color w:val="231F20"/>
          <w:spacing w:val="-1"/>
          <w:sz w:val="19"/>
        </w:rPr>
        <w:t> </w:t>
      </w:r>
      <w:r>
        <w:rPr>
          <w:color w:val="231F20"/>
          <w:sz w:val="19"/>
        </w:rPr>
        <w:t>the property</w:t>
      </w:r>
      <w:r>
        <w:rPr>
          <w:color w:val="231F20"/>
          <w:spacing w:val="-1"/>
          <w:sz w:val="19"/>
        </w:rPr>
        <w:t> </w:t>
      </w:r>
      <w:r>
        <w:rPr>
          <w:color w:val="231F20"/>
          <w:sz w:val="19"/>
        </w:rPr>
        <w:t>for sale; </w:t>
      </w:r>
      <w:r>
        <w:rPr>
          <w:color w:val="231F20"/>
          <w:spacing w:val="-5"/>
          <w:sz w:val="19"/>
        </w:rPr>
        <w:t>or</w:t>
      </w:r>
    </w:p>
    <w:p>
      <w:pPr>
        <w:pStyle w:val="ListParagraph"/>
        <w:numPr>
          <w:ilvl w:val="0"/>
          <w:numId w:val="2"/>
        </w:numPr>
        <w:tabs>
          <w:tab w:pos="859" w:val="left" w:leader="none"/>
        </w:tabs>
        <w:spacing w:line="240" w:lineRule="auto" w:before="61" w:after="0"/>
        <w:ind w:left="859" w:right="458" w:hanging="270"/>
        <w:jc w:val="both"/>
        <w:rPr>
          <w:sz w:val="19"/>
        </w:rPr>
      </w:pPr>
      <w:r>
        <w:rPr>
          <w:color w:val="231F20"/>
          <w:sz w:val="19"/>
        </w:rPr>
        <w:t>retain the property and postpone or entirely forego any resale effort.</w:t>
      </w:r>
    </w:p>
    <w:p>
      <w:pPr>
        <w:pStyle w:val="BodyText"/>
        <w:ind w:left="319" w:right="458"/>
      </w:pPr>
      <w:r>
        <w:rPr>
          <w:color w:val="231F20"/>
        </w:rPr>
        <w:t>A</w:t>
      </w:r>
      <w:r>
        <w:rPr>
          <w:color w:val="231F20"/>
          <w:spacing w:val="-6"/>
        </w:rPr>
        <w:t> </w:t>
      </w:r>
      <w:r>
        <w:rPr>
          <w:color w:val="231F20"/>
        </w:rPr>
        <w:t>seller’s total recoverable losses when promptly remarketing and reselling the property include:</w:t>
      </w:r>
    </w:p>
    <w:p>
      <w:pPr>
        <w:pStyle w:val="ListParagraph"/>
        <w:numPr>
          <w:ilvl w:val="0"/>
          <w:numId w:val="2"/>
        </w:numPr>
        <w:tabs>
          <w:tab w:pos="859" w:val="left" w:leader="none"/>
        </w:tabs>
        <w:spacing w:line="240" w:lineRule="auto" w:before="90" w:after="0"/>
        <w:ind w:left="859" w:right="457" w:hanging="270"/>
        <w:jc w:val="both"/>
        <w:rPr>
          <w:sz w:val="19"/>
        </w:rPr>
      </w:pPr>
      <w:r>
        <w:rPr>
          <w:color w:val="231F20"/>
          <w:sz w:val="19"/>
        </w:rPr>
        <w:t>carrying costs of mortgage interest payments, taxes, insurance, maintenance and utilities incurred by the seller</w:t>
      </w:r>
      <w:r>
        <w:rPr>
          <w:color w:val="231F20"/>
          <w:spacing w:val="-6"/>
          <w:sz w:val="19"/>
        </w:rPr>
        <w:t> </w:t>
      </w:r>
      <w:r>
        <w:rPr>
          <w:color w:val="231F20"/>
          <w:sz w:val="19"/>
        </w:rPr>
        <w:t>and</w:t>
      </w:r>
      <w:r>
        <w:rPr>
          <w:color w:val="231F20"/>
          <w:spacing w:val="-6"/>
          <w:sz w:val="19"/>
        </w:rPr>
        <w:t> </w:t>
      </w:r>
      <w:r>
        <w:rPr>
          <w:color w:val="231F20"/>
          <w:sz w:val="19"/>
        </w:rPr>
        <w:t>interest</w:t>
      </w:r>
      <w:r>
        <w:rPr>
          <w:color w:val="231F20"/>
          <w:spacing w:val="-6"/>
          <w:sz w:val="19"/>
        </w:rPr>
        <w:t> </w:t>
      </w:r>
      <w:r>
        <w:rPr>
          <w:color w:val="231F20"/>
          <w:sz w:val="19"/>
        </w:rPr>
        <w:t>on</w:t>
      </w:r>
      <w:r>
        <w:rPr>
          <w:color w:val="231F20"/>
          <w:spacing w:val="-6"/>
          <w:sz w:val="19"/>
        </w:rPr>
        <w:t> </w:t>
      </w:r>
      <w:r>
        <w:rPr>
          <w:color w:val="231F20"/>
          <w:sz w:val="19"/>
        </w:rPr>
        <w:t>the</w:t>
      </w:r>
      <w:r>
        <w:rPr>
          <w:color w:val="231F20"/>
          <w:spacing w:val="-6"/>
          <w:sz w:val="19"/>
        </w:rPr>
        <w:t> </w:t>
      </w:r>
      <w:r>
        <w:rPr>
          <w:color w:val="231F20"/>
          <w:sz w:val="19"/>
        </w:rPr>
        <w:t>seller’s</w:t>
      </w:r>
      <w:r>
        <w:rPr>
          <w:color w:val="231F20"/>
          <w:spacing w:val="-6"/>
          <w:sz w:val="19"/>
        </w:rPr>
        <w:t> </w:t>
      </w:r>
      <w:r>
        <w:rPr>
          <w:color w:val="231F20"/>
          <w:sz w:val="19"/>
        </w:rPr>
        <w:t>net</w:t>
      </w:r>
      <w:r>
        <w:rPr>
          <w:color w:val="231F20"/>
          <w:spacing w:val="-6"/>
          <w:sz w:val="19"/>
        </w:rPr>
        <w:t> </w:t>
      </w:r>
      <w:r>
        <w:rPr>
          <w:color w:val="231F20"/>
          <w:sz w:val="19"/>
        </w:rPr>
        <w:t>equity</w:t>
      </w:r>
      <w:r>
        <w:rPr>
          <w:color w:val="231F20"/>
          <w:spacing w:val="-6"/>
          <w:sz w:val="19"/>
        </w:rPr>
        <w:t> </w:t>
      </w:r>
      <w:r>
        <w:rPr>
          <w:color w:val="231F20"/>
          <w:sz w:val="19"/>
        </w:rPr>
        <w:t>between</w:t>
      </w:r>
      <w:r>
        <w:rPr>
          <w:color w:val="231F20"/>
          <w:spacing w:val="-6"/>
          <w:sz w:val="19"/>
        </w:rPr>
        <w:t> </w:t>
      </w:r>
      <w:r>
        <w:rPr>
          <w:color w:val="231F20"/>
          <w:sz w:val="19"/>
        </w:rPr>
        <w:t>the date of the breach and the date escrow closed on the resale less the property’s rental value when the seller remains in possession; and</w:t>
      </w:r>
    </w:p>
    <w:p>
      <w:pPr>
        <w:pStyle w:val="ListParagraph"/>
        <w:numPr>
          <w:ilvl w:val="0"/>
          <w:numId w:val="2"/>
        </w:numPr>
        <w:tabs>
          <w:tab w:pos="859" w:val="left" w:leader="none"/>
        </w:tabs>
        <w:spacing w:line="240" w:lineRule="auto" w:before="61" w:after="0"/>
        <w:ind w:left="859" w:right="459" w:hanging="270"/>
        <w:jc w:val="both"/>
        <w:rPr>
          <w:sz w:val="19"/>
        </w:rPr>
      </w:pPr>
      <w:r>
        <w:rPr>
          <w:color w:val="231F20"/>
          <w:sz w:val="19"/>
        </w:rPr>
        <w:t>any reduction in the seller’s net proceeds on the resale below the net proceeds the seller was to receive from the breaching buyer’s transaction due to:</w:t>
      </w:r>
    </w:p>
    <w:p>
      <w:pPr>
        <w:pStyle w:val="ListParagraph"/>
        <w:numPr>
          <w:ilvl w:val="1"/>
          <w:numId w:val="2"/>
        </w:numPr>
        <w:tabs>
          <w:tab w:pos="1128" w:val="left" w:leader="none"/>
        </w:tabs>
        <w:spacing w:line="235" w:lineRule="auto" w:before="65" w:after="0"/>
        <w:ind w:left="1128" w:right="458" w:hanging="270"/>
        <w:jc w:val="both"/>
        <w:rPr>
          <w:sz w:val="19"/>
        </w:rPr>
      </w:pPr>
      <w:r>
        <w:rPr>
          <w:color w:val="231F20"/>
          <w:sz w:val="19"/>
        </w:rPr>
        <w:t>the increased closing costs the seller additionally paid, such as the new buyer’s nonrecurring closing costs, financing fees on the resale and mortgage prepayment penalties; and</w:t>
      </w:r>
    </w:p>
    <w:p>
      <w:pPr>
        <w:pStyle w:val="ListParagraph"/>
        <w:numPr>
          <w:ilvl w:val="1"/>
          <w:numId w:val="2"/>
        </w:numPr>
        <w:tabs>
          <w:tab w:pos="1128" w:val="left" w:leader="none"/>
        </w:tabs>
        <w:spacing w:line="240" w:lineRule="auto" w:before="59" w:after="0"/>
        <w:ind w:left="1128" w:right="0" w:hanging="270"/>
        <w:jc w:val="both"/>
        <w:rPr>
          <w:sz w:val="19"/>
        </w:rPr>
      </w:pPr>
      <w:r>
        <w:rPr>
          <w:color w:val="231F20"/>
          <w:sz w:val="19"/>
        </w:rPr>
        <w:t>any</w:t>
      </w:r>
      <w:r>
        <w:rPr>
          <w:color w:val="231F20"/>
          <w:spacing w:val="-5"/>
          <w:sz w:val="19"/>
        </w:rPr>
        <w:t> </w:t>
      </w:r>
      <w:r>
        <w:rPr>
          <w:color w:val="231F20"/>
          <w:sz w:val="19"/>
        </w:rPr>
        <w:t>decline</w:t>
      </w:r>
      <w:r>
        <w:rPr>
          <w:color w:val="231F20"/>
          <w:spacing w:val="-4"/>
          <w:sz w:val="19"/>
        </w:rPr>
        <w:t> </w:t>
      </w:r>
      <w:r>
        <w:rPr>
          <w:color w:val="231F20"/>
          <w:sz w:val="19"/>
        </w:rPr>
        <w:t>in</w:t>
      </w:r>
      <w:r>
        <w:rPr>
          <w:color w:val="231F20"/>
          <w:spacing w:val="-4"/>
          <w:sz w:val="19"/>
        </w:rPr>
        <w:t> </w:t>
      </w:r>
      <w:r>
        <w:rPr>
          <w:color w:val="231F20"/>
          <w:sz w:val="19"/>
        </w:rPr>
        <w:t>the</w:t>
      </w:r>
      <w:r>
        <w:rPr>
          <w:color w:val="231F20"/>
          <w:spacing w:val="-5"/>
          <w:sz w:val="19"/>
        </w:rPr>
        <w:t> </w:t>
      </w:r>
      <w:r>
        <w:rPr>
          <w:color w:val="231F20"/>
          <w:sz w:val="19"/>
        </w:rPr>
        <w:t>property’s</w:t>
      </w:r>
      <w:r>
        <w:rPr>
          <w:color w:val="231F20"/>
          <w:spacing w:val="-4"/>
          <w:sz w:val="19"/>
        </w:rPr>
        <w:t> </w:t>
      </w:r>
      <w:r>
        <w:rPr>
          <w:color w:val="231F20"/>
          <w:sz w:val="19"/>
        </w:rPr>
        <w:t>resale</w:t>
      </w:r>
      <w:r>
        <w:rPr>
          <w:color w:val="231F20"/>
          <w:spacing w:val="-4"/>
          <w:sz w:val="19"/>
        </w:rPr>
        <w:t> </w:t>
      </w:r>
      <w:r>
        <w:rPr>
          <w:color w:val="231F20"/>
          <w:spacing w:val="-2"/>
          <w:sz w:val="19"/>
        </w:rPr>
        <w:t>price.</w:t>
      </w:r>
    </w:p>
    <w:p>
      <w:pPr>
        <w:pStyle w:val="BodyText"/>
        <w:spacing w:before="73"/>
        <w:ind w:left="319" w:right="457"/>
      </w:pPr>
      <w:r>
        <w:rPr>
          <w:color w:val="231F20"/>
        </w:rPr>
        <w:t>When the seller takes the property off the market or is not diligent in their resale efforts, their recovery of money is</w:t>
      </w:r>
      <w:r>
        <w:rPr>
          <w:color w:val="231F20"/>
          <w:spacing w:val="40"/>
        </w:rPr>
        <w:t> </w:t>
      </w:r>
      <w:r>
        <w:rPr>
          <w:color w:val="231F20"/>
        </w:rPr>
        <w:t>limited to their out-of-pocket transactional expenses, property operating expenses incurred before the buyer’s breach, and any</w:t>
      </w:r>
      <w:r>
        <w:rPr>
          <w:color w:val="231F20"/>
          <w:spacing w:val="-11"/>
        </w:rPr>
        <w:t> </w:t>
      </w:r>
      <w:r>
        <w:rPr>
          <w:color w:val="231F20"/>
        </w:rPr>
        <w:t>move</w:t>
      </w:r>
      <w:r>
        <w:rPr>
          <w:color w:val="231F20"/>
          <w:spacing w:val="-12"/>
        </w:rPr>
        <w:t> </w:t>
      </w:r>
      <w:r>
        <w:rPr>
          <w:color w:val="231F20"/>
        </w:rPr>
        <w:t>out</w:t>
      </w:r>
      <w:r>
        <w:rPr>
          <w:color w:val="231F20"/>
          <w:spacing w:val="-12"/>
        </w:rPr>
        <w:t> </w:t>
      </w:r>
      <w:r>
        <w:rPr>
          <w:color w:val="231F20"/>
        </w:rPr>
        <w:t>and</w:t>
      </w:r>
      <w:r>
        <w:rPr>
          <w:color w:val="231F20"/>
          <w:spacing w:val="-12"/>
        </w:rPr>
        <w:t> </w:t>
      </w:r>
      <w:r>
        <w:rPr>
          <w:color w:val="231F20"/>
        </w:rPr>
        <w:t>move</w:t>
      </w:r>
      <w:r>
        <w:rPr>
          <w:color w:val="231F20"/>
          <w:spacing w:val="-12"/>
        </w:rPr>
        <w:t> </w:t>
      </w:r>
      <w:r>
        <w:rPr>
          <w:color w:val="231F20"/>
        </w:rPr>
        <w:t>back</w:t>
      </w:r>
      <w:r>
        <w:rPr>
          <w:color w:val="231F20"/>
          <w:spacing w:val="-11"/>
        </w:rPr>
        <w:t> </w:t>
      </w:r>
      <w:r>
        <w:rPr>
          <w:color w:val="231F20"/>
        </w:rPr>
        <w:t>relocation</w:t>
      </w:r>
      <w:r>
        <w:rPr>
          <w:color w:val="231F20"/>
          <w:spacing w:val="-12"/>
        </w:rPr>
        <w:t> </w:t>
      </w:r>
      <w:r>
        <w:rPr>
          <w:color w:val="231F20"/>
        </w:rPr>
        <w:t>expenses</w:t>
      </w:r>
      <w:r>
        <w:rPr>
          <w:color w:val="231F20"/>
          <w:spacing w:val="-11"/>
        </w:rPr>
        <w:t> </w:t>
      </w:r>
      <w:r>
        <w:rPr>
          <w:color w:val="231F20"/>
        </w:rPr>
        <w:t>to</w:t>
      </w:r>
      <w:r>
        <w:rPr>
          <w:color w:val="231F20"/>
          <w:spacing w:val="-12"/>
        </w:rPr>
        <w:t> </w:t>
      </w:r>
      <w:r>
        <w:rPr>
          <w:color w:val="231F20"/>
        </w:rPr>
        <w:t>fulfill</w:t>
      </w:r>
      <w:r>
        <w:rPr>
          <w:color w:val="231F20"/>
          <w:spacing w:val="-12"/>
        </w:rPr>
        <w:t> </w:t>
      </w:r>
      <w:r>
        <w:rPr>
          <w:color w:val="231F20"/>
        </w:rPr>
        <w:t>their performance under the purchase agreement.</w:t>
      </w:r>
    </w:p>
    <w:p>
      <w:pPr>
        <w:pStyle w:val="BodyText"/>
        <w:ind w:left="319" w:right="457"/>
      </w:pPr>
      <w:r>
        <w:rPr/>
        <w:drawing>
          <wp:anchor distT="0" distB="0" distL="0" distR="0" allowOverlap="1" layoutInCell="1" locked="0" behindDoc="0" simplePos="0" relativeHeight="15729664">
            <wp:simplePos x="0" y="0"/>
            <wp:positionH relativeFrom="page">
              <wp:posOffset>5689014</wp:posOffset>
            </wp:positionH>
            <wp:positionV relativeFrom="paragraph">
              <wp:posOffset>1089731</wp:posOffset>
            </wp:positionV>
            <wp:extent cx="600807" cy="69290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600807" cy="692902"/>
                    </a:xfrm>
                    <a:prstGeom prst="rect">
                      <a:avLst/>
                    </a:prstGeom>
                  </pic:spPr>
                </pic:pic>
              </a:graphicData>
            </a:graphic>
          </wp:anchor>
        </w:drawing>
      </w:r>
      <w:r>
        <w:rPr>
          <w:color w:val="231F20"/>
        </w:rPr>
        <w:t>When</w:t>
      </w:r>
      <w:r>
        <w:rPr>
          <w:color w:val="231F20"/>
          <w:spacing w:val="36"/>
        </w:rPr>
        <w:t> </w:t>
      </w:r>
      <w:r>
        <w:rPr>
          <w:color w:val="231F20"/>
        </w:rPr>
        <w:t>the</w:t>
      </w:r>
      <w:r>
        <w:rPr>
          <w:color w:val="231F20"/>
          <w:spacing w:val="36"/>
        </w:rPr>
        <w:t> </w:t>
      </w:r>
      <w:r>
        <w:rPr>
          <w:color w:val="231F20"/>
        </w:rPr>
        <w:t>seller</w:t>
      </w:r>
      <w:r>
        <w:rPr>
          <w:color w:val="231F20"/>
          <w:spacing w:val="36"/>
        </w:rPr>
        <w:t> </w:t>
      </w:r>
      <w:r>
        <w:rPr>
          <w:color w:val="231F20"/>
        </w:rPr>
        <w:t>remains</w:t>
      </w:r>
      <w:r>
        <w:rPr>
          <w:color w:val="231F20"/>
          <w:spacing w:val="36"/>
        </w:rPr>
        <w:t> </w:t>
      </w:r>
      <w:r>
        <w:rPr>
          <w:color w:val="231F20"/>
        </w:rPr>
        <w:t>in</w:t>
      </w:r>
      <w:r>
        <w:rPr>
          <w:color w:val="231F20"/>
          <w:spacing w:val="36"/>
        </w:rPr>
        <w:t> </w:t>
      </w:r>
      <w:r>
        <w:rPr>
          <w:color w:val="231F20"/>
        </w:rPr>
        <w:t>occupancy</w:t>
      </w:r>
      <w:r>
        <w:rPr>
          <w:color w:val="231F20"/>
          <w:spacing w:val="36"/>
        </w:rPr>
        <w:t> </w:t>
      </w:r>
      <w:r>
        <w:rPr>
          <w:color w:val="231F20"/>
        </w:rPr>
        <w:t>through</w:t>
      </w:r>
      <w:r>
        <w:rPr>
          <w:color w:val="231F20"/>
          <w:spacing w:val="36"/>
        </w:rPr>
        <w:t> </w:t>
      </w:r>
      <w:r>
        <w:rPr>
          <w:color w:val="231F20"/>
        </w:rPr>
        <w:t>the</w:t>
      </w:r>
      <w:r>
        <w:rPr>
          <w:color w:val="231F20"/>
          <w:spacing w:val="36"/>
        </w:rPr>
        <w:t> </w:t>
      </w:r>
      <w:r>
        <w:rPr>
          <w:color w:val="231F20"/>
        </w:rPr>
        <w:t>date</w:t>
      </w:r>
      <w:r>
        <w:rPr>
          <w:color w:val="231F20"/>
          <w:spacing w:val="36"/>
        </w:rPr>
        <w:t> </w:t>
      </w:r>
      <w:r>
        <w:rPr>
          <w:color w:val="231F20"/>
        </w:rPr>
        <w:t>of the breach, these costs are offset by the rental value of the </w:t>
      </w:r>
      <w:r>
        <w:rPr>
          <w:color w:val="231F20"/>
          <w:spacing w:val="-2"/>
        </w:rPr>
        <w:t>property.</w:t>
      </w:r>
    </w:p>
    <w:p>
      <w:pPr>
        <w:spacing w:after="0"/>
        <w:sectPr>
          <w:type w:val="continuous"/>
          <w:pgSz w:w="12240" w:h="15840"/>
          <w:pgMar w:top="380" w:bottom="0" w:left="260" w:right="260"/>
          <w:cols w:num="2" w:equalWidth="0">
            <w:col w:w="5681" w:space="40"/>
            <w:col w:w="5999"/>
          </w:cols>
        </w:sectPr>
      </w:pPr>
    </w:p>
    <w:p>
      <w:pPr>
        <w:pStyle w:val="BodyText"/>
        <w:spacing w:before="0"/>
        <w:ind w:left="0"/>
        <w:jc w:val="left"/>
        <w:rPr>
          <w:sz w:val="20"/>
        </w:rPr>
      </w:pPr>
    </w:p>
    <w:p>
      <w:pPr>
        <w:pStyle w:val="BodyText"/>
        <w:spacing w:before="0"/>
        <w:ind w:left="0"/>
        <w:jc w:val="left"/>
        <w:rPr>
          <w:sz w:val="20"/>
        </w:rPr>
      </w:pPr>
    </w:p>
    <w:p>
      <w:pPr>
        <w:pStyle w:val="BodyText"/>
        <w:spacing w:before="27"/>
        <w:ind w:left="0"/>
        <w:jc w:val="left"/>
        <w:rPr>
          <w:sz w:val="20"/>
        </w:rPr>
      </w:pPr>
    </w:p>
    <w:p>
      <w:pPr>
        <w:pStyle w:val="BodyText"/>
        <w:spacing w:before="0"/>
        <w:ind w:left="100"/>
        <w:jc w:val="left"/>
        <w:rPr>
          <w:sz w:val="20"/>
        </w:rPr>
      </w:pPr>
      <w:r>
        <w:rPr>
          <w:sz w:val="20"/>
        </w:rPr>
        <mc:AlternateContent>
          <mc:Choice Requires="wps">
            <w:drawing>
              <wp:inline distT="0" distB="0" distL="0" distR="0">
                <wp:extent cx="7315200" cy="228600"/>
                <wp:effectExtent l="0" t="0" r="0" b="0"/>
                <wp:docPr id="6" name="Group 6"/>
                <wp:cNvGraphicFramePr>
                  <a:graphicFrameLocks/>
                </wp:cNvGraphicFramePr>
                <a:graphic>
                  <a:graphicData uri="http://schemas.microsoft.com/office/word/2010/wordprocessingGroup">
                    <wpg:wgp>
                      <wpg:cNvPr id="6" name="Group 6"/>
                      <wpg:cNvGrpSpPr/>
                      <wpg:grpSpPr>
                        <a:xfrm>
                          <a:off x="0" y="0"/>
                          <a:ext cx="7315200" cy="228600"/>
                          <a:chExt cx="7315200" cy="228600"/>
                        </a:xfrm>
                      </wpg:grpSpPr>
                      <wps:wsp>
                        <wps:cNvPr id="7" name="Graphic 7"/>
                        <wps:cNvSpPr/>
                        <wps:spPr>
                          <a:xfrm>
                            <a:off x="0" y="0"/>
                            <a:ext cx="7315200" cy="228600"/>
                          </a:xfrm>
                          <a:custGeom>
                            <a:avLst/>
                            <a:gdLst/>
                            <a:ahLst/>
                            <a:cxnLst/>
                            <a:rect l="l" t="t" r="r" b="b"/>
                            <a:pathLst>
                              <a:path w="7315200" h="228600">
                                <a:moveTo>
                                  <a:pt x="7315200" y="0"/>
                                </a:moveTo>
                                <a:lnTo>
                                  <a:pt x="0" y="0"/>
                                </a:lnTo>
                                <a:lnTo>
                                  <a:pt x="0" y="228600"/>
                                </a:lnTo>
                                <a:lnTo>
                                  <a:pt x="7315200" y="228600"/>
                                </a:lnTo>
                                <a:lnTo>
                                  <a:pt x="7315200" y="0"/>
                                </a:lnTo>
                                <a:close/>
                              </a:path>
                            </a:pathLst>
                          </a:custGeom>
                          <a:solidFill>
                            <a:srgbClr val="D2232A"/>
                          </a:solidFill>
                        </wps:spPr>
                        <wps:bodyPr wrap="square" lIns="0" tIns="0" rIns="0" bIns="0" rtlCol="0">
                          <a:prstTxWarp prst="textNoShape">
                            <a:avLst/>
                          </a:prstTxWarp>
                          <a:noAutofit/>
                        </wps:bodyPr>
                      </wps:wsp>
                    </wpg:wgp>
                  </a:graphicData>
                </a:graphic>
              </wp:inline>
            </w:drawing>
          </mc:Choice>
          <mc:Fallback>
            <w:pict>
              <v:group style="width:576pt;height:18pt;mso-position-horizontal-relative:char;mso-position-vertical-relative:line" id="docshapegroup5" coordorigin="0,0" coordsize="11520,360">
                <v:rect style="position:absolute;left:0;top:0;width:11520;height:360" id="docshape6" filled="true" fillcolor="#d2232a" stroked="false">
                  <v:fill type="solid"/>
                </v:rect>
              </v:group>
            </w:pict>
          </mc:Fallback>
        </mc:AlternateContent>
      </w:r>
      <w:r>
        <w:rPr>
          <w:sz w:val="20"/>
        </w:rPr>
      </w:r>
    </w:p>
    <w:sectPr>
      <w:type w:val="continuous"/>
      <w:pgSz w:w="12240" w:h="15840"/>
      <w:pgMar w:top="38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59" w:hanging="270"/>
      </w:pPr>
      <w:rPr>
        <w:rFonts w:hint="default" w:ascii="Arial" w:hAnsi="Arial" w:eastAsia="Arial" w:cs="Arial"/>
        <w:b w:val="0"/>
        <w:bCs w:val="0"/>
        <w:i w:val="0"/>
        <w:iCs w:val="0"/>
        <w:color w:val="231F20"/>
        <w:spacing w:val="0"/>
        <w:w w:val="131"/>
        <w:sz w:val="19"/>
        <w:szCs w:val="19"/>
        <w:lang w:val="en-US" w:eastAsia="en-US" w:bidi="ar-SA"/>
      </w:rPr>
    </w:lvl>
    <w:lvl w:ilvl="1">
      <w:start w:val="0"/>
      <w:numFmt w:val="bullet"/>
      <w:lvlText w:val="o"/>
      <w:lvlJc w:val="left"/>
      <w:pPr>
        <w:ind w:left="1128" w:hanging="270"/>
      </w:pPr>
      <w:rPr>
        <w:rFonts w:hint="default" w:ascii="Courier New" w:hAnsi="Courier New" w:eastAsia="Courier New" w:cs="Courier New"/>
        <w:b w:val="0"/>
        <w:bCs w:val="0"/>
        <w:i w:val="0"/>
        <w:iCs w:val="0"/>
        <w:color w:val="231F20"/>
        <w:spacing w:val="0"/>
        <w:w w:val="100"/>
        <w:sz w:val="19"/>
        <w:szCs w:val="19"/>
        <w:lang w:val="en-US" w:eastAsia="en-US" w:bidi="ar-SA"/>
      </w:rPr>
    </w:lvl>
    <w:lvl w:ilvl="2">
      <w:start w:val="0"/>
      <w:numFmt w:val="bullet"/>
      <w:lvlText w:val="•"/>
      <w:lvlJc w:val="left"/>
      <w:pPr>
        <w:ind w:left="1662" w:hanging="270"/>
      </w:pPr>
      <w:rPr>
        <w:rFonts w:hint="default"/>
        <w:lang w:val="en-US" w:eastAsia="en-US" w:bidi="ar-SA"/>
      </w:rPr>
    </w:lvl>
    <w:lvl w:ilvl="3">
      <w:start w:val="0"/>
      <w:numFmt w:val="bullet"/>
      <w:lvlText w:val="•"/>
      <w:lvlJc w:val="left"/>
      <w:pPr>
        <w:ind w:left="2204" w:hanging="270"/>
      </w:pPr>
      <w:rPr>
        <w:rFonts w:hint="default"/>
        <w:lang w:val="en-US" w:eastAsia="en-US" w:bidi="ar-SA"/>
      </w:rPr>
    </w:lvl>
    <w:lvl w:ilvl="4">
      <w:start w:val="0"/>
      <w:numFmt w:val="bullet"/>
      <w:lvlText w:val="•"/>
      <w:lvlJc w:val="left"/>
      <w:pPr>
        <w:ind w:left="2746" w:hanging="270"/>
      </w:pPr>
      <w:rPr>
        <w:rFonts w:hint="default"/>
        <w:lang w:val="en-US" w:eastAsia="en-US" w:bidi="ar-SA"/>
      </w:rPr>
    </w:lvl>
    <w:lvl w:ilvl="5">
      <w:start w:val="0"/>
      <w:numFmt w:val="bullet"/>
      <w:lvlText w:val="•"/>
      <w:lvlJc w:val="left"/>
      <w:pPr>
        <w:ind w:left="3288" w:hanging="270"/>
      </w:pPr>
      <w:rPr>
        <w:rFonts w:hint="default"/>
        <w:lang w:val="en-US" w:eastAsia="en-US" w:bidi="ar-SA"/>
      </w:rPr>
    </w:lvl>
    <w:lvl w:ilvl="6">
      <w:start w:val="0"/>
      <w:numFmt w:val="bullet"/>
      <w:lvlText w:val="•"/>
      <w:lvlJc w:val="left"/>
      <w:pPr>
        <w:ind w:left="3830" w:hanging="270"/>
      </w:pPr>
      <w:rPr>
        <w:rFonts w:hint="default"/>
        <w:lang w:val="en-US" w:eastAsia="en-US" w:bidi="ar-SA"/>
      </w:rPr>
    </w:lvl>
    <w:lvl w:ilvl="7">
      <w:start w:val="0"/>
      <w:numFmt w:val="bullet"/>
      <w:lvlText w:val="•"/>
      <w:lvlJc w:val="left"/>
      <w:pPr>
        <w:ind w:left="4372" w:hanging="270"/>
      </w:pPr>
      <w:rPr>
        <w:rFonts w:hint="default"/>
        <w:lang w:val="en-US" w:eastAsia="en-US" w:bidi="ar-SA"/>
      </w:rPr>
    </w:lvl>
    <w:lvl w:ilvl="8">
      <w:start w:val="0"/>
      <w:numFmt w:val="bullet"/>
      <w:lvlText w:val="•"/>
      <w:lvlJc w:val="left"/>
      <w:pPr>
        <w:ind w:left="4914" w:hanging="270"/>
      </w:pPr>
      <w:rPr>
        <w:rFonts w:hint="default"/>
        <w:lang w:val="en-US" w:eastAsia="en-US" w:bidi="ar-SA"/>
      </w:rPr>
    </w:lvl>
  </w:abstractNum>
  <w:abstractNum w:abstractNumId="0">
    <w:multiLevelType w:val="hybridMultilevel"/>
    <w:lvl w:ilvl="0">
      <w:start w:val="0"/>
      <w:numFmt w:val="bullet"/>
      <w:lvlText w:val="•"/>
      <w:lvlJc w:val="left"/>
      <w:pPr>
        <w:ind w:left="1000" w:hanging="270"/>
      </w:pPr>
      <w:rPr>
        <w:rFonts w:hint="default" w:ascii="Arial" w:hAnsi="Arial" w:eastAsia="Arial" w:cs="Arial"/>
        <w:b w:val="0"/>
        <w:bCs w:val="0"/>
        <w:i w:val="0"/>
        <w:iCs w:val="0"/>
        <w:color w:val="231F20"/>
        <w:spacing w:val="0"/>
        <w:w w:val="131"/>
        <w:sz w:val="19"/>
        <w:szCs w:val="19"/>
        <w:lang w:val="en-US" w:eastAsia="en-US" w:bidi="ar-SA"/>
      </w:rPr>
    </w:lvl>
    <w:lvl w:ilvl="1">
      <w:start w:val="0"/>
      <w:numFmt w:val="bullet"/>
      <w:lvlText w:val="•"/>
      <w:lvlJc w:val="left"/>
      <w:pPr>
        <w:ind w:left="1468" w:hanging="270"/>
      </w:pPr>
      <w:rPr>
        <w:rFonts w:hint="default"/>
        <w:lang w:val="en-US" w:eastAsia="en-US" w:bidi="ar-SA"/>
      </w:rPr>
    </w:lvl>
    <w:lvl w:ilvl="2">
      <w:start w:val="0"/>
      <w:numFmt w:val="bullet"/>
      <w:lvlText w:val="•"/>
      <w:lvlJc w:val="left"/>
      <w:pPr>
        <w:ind w:left="1936" w:hanging="270"/>
      </w:pPr>
      <w:rPr>
        <w:rFonts w:hint="default"/>
        <w:lang w:val="en-US" w:eastAsia="en-US" w:bidi="ar-SA"/>
      </w:rPr>
    </w:lvl>
    <w:lvl w:ilvl="3">
      <w:start w:val="0"/>
      <w:numFmt w:val="bullet"/>
      <w:lvlText w:val="•"/>
      <w:lvlJc w:val="left"/>
      <w:pPr>
        <w:ind w:left="2404" w:hanging="270"/>
      </w:pPr>
      <w:rPr>
        <w:rFonts w:hint="default"/>
        <w:lang w:val="en-US" w:eastAsia="en-US" w:bidi="ar-SA"/>
      </w:rPr>
    </w:lvl>
    <w:lvl w:ilvl="4">
      <w:start w:val="0"/>
      <w:numFmt w:val="bullet"/>
      <w:lvlText w:val="•"/>
      <w:lvlJc w:val="left"/>
      <w:pPr>
        <w:ind w:left="2872" w:hanging="270"/>
      </w:pPr>
      <w:rPr>
        <w:rFonts w:hint="default"/>
        <w:lang w:val="en-US" w:eastAsia="en-US" w:bidi="ar-SA"/>
      </w:rPr>
    </w:lvl>
    <w:lvl w:ilvl="5">
      <w:start w:val="0"/>
      <w:numFmt w:val="bullet"/>
      <w:lvlText w:val="•"/>
      <w:lvlJc w:val="left"/>
      <w:pPr>
        <w:ind w:left="3340" w:hanging="270"/>
      </w:pPr>
      <w:rPr>
        <w:rFonts w:hint="default"/>
        <w:lang w:val="en-US" w:eastAsia="en-US" w:bidi="ar-SA"/>
      </w:rPr>
    </w:lvl>
    <w:lvl w:ilvl="6">
      <w:start w:val="0"/>
      <w:numFmt w:val="bullet"/>
      <w:lvlText w:val="•"/>
      <w:lvlJc w:val="left"/>
      <w:pPr>
        <w:ind w:left="3808" w:hanging="270"/>
      </w:pPr>
      <w:rPr>
        <w:rFonts w:hint="default"/>
        <w:lang w:val="en-US" w:eastAsia="en-US" w:bidi="ar-SA"/>
      </w:rPr>
    </w:lvl>
    <w:lvl w:ilvl="7">
      <w:start w:val="0"/>
      <w:numFmt w:val="bullet"/>
      <w:lvlText w:val="•"/>
      <w:lvlJc w:val="left"/>
      <w:pPr>
        <w:ind w:left="4276" w:hanging="270"/>
      </w:pPr>
      <w:rPr>
        <w:rFonts w:hint="default"/>
        <w:lang w:val="en-US" w:eastAsia="en-US" w:bidi="ar-SA"/>
      </w:rPr>
    </w:lvl>
    <w:lvl w:ilvl="8">
      <w:start w:val="0"/>
      <w:numFmt w:val="bullet"/>
      <w:lvlText w:val="•"/>
      <w:lvlJc w:val="left"/>
      <w:pPr>
        <w:ind w:left="4744" w:hanging="27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90"/>
      <w:ind w:left="1000"/>
      <w:jc w:val="both"/>
    </w:pPr>
    <w:rPr>
      <w:rFonts w:ascii="Arial" w:hAnsi="Arial" w:eastAsia="Arial" w:cs="Arial"/>
      <w:sz w:val="19"/>
      <w:szCs w:val="19"/>
      <w:lang w:val="en-US" w:eastAsia="en-US" w:bidi="ar-SA"/>
    </w:rPr>
  </w:style>
  <w:style w:styleId="Title" w:type="paragraph">
    <w:name w:val="Title"/>
    <w:basedOn w:val="Normal"/>
    <w:uiPriority w:val="1"/>
    <w:qFormat/>
    <w:pPr>
      <w:spacing w:line="552" w:lineRule="exact"/>
    </w:pPr>
    <w:rPr>
      <w:rFonts w:ascii="Arial" w:hAnsi="Arial" w:eastAsia="Arial" w:cs="Arial"/>
      <w:b/>
      <w:bCs/>
      <w:sz w:val="49"/>
      <w:szCs w:val="49"/>
      <w:lang w:val="en-US" w:eastAsia="en-US" w:bidi="ar-SA"/>
    </w:rPr>
  </w:style>
  <w:style w:styleId="ListParagraph" w:type="paragraph">
    <w:name w:val="List Paragraph"/>
    <w:basedOn w:val="Normal"/>
    <w:uiPriority w:val="1"/>
    <w:qFormat/>
    <w:pPr>
      <w:spacing w:before="61"/>
      <w:ind w:left="1000" w:hanging="27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christy@christyscarealty.com" TargetMode="Externa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2024-09-08T23:56:49Z</dcterms:created>
  <dcterms:modified xsi:type="dcterms:W3CDTF">2024-09-08T23:56:49Z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2024-09-08T00:00:00Z</vt:filetime>
  </property>
  <property fmtid="{D5CDD505-2E9C-101B-9397-08002B2CF9AE}" pid="5" name="Producer">
    <vt:lpwstr>Adobe LiveCycle Designer 11.0</vt:lpwstr>
  </property>
</Properties>
</file>