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00"/>
        <w:rPr>
          <w:rFonts w:ascii="Times New Roman"/>
        </w:rPr>
      </w:pPr>
      <w:r>
        <w:rPr>
          <w:rFonts w:ascii="Times New Roman"/>
        </w:rPr>
        <mc:AlternateContent>
          <mc:Choice Requires="wps">
            <w:drawing>
              <wp:inline distT="0" distB="0" distL="0" distR="0">
                <wp:extent cx="6858000" cy="2814320"/>
                <wp:effectExtent l="0" t="0" r="0" b="5080"/>
                <wp:docPr id="1" name="Group 1"/>
                <wp:cNvGraphicFramePr>
                  <a:graphicFrameLocks/>
                </wp:cNvGraphicFramePr>
                <a:graphic>
                  <a:graphicData uri="http://schemas.microsoft.com/office/word/2010/wordprocessingGroup">
                    <wpg:wgp>
                      <wpg:cNvPr id="1" name="Group 1"/>
                      <wpg:cNvGrpSpPr/>
                      <wpg:grpSpPr>
                        <a:xfrm>
                          <a:off x="0" y="0"/>
                          <a:ext cx="6858000" cy="2814320"/>
                          <a:chExt cx="6858000" cy="2814320"/>
                        </a:xfrm>
                      </wpg:grpSpPr>
                      <pic:pic>
                        <pic:nvPicPr>
                          <pic:cNvPr id="2" name="Image 2"/>
                          <pic:cNvPicPr/>
                        </pic:nvPicPr>
                        <pic:blipFill>
                          <a:blip r:embed="rId5" cstate="print"/>
                          <a:stretch>
                            <a:fillRect/>
                          </a:stretch>
                        </pic:blipFill>
                        <pic:spPr>
                          <a:xfrm>
                            <a:off x="0" y="0"/>
                            <a:ext cx="6857999" cy="2813811"/>
                          </a:xfrm>
                          <a:prstGeom prst="rect">
                            <a:avLst/>
                          </a:prstGeom>
                        </pic:spPr>
                      </pic:pic>
                      <wps:wsp>
                        <wps:cNvPr id="3" name="Graphic 3"/>
                        <wps:cNvSpPr/>
                        <wps:spPr>
                          <a:xfrm>
                            <a:off x="0" y="0"/>
                            <a:ext cx="4398645" cy="2814320"/>
                          </a:xfrm>
                          <a:custGeom>
                            <a:avLst/>
                            <a:gdLst/>
                            <a:ahLst/>
                            <a:cxnLst/>
                            <a:rect l="l" t="t" r="r" b="b"/>
                            <a:pathLst>
                              <a:path w="4398645" h="2814320">
                                <a:moveTo>
                                  <a:pt x="4398264" y="0"/>
                                </a:moveTo>
                                <a:lnTo>
                                  <a:pt x="1508760" y="0"/>
                                </a:lnTo>
                                <a:lnTo>
                                  <a:pt x="0" y="1698244"/>
                                </a:lnTo>
                                <a:lnTo>
                                  <a:pt x="0" y="2813812"/>
                                </a:lnTo>
                                <a:lnTo>
                                  <a:pt x="2172614" y="2813812"/>
                                </a:lnTo>
                                <a:lnTo>
                                  <a:pt x="4398264" y="0"/>
                                </a:lnTo>
                                <a:close/>
                              </a:path>
                            </a:pathLst>
                          </a:custGeom>
                          <a:solidFill>
                            <a:srgbClr val="0092C8">
                              <a:alpha val="79998"/>
                            </a:srgbClr>
                          </a:solidFill>
                        </wps:spPr>
                        <wps:bodyPr wrap="square" lIns="0" tIns="0" rIns="0" bIns="0" rtlCol="0">
                          <a:prstTxWarp prst="textNoShape">
                            <a:avLst/>
                          </a:prstTxWarp>
                          <a:noAutofit/>
                        </wps:bodyPr>
                      </wps:wsp>
                      <wps:wsp>
                        <wps:cNvPr id="4" name="Textbox 4"/>
                        <wps:cNvSpPr txBox="1"/>
                        <wps:spPr>
                          <a:xfrm>
                            <a:off x="0" y="0"/>
                            <a:ext cx="6858000" cy="2814320"/>
                          </a:xfrm>
                          <a:prstGeom prst="rect">
                            <a:avLst/>
                          </a:prstGeom>
                        </wps:spPr>
                        <wps:txbx>
                          <w:txbxContent>
                            <w:p>
                              <w:pPr>
                                <w:spacing w:line="240" w:lineRule="auto" w:before="50"/>
                                <w:rPr>
                                  <w:rFonts w:ascii="Times New Roman"/>
                                  <w:sz w:val="46"/>
                                </w:rPr>
                              </w:pPr>
                            </w:p>
                            <w:p>
                              <w:pPr>
                                <w:spacing w:line="249" w:lineRule="auto" w:before="0"/>
                                <w:ind w:left="2580" w:right="5692" w:firstLine="261"/>
                                <w:jc w:val="left"/>
                                <w:rPr>
                                  <w:rFonts w:ascii="Times New Roman"/>
                                  <w:b/>
                                  <w:sz w:val="46"/>
                                </w:rPr>
                              </w:pPr>
                              <w:r>
                                <w:rPr>
                                  <w:rFonts w:ascii="Times New Roman"/>
                                  <w:b/>
                                  <w:color w:val="FFFFFF"/>
                                  <w:spacing w:val="-2"/>
                                  <w:w w:val="110"/>
                                  <w:sz w:val="46"/>
                                </w:rPr>
                                <w:t>What</w:t>
                              </w:r>
                              <w:r>
                                <w:rPr>
                                  <w:rFonts w:ascii="Times New Roman"/>
                                  <w:b/>
                                  <w:color w:val="FFFFFF"/>
                                  <w:spacing w:val="-39"/>
                                  <w:w w:val="110"/>
                                  <w:sz w:val="46"/>
                                </w:rPr>
                                <w:t> </w:t>
                              </w:r>
                              <w:r>
                                <w:rPr>
                                  <w:rFonts w:ascii="Times New Roman"/>
                                  <w:b/>
                                  <w:color w:val="FFFFFF"/>
                                  <w:spacing w:val="-2"/>
                                  <w:w w:val="110"/>
                                  <w:sz w:val="46"/>
                                </w:rPr>
                                <w:t>am</w:t>
                              </w:r>
                              <w:r>
                                <w:rPr>
                                  <w:rFonts w:ascii="Times New Roman"/>
                                  <w:b/>
                                  <w:color w:val="FFFFFF"/>
                                  <w:spacing w:val="-34"/>
                                  <w:w w:val="110"/>
                                  <w:sz w:val="46"/>
                                </w:rPr>
                                <w:t> </w:t>
                              </w:r>
                              <w:r>
                                <w:rPr>
                                  <w:rFonts w:ascii="Times New Roman"/>
                                  <w:b/>
                                  <w:color w:val="FFFFFF"/>
                                  <w:spacing w:val="-2"/>
                                  <w:w w:val="110"/>
                                  <w:sz w:val="46"/>
                                </w:rPr>
                                <w:t>I </w:t>
                              </w:r>
                              <w:r>
                                <w:rPr>
                                  <w:rFonts w:ascii="Times New Roman"/>
                                  <w:b/>
                                  <w:color w:val="FFFFFF"/>
                                  <w:w w:val="110"/>
                                  <w:sz w:val="46"/>
                                </w:rPr>
                                <w:t>to expect</w:t>
                              </w:r>
                            </w:p>
                            <w:p>
                              <w:pPr>
                                <w:spacing w:line="249" w:lineRule="auto" w:before="4"/>
                                <w:ind w:left="1267" w:right="6042" w:firstLine="431"/>
                                <w:jc w:val="left"/>
                                <w:rPr>
                                  <w:rFonts w:ascii="Times New Roman"/>
                                  <w:b/>
                                  <w:sz w:val="46"/>
                                </w:rPr>
                              </w:pPr>
                              <w:r>
                                <w:rPr>
                                  <w:rFonts w:ascii="Times New Roman"/>
                                  <w:b/>
                                  <w:color w:val="FFFFFF"/>
                                  <w:spacing w:val="-4"/>
                                  <w:w w:val="115"/>
                                  <w:sz w:val="46"/>
                                </w:rPr>
                                <w:t>when</w:t>
                              </w:r>
                              <w:r>
                                <w:rPr>
                                  <w:rFonts w:ascii="Times New Roman"/>
                                  <w:b/>
                                  <w:color w:val="FFFFFF"/>
                                  <w:spacing w:val="-41"/>
                                  <w:w w:val="115"/>
                                  <w:sz w:val="46"/>
                                </w:rPr>
                                <w:t> </w:t>
                              </w:r>
                              <w:r>
                                <w:rPr>
                                  <w:rFonts w:ascii="Times New Roman"/>
                                  <w:b/>
                                  <w:color w:val="FFFFFF"/>
                                  <w:spacing w:val="-4"/>
                                  <w:w w:val="115"/>
                                  <w:sz w:val="46"/>
                                </w:rPr>
                                <w:t>buying </w:t>
                              </w:r>
                              <w:r>
                                <w:rPr>
                                  <w:rFonts w:ascii="Times New Roman"/>
                                  <w:b/>
                                  <w:color w:val="FFFFFF"/>
                                  <w:w w:val="115"/>
                                  <w:sz w:val="46"/>
                                </w:rPr>
                                <w:t>a foreclosed,</w:t>
                              </w:r>
                            </w:p>
                            <w:p>
                              <w:pPr>
                                <w:spacing w:line="249" w:lineRule="auto" w:before="4"/>
                                <w:ind w:left="1189" w:right="6042" w:hanging="532"/>
                                <w:jc w:val="left"/>
                                <w:rPr>
                                  <w:rFonts w:ascii="Times New Roman"/>
                                  <w:b/>
                                  <w:sz w:val="46"/>
                                </w:rPr>
                              </w:pPr>
                              <w:r>
                                <w:rPr>
                                  <w:rFonts w:ascii="Times New Roman"/>
                                  <w:b/>
                                  <w:color w:val="FFFFFF"/>
                                  <w:spacing w:val="-2"/>
                                  <w:w w:val="110"/>
                                  <w:sz w:val="46"/>
                                </w:rPr>
                                <w:t>lender-owned home?</w:t>
                              </w:r>
                            </w:p>
                          </w:txbxContent>
                        </wps:txbx>
                        <wps:bodyPr wrap="square" lIns="0" tIns="0" rIns="0" bIns="0" rtlCol="0">
                          <a:noAutofit/>
                        </wps:bodyPr>
                      </wps:wsp>
                    </wpg:wgp>
                  </a:graphicData>
                </a:graphic>
              </wp:inline>
            </w:drawing>
          </mc:Choice>
          <mc:Fallback>
            <w:pict>
              <v:group style="width:540pt;height:221.6pt;mso-position-horizontal-relative:char;mso-position-vertical-relative:line" id="docshapegroup1" coordorigin="0,0" coordsize="10800,4432">
                <v:shape style="position:absolute;left:0;top:0;width:10800;height:4432" type="#_x0000_t75" id="docshape2" stroked="false">
                  <v:imagedata r:id="rId5" o:title=""/>
                </v:shape>
                <v:shape style="position:absolute;left:0;top:0;width:6927;height:4432" id="docshape3" coordorigin="0,0" coordsize="6927,4432" path="m6926,0l2376,0,0,2674,0,4431,3421,4431,6926,0xe" filled="true" fillcolor="#0092c8" stroked="false">
                  <v:path arrowok="t"/>
                  <v:fill opacity="52428f" type="solid"/>
                </v:shape>
                <v:shapetype id="_x0000_t202" o:spt="202" coordsize="21600,21600" path="m,l,21600r21600,l21600,xe">
                  <v:stroke joinstyle="miter"/>
                  <v:path gradientshapeok="t" o:connecttype="rect"/>
                </v:shapetype>
                <v:shape style="position:absolute;left:0;top:0;width:10800;height:4432" type="#_x0000_t202" id="docshape4" filled="false" stroked="false">
                  <v:textbox inset="0,0,0,0">
                    <w:txbxContent>
                      <w:p>
                        <w:pPr>
                          <w:spacing w:line="240" w:lineRule="auto" w:before="50"/>
                          <w:rPr>
                            <w:rFonts w:ascii="Times New Roman"/>
                            <w:sz w:val="46"/>
                          </w:rPr>
                        </w:pPr>
                      </w:p>
                      <w:p>
                        <w:pPr>
                          <w:spacing w:line="249" w:lineRule="auto" w:before="0"/>
                          <w:ind w:left="2580" w:right="5692" w:firstLine="261"/>
                          <w:jc w:val="left"/>
                          <w:rPr>
                            <w:rFonts w:ascii="Times New Roman"/>
                            <w:b/>
                            <w:sz w:val="46"/>
                          </w:rPr>
                        </w:pPr>
                        <w:r>
                          <w:rPr>
                            <w:rFonts w:ascii="Times New Roman"/>
                            <w:b/>
                            <w:color w:val="FFFFFF"/>
                            <w:spacing w:val="-2"/>
                            <w:w w:val="110"/>
                            <w:sz w:val="46"/>
                          </w:rPr>
                          <w:t>What</w:t>
                        </w:r>
                        <w:r>
                          <w:rPr>
                            <w:rFonts w:ascii="Times New Roman"/>
                            <w:b/>
                            <w:color w:val="FFFFFF"/>
                            <w:spacing w:val="-39"/>
                            <w:w w:val="110"/>
                            <w:sz w:val="46"/>
                          </w:rPr>
                          <w:t> </w:t>
                        </w:r>
                        <w:r>
                          <w:rPr>
                            <w:rFonts w:ascii="Times New Roman"/>
                            <w:b/>
                            <w:color w:val="FFFFFF"/>
                            <w:spacing w:val="-2"/>
                            <w:w w:val="110"/>
                            <w:sz w:val="46"/>
                          </w:rPr>
                          <w:t>am</w:t>
                        </w:r>
                        <w:r>
                          <w:rPr>
                            <w:rFonts w:ascii="Times New Roman"/>
                            <w:b/>
                            <w:color w:val="FFFFFF"/>
                            <w:spacing w:val="-34"/>
                            <w:w w:val="110"/>
                            <w:sz w:val="46"/>
                          </w:rPr>
                          <w:t> </w:t>
                        </w:r>
                        <w:r>
                          <w:rPr>
                            <w:rFonts w:ascii="Times New Roman"/>
                            <w:b/>
                            <w:color w:val="FFFFFF"/>
                            <w:spacing w:val="-2"/>
                            <w:w w:val="110"/>
                            <w:sz w:val="46"/>
                          </w:rPr>
                          <w:t>I </w:t>
                        </w:r>
                        <w:r>
                          <w:rPr>
                            <w:rFonts w:ascii="Times New Roman"/>
                            <w:b/>
                            <w:color w:val="FFFFFF"/>
                            <w:w w:val="110"/>
                            <w:sz w:val="46"/>
                          </w:rPr>
                          <w:t>to expect</w:t>
                        </w:r>
                      </w:p>
                      <w:p>
                        <w:pPr>
                          <w:spacing w:line="249" w:lineRule="auto" w:before="4"/>
                          <w:ind w:left="1267" w:right="6042" w:firstLine="431"/>
                          <w:jc w:val="left"/>
                          <w:rPr>
                            <w:rFonts w:ascii="Times New Roman"/>
                            <w:b/>
                            <w:sz w:val="46"/>
                          </w:rPr>
                        </w:pPr>
                        <w:r>
                          <w:rPr>
                            <w:rFonts w:ascii="Times New Roman"/>
                            <w:b/>
                            <w:color w:val="FFFFFF"/>
                            <w:spacing w:val="-4"/>
                            <w:w w:val="115"/>
                            <w:sz w:val="46"/>
                          </w:rPr>
                          <w:t>when</w:t>
                        </w:r>
                        <w:r>
                          <w:rPr>
                            <w:rFonts w:ascii="Times New Roman"/>
                            <w:b/>
                            <w:color w:val="FFFFFF"/>
                            <w:spacing w:val="-41"/>
                            <w:w w:val="115"/>
                            <w:sz w:val="46"/>
                          </w:rPr>
                          <w:t> </w:t>
                        </w:r>
                        <w:r>
                          <w:rPr>
                            <w:rFonts w:ascii="Times New Roman"/>
                            <w:b/>
                            <w:color w:val="FFFFFF"/>
                            <w:spacing w:val="-4"/>
                            <w:w w:val="115"/>
                            <w:sz w:val="46"/>
                          </w:rPr>
                          <w:t>buying </w:t>
                        </w:r>
                        <w:r>
                          <w:rPr>
                            <w:rFonts w:ascii="Times New Roman"/>
                            <w:b/>
                            <w:color w:val="FFFFFF"/>
                            <w:w w:val="115"/>
                            <w:sz w:val="46"/>
                          </w:rPr>
                          <w:t>a foreclosed,</w:t>
                        </w:r>
                      </w:p>
                      <w:p>
                        <w:pPr>
                          <w:spacing w:line="249" w:lineRule="auto" w:before="4"/>
                          <w:ind w:left="1189" w:right="6042" w:hanging="532"/>
                          <w:jc w:val="left"/>
                          <w:rPr>
                            <w:rFonts w:ascii="Times New Roman"/>
                            <w:b/>
                            <w:sz w:val="46"/>
                          </w:rPr>
                        </w:pPr>
                        <w:r>
                          <w:rPr>
                            <w:rFonts w:ascii="Times New Roman"/>
                            <w:b/>
                            <w:color w:val="FFFFFF"/>
                            <w:spacing w:val="-2"/>
                            <w:w w:val="110"/>
                            <w:sz w:val="46"/>
                          </w:rPr>
                          <w:t>lender-owned home?</w:t>
                        </w:r>
                      </w:p>
                    </w:txbxContent>
                  </v:textbox>
                  <w10:wrap type="none"/>
                </v:shape>
              </v:group>
            </w:pict>
          </mc:Fallback>
        </mc:AlternateContent>
      </w:r>
      <w:r>
        <w:rPr>
          <w:rFonts w:ascii="Times New Roman"/>
        </w:rPr>
      </w:r>
    </w:p>
    <w:p>
      <w:pPr>
        <w:pStyle w:val="BodyText"/>
        <w:spacing w:before="113"/>
        <w:ind w:left="0"/>
        <w:rPr>
          <w:rFonts w:ascii="Times New Roman"/>
        </w:rPr>
      </w:pPr>
    </w:p>
    <w:p>
      <w:pPr>
        <w:spacing w:after="0"/>
        <w:rPr>
          <w:rFonts w:ascii="Times New Roman"/>
        </w:rPr>
        <w:sectPr>
          <w:type w:val="continuous"/>
          <w:pgSz w:w="12240" w:h="15840"/>
          <w:pgMar w:top="720" w:bottom="280" w:left="620" w:right="600"/>
        </w:sectPr>
      </w:pPr>
    </w:p>
    <w:p>
      <w:pPr>
        <w:pStyle w:val="BodyText"/>
        <w:spacing w:before="94"/>
        <w:ind w:left="796"/>
      </w:pPr>
      <w:r>
        <w:rPr/>
        <mc:AlternateContent>
          <mc:Choice Requires="wps">
            <w:drawing>
              <wp:anchor distT="0" distB="0" distL="0" distR="0" allowOverlap="1" layoutInCell="1" locked="0" behindDoc="0" simplePos="0" relativeHeight="15729664">
                <wp:simplePos x="0" y="0"/>
                <wp:positionH relativeFrom="page">
                  <wp:posOffset>458216</wp:posOffset>
                </wp:positionH>
                <wp:positionV relativeFrom="paragraph">
                  <wp:posOffset>25207</wp:posOffset>
                </wp:positionV>
                <wp:extent cx="349885" cy="3702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49885" cy="370205"/>
                        </a:xfrm>
                        <a:prstGeom prst="rect">
                          <a:avLst/>
                        </a:prstGeom>
                      </wps:spPr>
                      <wps:txbx>
                        <w:txbxContent>
                          <w:p>
                            <w:pPr>
                              <w:spacing w:line="582" w:lineRule="exact" w:before="0"/>
                              <w:ind w:left="0" w:right="0" w:firstLine="0"/>
                              <w:jc w:val="left"/>
                              <w:rPr>
                                <w:b/>
                                <w:sz w:val="52"/>
                              </w:rPr>
                            </w:pPr>
                            <w:r>
                              <w:rPr>
                                <w:b/>
                                <w:color w:val="0092C8"/>
                                <w:spacing w:val="-5"/>
                                <w:sz w:val="52"/>
                              </w:rPr>
                              <w:t>A:</w:t>
                            </w:r>
                          </w:p>
                        </w:txbxContent>
                      </wps:txbx>
                      <wps:bodyPr wrap="square" lIns="0" tIns="0" rIns="0" bIns="0" rtlCol="0">
                        <a:noAutofit/>
                      </wps:bodyPr>
                    </wps:wsp>
                  </a:graphicData>
                </a:graphic>
              </wp:anchor>
            </w:drawing>
          </mc:Choice>
          <mc:Fallback>
            <w:pict>
              <v:shape style="position:absolute;margin-left:36.080002pt;margin-top:1.984872pt;width:27.55pt;height:29.15pt;mso-position-horizontal-relative:page;mso-position-vertical-relative:paragraph;z-index:15729664" type="#_x0000_t202" id="docshape5" filled="false" stroked="false">
                <v:textbox inset="0,0,0,0">
                  <w:txbxContent>
                    <w:p>
                      <w:pPr>
                        <w:spacing w:line="582" w:lineRule="exact" w:before="0"/>
                        <w:ind w:left="0" w:right="0" w:firstLine="0"/>
                        <w:jc w:val="left"/>
                        <w:rPr>
                          <w:b/>
                          <w:sz w:val="52"/>
                        </w:rPr>
                      </w:pPr>
                      <w:r>
                        <w:rPr>
                          <w:b/>
                          <w:color w:val="0092C8"/>
                          <w:spacing w:val="-5"/>
                          <w:sz w:val="52"/>
                        </w:rPr>
                        <w:t>A:</w:t>
                      </w:r>
                    </w:p>
                  </w:txbxContent>
                </v:textbox>
                <w10:wrap type="none"/>
              </v:shape>
            </w:pict>
          </mc:Fallback>
        </mc:AlternateContent>
      </w:r>
      <w:r>
        <w:rPr>
          <w:color w:val="231F20"/>
        </w:rPr>
        <w:t>A</w:t>
      </w:r>
      <w:r>
        <w:rPr>
          <w:color w:val="231F20"/>
          <w:spacing w:val="-14"/>
        </w:rPr>
        <w:t> </w:t>
      </w:r>
      <w:r>
        <w:rPr>
          <w:color w:val="231F20"/>
        </w:rPr>
        <w:t>home</w:t>
      </w:r>
      <w:r>
        <w:rPr>
          <w:color w:val="231F20"/>
          <w:spacing w:val="-7"/>
        </w:rPr>
        <w:t> </w:t>
      </w:r>
      <w:r>
        <w:rPr>
          <w:color w:val="231F20"/>
        </w:rPr>
        <w:t>acquired</w:t>
      </w:r>
      <w:r>
        <w:rPr>
          <w:color w:val="231F20"/>
          <w:spacing w:val="-5"/>
        </w:rPr>
        <w:t> </w:t>
      </w:r>
      <w:r>
        <w:rPr>
          <w:color w:val="231F20"/>
        </w:rPr>
        <w:t>by</w:t>
      </w:r>
      <w:r>
        <w:rPr>
          <w:color w:val="231F20"/>
          <w:spacing w:val="-5"/>
        </w:rPr>
        <w:t> </w:t>
      </w:r>
      <w:r>
        <w:rPr>
          <w:color w:val="231F20"/>
        </w:rPr>
        <w:t>a</w:t>
      </w:r>
      <w:r>
        <w:rPr>
          <w:color w:val="231F20"/>
          <w:spacing w:val="-5"/>
        </w:rPr>
        <w:t> </w:t>
      </w:r>
      <w:r>
        <w:rPr>
          <w:color w:val="231F20"/>
        </w:rPr>
        <w:t>lender</w:t>
      </w:r>
      <w:r>
        <w:rPr>
          <w:color w:val="231F20"/>
          <w:spacing w:val="-5"/>
        </w:rPr>
        <w:t> </w:t>
      </w:r>
      <w:r>
        <w:rPr>
          <w:color w:val="231F20"/>
        </w:rPr>
        <w:t>through</w:t>
      </w:r>
      <w:r>
        <w:rPr>
          <w:color w:val="231F20"/>
          <w:spacing w:val="-5"/>
        </w:rPr>
        <w:t> </w:t>
      </w:r>
      <w:r>
        <w:rPr>
          <w:color w:val="231F20"/>
        </w:rPr>
        <w:t>foreclosure</w:t>
      </w:r>
      <w:r>
        <w:rPr>
          <w:color w:val="231F20"/>
          <w:spacing w:val="-5"/>
        </w:rPr>
        <w:t> </w:t>
      </w:r>
      <w:r>
        <w:rPr>
          <w:color w:val="231F20"/>
        </w:rPr>
        <w:t>is called real estate owned (REO) property.</w:t>
      </w:r>
    </w:p>
    <w:p>
      <w:pPr>
        <w:pStyle w:val="BodyText"/>
        <w:ind w:right="38"/>
        <w:jc w:val="both"/>
      </w:pPr>
      <w:r>
        <w:rPr>
          <w:color w:val="231F20"/>
        </w:rPr>
        <w:t>Three</w:t>
      </w:r>
      <w:r>
        <w:rPr>
          <w:color w:val="231F20"/>
          <w:spacing w:val="-14"/>
        </w:rPr>
        <w:t> </w:t>
      </w:r>
      <w:r>
        <w:rPr>
          <w:color w:val="231F20"/>
        </w:rPr>
        <w:t>key</w:t>
      </w:r>
      <w:r>
        <w:rPr>
          <w:color w:val="231F20"/>
          <w:spacing w:val="-14"/>
        </w:rPr>
        <w:t> </w:t>
      </w:r>
      <w:r>
        <w:rPr>
          <w:color w:val="231F20"/>
        </w:rPr>
        <w:t>differences</w:t>
      </w:r>
      <w:r>
        <w:rPr>
          <w:color w:val="231F20"/>
          <w:spacing w:val="-14"/>
        </w:rPr>
        <w:t> </w:t>
      </w:r>
      <w:r>
        <w:rPr>
          <w:color w:val="231F20"/>
        </w:rPr>
        <w:t>exist</w:t>
      </w:r>
      <w:r>
        <w:rPr>
          <w:color w:val="231F20"/>
          <w:spacing w:val="-14"/>
        </w:rPr>
        <w:t> </w:t>
      </w:r>
      <w:r>
        <w:rPr>
          <w:color w:val="231F20"/>
        </w:rPr>
        <w:t>between</w:t>
      </w:r>
      <w:r>
        <w:rPr>
          <w:color w:val="231F20"/>
          <w:spacing w:val="-13"/>
        </w:rPr>
        <w:t> </w:t>
      </w:r>
      <w:r>
        <w:rPr>
          <w:color w:val="231F20"/>
        </w:rPr>
        <w:t>buying</w:t>
      </w:r>
      <w:r>
        <w:rPr>
          <w:color w:val="231F20"/>
          <w:spacing w:val="-14"/>
        </w:rPr>
        <w:t> </w:t>
      </w:r>
      <w:r>
        <w:rPr>
          <w:color w:val="231F20"/>
        </w:rPr>
        <w:t>a</w:t>
      </w:r>
      <w:r>
        <w:rPr>
          <w:color w:val="231F20"/>
          <w:spacing w:val="-14"/>
        </w:rPr>
        <w:t> </w:t>
      </w:r>
      <w:r>
        <w:rPr>
          <w:color w:val="231F20"/>
        </w:rPr>
        <w:t>home</w:t>
      </w:r>
      <w:r>
        <w:rPr>
          <w:color w:val="231F20"/>
          <w:spacing w:val="-14"/>
        </w:rPr>
        <w:t> </w:t>
      </w:r>
      <w:r>
        <w:rPr>
          <w:color w:val="231F20"/>
        </w:rPr>
        <w:t>from</w:t>
      </w:r>
      <w:r>
        <w:rPr>
          <w:color w:val="231F20"/>
          <w:spacing w:val="-14"/>
        </w:rPr>
        <w:t> </w:t>
      </w:r>
      <w:r>
        <w:rPr>
          <w:color w:val="231F20"/>
        </w:rPr>
        <w:t>an REO lender and buying one from a traditional seller:</w:t>
      </w:r>
    </w:p>
    <w:p>
      <w:pPr>
        <w:pStyle w:val="ListParagraph"/>
        <w:numPr>
          <w:ilvl w:val="0"/>
          <w:numId w:val="1"/>
        </w:numPr>
        <w:tabs>
          <w:tab w:pos="641" w:val="left" w:leader="none"/>
        </w:tabs>
        <w:spacing w:line="240" w:lineRule="auto" w:before="136" w:after="0"/>
        <w:ind w:left="641" w:right="38" w:hanging="270"/>
        <w:jc w:val="both"/>
        <w:rPr>
          <w:sz w:val="20"/>
        </w:rPr>
      </w:pPr>
      <w:r>
        <w:rPr>
          <w:color w:val="231F20"/>
          <w:spacing w:val="-2"/>
          <w:sz w:val="20"/>
        </w:rPr>
        <w:t>REO</w:t>
      </w:r>
      <w:r>
        <w:rPr>
          <w:color w:val="231F20"/>
          <w:spacing w:val="-12"/>
          <w:sz w:val="20"/>
        </w:rPr>
        <w:t> </w:t>
      </w:r>
      <w:r>
        <w:rPr>
          <w:color w:val="231F20"/>
          <w:spacing w:val="-2"/>
          <w:sz w:val="20"/>
        </w:rPr>
        <w:t>properties</w:t>
      </w:r>
      <w:r>
        <w:rPr>
          <w:color w:val="231F20"/>
          <w:spacing w:val="-12"/>
          <w:sz w:val="20"/>
        </w:rPr>
        <w:t> </w:t>
      </w:r>
      <w:r>
        <w:rPr>
          <w:color w:val="231F20"/>
          <w:spacing w:val="-2"/>
          <w:sz w:val="20"/>
        </w:rPr>
        <w:t>typically</w:t>
      </w:r>
      <w:r>
        <w:rPr>
          <w:color w:val="231F20"/>
          <w:spacing w:val="-12"/>
          <w:sz w:val="20"/>
        </w:rPr>
        <w:t> </w:t>
      </w:r>
      <w:r>
        <w:rPr>
          <w:color w:val="231F20"/>
          <w:spacing w:val="-2"/>
          <w:sz w:val="20"/>
        </w:rPr>
        <w:t>have</w:t>
      </w:r>
      <w:r>
        <w:rPr>
          <w:color w:val="231F20"/>
          <w:spacing w:val="-12"/>
          <w:sz w:val="20"/>
        </w:rPr>
        <w:t> </w:t>
      </w:r>
      <w:r>
        <w:rPr>
          <w:color w:val="231F20"/>
          <w:spacing w:val="-2"/>
          <w:sz w:val="20"/>
        </w:rPr>
        <w:t>shortened</w:t>
      </w:r>
      <w:r>
        <w:rPr>
          <w:color w:val="231F20"/>
          <w:spacing w:val="-12"/>
          <w:sz w:val="20"/>
        </w:rPr>
        <w:t> </w:t>
      </w:r>
      <w:r>
        <w:rPr>
          <w:color w:val="231F20"/>
          <w:spacing w:val="-2"/>
          <w:sz w:val="20"/>
        </w:rPr>
        <w:t>due</w:t>
      </w:r>
      <w:r>
        <w:rPr>
          <w:color w:val="231F20"/>
          <w:spacing w:val="-12"/>
          <w:sz w:val="20"/>
        </w:rPr>
        <w:t> </w:t>
      </w:r>
      <w:r>
        <w:rPr>
          <w:color w:val="231F20"/>
          <w:spacing w:val="-2"/>
          <w:sz w:val="20"/>
        </w:rPr>
        <w:t>diligence </w:t>
      </w:r>
      <w:r>
        <w:rPr>
          <w:color w:val="231F20"/>
          <w:sz w:val="20"/>
        </w:rPr>
        <w:t>and property investigation timeframes;</w:t>
      </w:r>
    </w:p>
    <w:p>
      <w:pPr>
        <w:pStyle w:val="ListParagraph"/>
        <w:numPr>
          <w:ilvl w:val="0"/>
          <w:numId w:val="1"/>
        </w:numPr>
        <w:tabs>
          <w:tab w:pos="641" w:val="left" w:leader="none"/>
        </w:tabs>
        <w:spacing w:line="240" w:lineRule="auto" w:before="137" w:after="0"/>
        <w:ind w:left="641" w:right="38" w:hanging="270"/>
        <w:jc w:val="both"/>
        <w:rPr>
          <w:sz w:val="20"/>
        </w:rPr>
      </w:pPr>
      <w:r>
        <w:rPr>
          <w:color w:val="231F20"/>
          <w:sz w:val="20"/>
        </w:rPr>
        <w:t>REO lenders on a resale are exempt from making property</w:t>
      </w:r>
      <w:r>
        <w:rPr>
          <w:color w:val="231F20"/>
          <w:spacing w:val="-9"/>
          <w:sz w:val="20"/>
        </w:rPr>
        <w:t> </w:t>
      </w:r>
      <w:r>
        <w:rPr>
          <w:color w:val="231F20"/>
          <w:sz w:val="20"/>
        </w:rPr>
        <w:t>disclosures</w:t>
      </w:r>
      <w:r>
        <w:rPr>
          <w:color w:val="231F20"/>
          <w:spacing w:val="-9"/>
          <w:sz w:val="20"/>
        </w:rPr>
        <w:t> </w:t>
      </w:r>
      <w:r>
        <w:rPr>
          <w:color w:val="231F20"/>
          <w:sz w:val="20"/>
        </w:rPr>
        <w:t>on</w:t>
      </w:r>
      <w:r>
        <w:rPr>
          <w:color w:val="231F20"/>
          <w:spacing w:val="-9"/>
          <w:sz w:val="20"/>
        </w:rPr>
        <w:t> </w:t>
      </w:r>
      <w:r>
        <w:rPr>
          <w:color w:val="231F20"/>
          <w:sz w:val="20"/>
        </w:rPr>
        <w:t>the</w:t>
      </w:r>
      <w:r>
        <w:rPr>
          <w:color w:val="231F20"/>
          <w:spacing w:val="-9"/>
          <w:sz w:val="20"/>
        </w:rPr>
        <w:t> </w:t>
      </w:r>
      <w:r>
        <w:rPr>
          <w:color w:val="231F20"/>
          <w:sz w:val="20"/>
        </w:rPr>
        <w:t>statutory</w:t>
      </w:r>
      <w:r>
        <w:rPr>
          <w:color w:val="231F20"/>
          <w:spacing w:val="-9"/>
          <w:sz w:val="20"/>
        </w:rPr>
        <w:t> </w:t>
      </w:r>
      <w:r>
        <w:rPr>
          <w:color w:val="231F20"/>
          <w:sz w:val="20"/>
        </w:rPr>
        <w:t>disclosure</w:t>
      </w:r>
      <w:r>
        <w:rPr>
          <w:color w:val="231F20"/>
          <w:spacing w:val="-9"/>
          <w:sz w:val="20"/>
        </w:rPr>
        <w:t> </w:t>
      </w:r>
      <w:r>
        <w:rPr>
          <w:color w:val="231F20"/>
          <w:sz w:val="20"/>
        </w:rPr>
        <w:t>form; </w:t>
      </w:r>
      <w:r>
        <w:rPr>
          <w:color w:val="231F20"/>
          <w:spacing w:val="-4"/>
          <w:sz w:val="20"/>
        </w:rPr>
        <w:t>and</w:t>
      </w:r>
    </w:p>
    <w:p>
      <w:pPr>
        <w:pStyle w:val="ListParagraph"/>
        <w:numPr>
          <w:ilvl w:val="0"/>
          <w:numId w:val="1"/>
        </w:numPr>
        <w:tabs>
          <w:tab w:pos="641" w:val="left" w:leader="none"/>
        </w:tabs>
        <w:spacing w:line="240" w:lineRule="auto" w:before="137" w:after="0"/>
        <w:ind w:left="641" w:right="38" w:hanging="270"/>
        <w:jc w:val="both"/>
        <w:rPr>
          <w:sz w:val="20"/>
        </w:rPr>
      </w:pPr>
      <w:r>
        <w:rPr>
          <w:color w:val="231F20"/>
          <w:sz w:val="20"/>
        </w:rPr>
        <w:t>REO properties are more likely to have undisclosed </w:t>
      </w:r>
      <w:r>
        <w:rPr>
          <w:color w:val="231F20"/>
          <w:spacing w:val="-2"/>
          <w:sz w:val="20"/>
        </w:rPr>
        <w:t>defects.</w:t>
      </w:r>
    </w:p>
    <w:p>
      <w:pPr>
        <w:pStyle w:val="BodyText"/>
        <w:ind w:right="38"/>
        <w:jc w:val="both"/>
      </w:pPr>
      <w:r>
        <w:rPr>
          <w:color w:val="231F20"/>
        </w:rPr>
        <w:t>Since the purchase of an REO property is not a traditional sale, your negotiating power as a buyer is somewhat hampered by laws and the conduct of all participants. Lenders</w:t>
      </w:r>
      <w:r>
        <w:rPr>
          <w:color w:val="231F20"/>
          <w:spacing w:val="-11"/>
        </w:rPr>
        <w:t> </w:t>
      </w:r>
      <w:r>
        <w:rPr>
          <w:color w:val="231F20"/>
        </w:rPr>
        <w:t>selling</w:t>
      </w:r>
      <w:r>
        <w:rPr>
          <w:color w:val="231F20"/>
          <w:spacing w:val="-11"/>
        </w:rPr>
        <w:t> </w:t>
      </w:r>
      <w:r>
        <w:rPr>
          <w:color w:val="231F20"/>
        </w:rPr>
        <w:t>REO</w:t>
      </w:r>
      <w:r>
        <w:rPr>
          <w:color w:val="231F20"/>
          <w:spacing w:val="-11"/>
        </w:rPr>
        <w:t> </w:t>
      </w:r>
      <w:r>
        <w:rPr>
          <w:color w:val="231F20"/>
        </w:rPr>
        <w:t>property</w:t>
      </w:r>
      <w:r>
        <w:rPr>
          <w:color w:val="231F20"/>
          <w:spacing w:val="-11"/>
        </w:rPr>
        <w:t> </w:t>
      </w:r>
      <w:r>
        <w:rPr>
          <w:color w:val="231F20"/>
        </w:rPr>
        <w:t>deliberately</w:t>
      </w:r>
      <w:r>
        <w:rPr>
          <w:color w:val="231F20"/>
          <w:spacing w:val="-11"/>
        </w:rPr>
        <w:t> </w:t>
      </w:r>
      <w:r>
        <w:rPr>
          <w:color w:val="231F20"/>
        </w:rPr>
        <w:t>rush</w:t>
      </w:r>
      <w:r>
        <w:rPr>
          <w:color w:val="231F20"/>
          <w:spacing w:val="-11"/>
        </w:rPr>
        <w:t> </w:t>
      </w:r>
      <w:r>
        <w:rPr>
          <w:color w:val="231F20"/>
        </w:rPr>
        <w:t>you</w:t>
      </w:r>
      <w:r>
        <w:rPr>
          <w:color w:val="231F20"/>
          <w:spacing w:val="-11"/>
        </w:rPr>
        <w:t> </w:t>
      </w:r>
      <w:r>
        <w:rPr>
          <w:color w:val="231F20"/>
        </w:rPr>
        <w:t>through the transaction by restricting the timeframes for your due diligence investigations into the conditions of the property. With shorter contingency periods, the risks of overlooking material defects and discovering problems after the transaction closes are greater.</w:t>
      </w:r>
    </w:p>
    <w:p>
      <w:pPr>
        <w:pStyle w:val="BodyText"/>
        <w:ind w:right="38"/>
        <w:jc w:val="both"/>
      </w:pPr>
      <w:r>
        <w:rPr>
          <w:color w:val="231F20"/>
        </w:rPr>
        <w:t>The seller of an REO property is exempted from providing a</w:t>
      </w:r>
      <w:r>
        <w:rPr>
          <w:color w:val="231F20"/>
          <w:spacing w:val="54"/>
        </w:rPr>
        <w:t> </w:t>
      </w:r>
      <w:r>
        <w:rPr>
          <w:color w:val="231F20"/>
        </w:rPr>
        <w:t>buyer</w:t>
      </w:r>
      <w:r>
        <w:rPr>
          <w:color w:val="231F20"/>
          <w:spacing w:val="54"/>
        </w:rPr>
        <w:t> </w:t>
      </w:r>
      <w:r>
        <w:rPr>
          <w:color w:val="231F20"/>
        </w:rPr>
        <w:t>with</w:t>
      </w:r>
      <w:r>
        <w:rPr>
          <w:color w:val="231F20"/>
          <w:spacing w:val="54"/>
        </w:rPr>
        <w:t> </w:t>
      </w:r>
      <w:r>
        <w:rPr>
          <w:color w:val="231F20"/>
        </w:rPr>
        <w:t>a</w:t>
      </w:r>
      <w:r>
        <w:rPr>
          <w:color w:val="231F20"/>
          <w:spacing w:val="54"/>
        </w:rPr>
        <w:t> </w:t>
      </w:r>
      <w:r>
        <w:rPr>
          <w:color w:val="231F20"/>
        </w:rPr>
        <w:t>statutory</w:t>
      </w:r>
      <w:r>
        <w:rPr>
          <w:color w:val="231F20"/>
          <w:spacing w:val="50"/>
        </w:rPr>
        <w:t> </w:t>
      </w:r>
      <w:r>
        <w:rPr>
          <w:color w:val="231F20"/>
        </w:rPr>
        <w:t>Transfer</w:t>
      </w:r>
      <w:r>
        <w:rPr>
          <w:color w:val="231F20"/>
          <w:spacing w:val="54"/>
        </w:rPr>
        <w:t> </w:t>
      </w:r>
      <w:r>
        <w:rPr>
          <w:color w:val="231F20"/>
        </w:rPr>
        <w:t>Disclosure</w:t>
      </w:r>
      <w:r>
        <w:rPr>
          <w:color w:val="231F20"/>
          <w:spacing w:val="55"/>
        </w:rPr>
        <w:t> </w:t>
      </w:r>
      <w:r>
        <w:rPr>
          <w:color w:val="231F20"/>
          <w:spacing w:val="-2"/>
        </w:rPr>
        <w:t>Statement</w:t>
      </w:r>
    </w:p>
    <w:p>
      <w:pPr>
        <w:pStyle w:val="BodyText"/>
        <w:spacing w:before="94"/>
        <w:ind w:right="117"/>
        <w:jc w:val="both"/>
      </w:pPr>
      <w:r>
        <w:rPr/>
        <w:br w:type="column"/>
      </w:r>
      <w:r>
        <w:rPr>
          <w:color w:val="231F20"/>
        </w:rPr>
        <w:t>(TDS). However, no seller, including a lender selling an REO,</w:t>
      </w:r>
      <w:r>
        <w:rPr>
          <w:color w:val="231F20"/>
          <w:spacing w:val="-10"/>
        </w:rPr>
        <w:t> </w:t>
      </w:r>
      <w:r>
        <w:rPr>
          <w:color w:val="231F20"/>
        </w:rPr>
        <w:t>is</w:t>
      </w:r>
      <w:r>
        <w:rPr>
          <w:color w:val="231F20"/>
          <w:spacing w:val="-10"/>
        </w:rPr>
        <w:t> </w:t>
      </w:r>
      <w:r>
        <w:rPr>
          <w:color w:val="231F20"/>
        </w:rPr>
        <w:t>ever</w:t>
      </w:r>
      <w:r>
        <w:rPr>
          <w:color w:val="231F20"/>
          <w:spacing w:val="-10"/>
        </w:rPr>
        <w:t> </w:t>
      </w:r>
      <w:r>
        <w:rPr>
          <w:color w:val="231F20"/>
        </w:rPr>
        <w:t>excused</w:t>
      </w:r>
      <w:r>
        <w:rPr>
          <w:color w:val="231F20"/>
          <w:spacing w:val="-10"/>
        </w:rPr>
        <w:t> </w:t>
      </w:r>
      <w:r>
        <w:rPr>
          <w:color w:val="231F20"/>
        </w:rPr>
        <w:t>from</w:t>
      </w:r>
      <w:r>
        <w:rPr>
          <w:color w:val="231F20"/>
          <w:spacing w:val="-10"/>
        </w:rPr>
        <w:t> </w:t>
      </w:r>
      <w:r>
        <w:rPr>
          <w:color w:val="231F20"/>
        </w:rPr>
        <w:t>disclosing</w:t>
      </w:r>
      <w:r>
        <w:rPr>
          <w:color w:val="231F20"/>
          <w:spacing w:val="-10"/>
        </w:rPr>
        <w:t> </w:t>
      </w:r>
      <w:r>
        <w:rPr>
          <w:color w:val="231F20"/>
        </w:rPr>
        <w:t>known</w:t>
      </w:r>
      <w:r>
        <w:rPr>
          <w:color w:val="231F20"/>
          <w:spacing w:val="-10"/>
        </w:rPr>
        <w:t> </w:t>
      </w:r>
      <w:r>
        <w:rPr>
          <w:color w:val="231F20"/>
        </w:rPr>
        <w:t>material</w:t>
      </w:r>
      <w:r>
        <w:rPr>
          <w:color w:val="231F20"/>
          <w:spacing w:val="-10"/>
        </w:rPr>
        <w:t> </w:t>
      </w:r>
      <w:r>
        <w:rPr>
          <w:color w:val="231F20"/>
        </w:rPr>
        <w:t>facts. Importantly,</w:t>
      </w:r>
      <w:r>
        <w:rPr>
          <w:color w:val="231F20"/>
          <w:spacing w:val="-2"/>
        </w:rPr>
        <w:t> </w:t>
      </w:r>
      <w:r>
        <w:rPr>
          <w:color w:val="231F20"/>
        </w:rPr>
        <w:t>the</w:t>
      </w:r>
      <w:r>
        <w:rPr>
          <w:color w:val="231F20"/>
          <w:spacing w:val="-2"/>
        </w:rPr>
        <w:t> </w:t>
      </w:r>
      <w:r>
        <w:rPr>
          <w:color w:val="231F20"/>
        </w:rPr>
        <w:t>REO</w:t>
      </w:r>
      <w:r>
        <w:rPr>
          <w:color w:val="231F20"/>
          <w:spacing w:val="-2"/>
        </w:rPr>
        <w:t> </w:t>
      </w:r>
      <w:r>
        <w:rPr>
          <w:color w:val="231F20"/>
        </w:rPr>
        <w:t>lender’s</w:t>
      </w:r>
      <w:r>
        <w:rPr>
          <w:color w:val="231F20"/>
          <w:spacing w:val="-2"/>
        </w:rPr>
        <w:t> </w:t>
      </w:r>
      <w:r>
        <w:rPr>
          <w:color w:val="231F20"/>
        </w:rPr>
        <w:t>seller’s</w:t>
      </w:r>
      <w:r>
        <w:rPr>
          <w:color w:val="231F20"/>
          <w:spacing w:val="-2"/>
        </w:rPr>
        <w:t> </w:t>
      </w:r>
      <w:r>
        <w:rPr>
          <w:color w:val="231F20"/>
        </w:rPr>
        <w:t>agent</w:t>
      </w:r>
      <w:r>
        <w:rPr>
          <w:color w:val="231F20"/>
          <w:spacing w:val="-2"/>
        </w:rPr>
        <w:t> </w:t>
      </w:r>
      <w:r>
        <w:rPr>
          <w:color w:val="231F20"/>
        </w:rPr>
        <w:t>is</w:t>
      </w:r>
      <w:r>
        <w:rPr>
          <w:color w:val="231F20"/>
          <w:spacing w:val="-2"/>
        </w:rPr>
        <w:t> </w:t>
      </w:r>
      <w:r>
        <w:rPr>
          <w:color w:val="231F20"/>
        </w:rPr>
        <w:t>not</w:t>
      </w:r>
      <w:r>
        <w:rPr>
          <w:color w:val="231F20"/>
          <w:spacing w:val="-2"/>
        </w:rPr>
        <w:t> </w:t>
      </w:r>
      <w:r>
        <w:rPr>
          <w:color w:val="231F20"/>
        </w:rPr>
        <w:t>excused from</w:t>
      </w:r>
      <w:r>
        <w:rPr>
          <w:color w:val="231F20"/>
          <w:spacing w:val="-11"/>
        </w:rPr>
        <w:t> </w:t>
      </w:r>
      <w:r>
        <w:rPr>
          <w:color w:val="231F20"/>
        </w:rPr>
        <w:t>performing</w:t>
      </w:r>
      <w:r>
        <w:rPr>
          <w:color w:val="231F20"/>
          <w:spacing w:val="-11"/>
        </w:rPr>
        <w:t> </w:t>
      </w:r>
      <w:r>
        <w:rPr>
          <w:color w:val="231F20"/>
        </w:rPr>
        <w:t>their</w:t>
      </w:r>
      <w:r>
        <w:rPr>
          <w:color w:val="231F20"/>
          <w:spacing w:val="-11"/>
        </w:rPr>
        <w:t> </w:t>
      </w:r>
      <w:r>
        <w:rPr>
          <w:color w:val="231F20"/>
        </w:rPr>
        <w:t>visual</w:t>
      </w:r>
      <w:r>
        <w:rPr>
          <w:color w:val="231F20"/>
          <w:spacing w:val="-11"/>
        </w:rPr>
        <w:t> </w:t>
      </w:r>
      <w:r>
        <w:rPr>
          <w:color w:val="231F20"/>
        </w:rPr>
        <w:t>inspection</w:t>
      </w:r>
      <w:r>
        <w:rPr>
          <w:color w:val="231F20"/>
          <w:spacing w:val="-11"/>
        </w:rPr>
        <w:t> </w:t>
      </w:r>
      <w:r>
        <w:rPr>
          <w:color w:val="231F20"/>
        </w:rPr>
        <w:t>and</w:t>
      </w:r>
      <w:r>
        <w:rPr>
          <w:color w:val="231F20"/>
          <w:spacing w:val="-11"/>
        </w:rPr>
        <w:t> </w:t>
      </w:r>
      <w:r>
        <w:rPr>
          <w:color w:val="231F20"/>
        </w:rPr>
        <w:t>not</w:t>
      </w:r>
      <w:r>
        <w:rPr>
          <w:color w:val="231F20"/>
          <w:spacing w:val="-11"/>
        </w:rPr>
        <w:t> </w:t>
      </w:r>
      <w:r>
        <w:rPr>
          <w:color w:val="231F20"/>
        </w:rPr>
        <w:t>exempt</w:t>
      </w:r>
      <w:r>
        <w:rPr>
          <w:color w:val="231F20"/>
          <w:spacing w:val="-11"/>
        </w:rPr>
        <w:t> </w:t>
      </w:r>
      <w:r>
        <w:rPr>
          <w:color w:val="231F20"/>
        </w:rPr>
        <w:t>from reporting the adverse property conditions they observed or know about on the statutory TDS disclosure form.</w:t>
      </w:r>
    </w:p>
    <w:p>
      <w:pPr>
        <w:pStyle w:val="BodyText"/>
        <w:ind w:right="117"/>
        <w:jc w:val="both"/>
      </w:pPr>
      <w:r>
        <w:rPr>
          <w:color w:val="231F20"/>
        </w:rPr>
        <w:t>Further,</w:t>
      </w:r>
      <w:r>
        <w:rPr>
          <w:color w:val="231F20"/>
          <w:spacing w:val="-9"/>
        </w:rPr>
        <w:t> </w:t>
      </w:r>
      <w:r>
        <w:rPr>
          <w:color w:val="231F20"/>
        </w:rPr>
        <w:t>you</w:t>
      </w:r>
      <w:r>
        <w:rPr>
          <w:color w:val="231F20"/>
          <w:spacing w:val="-9"/>
        </w:rPr>
        <w:t> </w:t>
      </w:r>
      <w:r>
        <w:rPr>
          <w:color w:val="231F20"/>
        </w:rPr>
        <w:t>need</w:t>
      </w:r>
      <w:r>
        <w:rPr>
          <w:color w:val="231F20"/>
          <w:spacing w:val="-9"/>
        </w:rPr>
        <w:t> </w:t>
      </w:r>
      <w:r>
        <w:rPr>
          <w:color w:val="231F20"/>
        </w:rPr>
        <w:t>seek</w:t>
      </w:r>
      <w:r>
        <w:rPr>
          <w:color w:val="231F20"/>
          <w:spacing w:val="-9"/>
        </w:rPr>
        <w:t> </w:t>
      </w:r>
      <w:r>
        <w:rPr>
          <w:color w:val="231F20"/>
        </w:rPr>
        <w:t>out</w:t>
      </w:r>
      <w:r>
        <w:rPr>
          <w:color w:val="231F20"/>
          <w:spacing w:val="-9"/>
        </w:rPr>
        <w:t> </w:t>
      </w:r>
      <w:r>
        <w:rPr>
          <w:color w:val="231F20"/>
        </w:rPr>
        <w:t>others</w:t>
      </w:r>
      <w:r>
        <w:rPr>
          <w:color w:val="231F20"/>
          <w:spacing w:val="-9"/>
        </w:rPr>
        <w:t> </w:t>
      </w:r>
      <w:r>
        <w:rPr>
          <w:color w:val="231F20"/>
        </w:rPr>
        <w:t>for</w:t>
      </w:r>
      <w:r>
        <w:rPr>
          <w:color w:val="231F20"/>
          <w:spacing w:val="-9"/>
        </w:rPr>
        <w:t> </w:t>
      </w:r>
      <w:r>
        <w:rPr>
          <w:color w:val="231F20"/>
        </w:rPr>
        <w:t>additional</w:t>
      </w:r>
      <w:r>
        <w:rPr>
          <w:color w:val="231F20"/>
          <w:spacing w:val="-8"/>
        </w:rPr>
        <w:t> </w:t>
      </w:r>
      <w:r>
        <w:rPr>
          <w:color w:val="231F20"/>
        </w:rPr>
        <w:t>information who</w:t>
      </w:r>
      <w:r>
        <w:rPr>
          <w:color w:val="231F20"/>
          <w:spacing w:val="-4"/>
        </w:rPr>
        <w:t> </w:t>
      </w:r>
      <w:r>
        <w:rPr>
          <w:color w:val="231F20"/>
        </w:rPr>
        <w:t>may</w:t>
      </w:r>
      <w:r>
        <w:rPr>
          <w:color w:val="231F20"/>
          <w:spacing w:val="-4"/>
        </w:rPr>
        <w:t> </w:t>
      </w:r>
      <w:r>
        <w:rPr>
          <w:color w:val="231F20"/>
        </w:rPr>
        <w:t>be</w:t>
      </w:r>
      <w:r>
        <w:rPr>
          <w:color w:val="231F20"/>
          <w:spacing w:val="-4"/>
        </w:rPr>
        <w:t> </w:t>
      </w:r>
      <w:r>
        <w:rPr>
          <w:color w:val="231F20"/>
        </w:rPr>
        <w:t>familiar</w:t>
      </w:r>
      <w:r>
        <w:rPr>
          <w:color w:val="231F20"/>
          <w:spacing w:val="-4"/>
        </w:rPr>
        <w:t> </w:t>
      </w:r>
      <w:r>
        <w:rPr>
          <w:color w:val="231F20"/>
        </w:rPr>
        <w:t>with</w:t>
      </w:r>
      <w:r>
        <w:rPr>
          <w:color w:val="231F20"/>
          <w:spacing w:val="-4"/>
        </w:rPr>
        <w:t> </w:t>
      </w:r>
      <w:r>
        <w:rPr>
          <w:color w:val="231F20"/>
        </w:rPr>
        <w:t>the</w:t>
      </w:r>
      <w:r>
        <w:rPr>
          <w:color w:val="231F20"/>
          <w:spacing w:val="-4"/>
        </w:rPr>
        <w:t> </w:t>
      </w:r>
      <w:r>
        <w:rPr>
          <w:color w:val="231F20"/>
        </w:rPr>
        <w:t>property</w:t>
      </w:r>
      <w:r>
        <w:rPr>
          <w:color w:val="231F20"/>
          <w:spacing w:val="-4"/>
        </w:rPr>
        <w:t> </w:t>
      </w:r>
      <w:r>
        <w:rPr>
          <w:color w:val="231F20"/>
        </w:rPr>
        <w:t>or</w:t>
      </w:r>
      <w:r>
        <w:rPr>
          <w:color w:val="231F20"/>
          <w:spacing w:val="-4"/>
        </w:rPr>
        <w:t> </w:t>
      </w:r>
      <w:r>
        <w:rPr>
          <w:color w:val="231F20"/>
        </w:rPr>
        <w:t>provide</w:t>
      </w:r>
      <w:r>
        <w:rPr>
          <w:color w:val="231F20"/>
          <w:spacing w:val="-4"/>
        </w:rPr>
        <w:t> </w:t>
      </w:r>
      <w:r>
        <w:rPr>
          <w:color w:val="231F20"/>
        </w:rPr>
        <w:t>inspection services,</w:t>
      </w:r>
      <w:r>
        <w:rPr>
          <w:color w:val="231F20"/>
          <w:spacing w:val="-13"/>
        </w:rPr>
        <w:t> </w:t>
      </w:r>
      <w:r>
        <w:rPr>
          <w:color w:val="231F20"/>
        </w:rPr>
        <w:t>such</w:t>
      </w:r>
      <w:r>
        <w:rPr>
          <w:color w:val="231F20"/>
          <w:spacing w:val="-13"/>
        </w:rPr>
        <w:t> </w:t>
      </w:r>
      <w:r>
        <w:rPr>
          <w:color w:val="231F20"/>
        </w:rPr>
        <w:t>as</w:t>
      </w:r>
      <w:r>
        <w:rPr>
          <w:color w:val="231F20"/>
          <w:spacing w:val="-13"/>
        </w:rPr>
        <w:t> </w:t>
      </w:r>
      <w:r>
        <w:rPr>
          <w:color w:val="231F20"/>
        </w:rPr>
        <w:t>neighbors,</w:t>
      </w:r>
      <w:r>
        <w:rPr>
          <w:color w:val="231F20"/>
          <w:spacing w:val="-13"/>
        </w:rPr>
        <w:t> </w:t>
      </w:r>
      <w:r>
        <w:rPr>
          <w:color w:val="231F20"/>
        </w:rPr>
        <w:t>the</w:t>
      </w:r>
      <w:r>
        <w:rPr>
          <w:color w:val="231F20"/>
          <w:spacing w:val="-13"/>
        </w:rPr>
        <w:t> </w:t>
      </w:r>
      <w:r>
        <w:rPr>
          <w:color w:val="231F20"/>
        </w:rPr>
        <w:t>foreclosed</w:t>
      </w:r>
      <w:r>
        <w:rPr>
          <w:color w:val="231F20"/>
          <w:spacing w:val="-13"/>
        </w:rPr>
        <w:t> </w:t>
      </w:r>
      <w:r>
        <w:rPr>
          <w:color w:val="231F20"/>
        </w:rPr>
        <w:t>prior</w:t>
      </w:r>
      <w:r>
        <w:rPr>
          <w:color w:val="231F20"/>
          <w:spacing w:val="-13"/>
        </w:rPr>
        <w:t> </w:t>
      </w:r>
      <w:r>
        <w:rPr>
          <w:color w:val="231F20"/>
        </w:rPr>
        <w:t>owner</w:t>
      </w:r>
      <w:r>
        <w:rPr>
          <w:color w:val="231F20"/>
          <w:spacing w:val="-13"/>
        </w:rPr>
        <w:t> </w:t>
      </w:r>
      <w:r>
        <w:rPr>
          <w:color w:val="231F20"/>
        </w:rPr>
        <w:t>and home inspectors.</w:t>
      </w:r>
    </w:p>
    <w:p>
      <w:pPr>
        <w:pStyle w:val="BodyText"/>
        <w:ind w:right="117"/>
        <w:jc w:val="both"/>
      </w:pPr>
      <w:r>
        <w:rPr>
          <w:color w:val="231F20"/>
        </w:rPr>
        <w:t>REO property may have several other issues not common to a traditional sale. When an owner of property is unable to make their mortgage payments, they likely were unable to</w:t>
      </w:r>
      <w:r>
        <w:rPr>
          <w:color w:val="231F20"/>
          <w:spacing w:val="-8"/>
        </w:rPr>
        <w:t> </w:t>
      </w:r>
      <w:r>
        <w:rPr>
          <w:color w:val="231F20"/>
        </w:rPr>
        <w:t>properly</w:t>
      </w:r>
      <w:r>
        <w:rPr>
          <w:color w:val="231F20"/>
          <w:spacing w:val="-9"/>
        </w:rPr>
        <w:t> </w:t>
      </w:r>
      <w:r>
        <w:rPr>
          <w:color w:val="231F20"/>
        </w:rPr>
        <w:t>maintain</w:t>
      </w:r>
      <w:r>
        <w:rPr>
          <w:color w:val="231F20"/>
          <w:spacing w:val="-8"/>
        </w:rPr>
        <w:t> </w:t>
      </w:r>
      <w:r>
        <w:rPr>
          <w:color w:val="231F20"/>
        </w:rPr>
        <w:t>the</w:t>
      </w:r>
      <w:r>
        <w:rPr>
          <w:color w:val="231F20"/>
          <w:spacing w:val="-9"/>
        </w:rPr>
        <w:t> </w:t>
      </w:r>
      <w:r>
        <w:rPr>
          <w:color w:val="231F20"/>
        </w:rPr>
        <w:t>home,</w:t>
      </w:r>
      <w:r>
        <w:rPr>
          <w:color w:val="231F20"/>
          <w:spacing w:val="-8"/>
        </w:rPr>
        <w:t> </w:t>
      </w:r>
      <w:r>
        <w:rPr>
          <w:color w:val="231F20"/>
        </w:rPr>
        <w:t>or</w:t>
      </w:r>
      <w:r>
        <w:rPr>
          <w:color w:val="231F20"/>
          <w:spacing w:val="-9"/>
        </w:rPr>
        <w:t> </w:t>
      </w:r>
      <w:r>
        <w:rPr>
          <w:color w:val="231F20"/>
        </w:rPr>
        <w:t>worse,</w:t>
      </w:r>
      <w:r>
        <w:rPr>
          <w:color w:val="231F20"/>
          <w:spacing w:val="-8"/>
        </w:rPr>
        <w:t> </w:t>
      </w:r>
      <w:r>
        <w:rPr>
          <w:color w:val="231F20"/>
        </w:rPr>
        <w:t>commit</w:t>
      </w:r>
      <w:r>
        <w:rPr>
          <w:color w:val="231F20"/>
          <w:spacing w:val="-9"/>
        </w:rPr>
        <w:t> </w:t>
      </w:r>
      <w:r>
        <w:rPr>
          <w:color w:val="231F20"/>
        </w:rPr>
        <w:t>intentional waste.</w:t>
      </w:r>
      <w:r>
        <w:rPr>
          <w:color w:val="231F20"/>
          <w:spacing w:val="-1"/>
        </w:rPr>
        <w:t> </w:t>
      </w:r>
      <w:r>
        <w:rPr>
          <w:color w:val="231F20"/>
        </w:rPr>
        <w:t>Obtain</w:t>
      </w:r>
      <w:r>
        <w:rPr>
          <w:color w:val="231F20"/>
          <w:spacing w:val="-1"/>
        </w:rPr>
        <w:t> </w:t>
      </w:r>
      <w:r>
        <w:rPr>
          <w:color w:val="231F20"/>
        </w:rPr>
        <w:t>a</w:t>
      </w:r>
      <w:r>
        <w:rPr>
          <w:color w:val="231F20"/>
          <w:spacing w:val="-1"/>
        </w:rPr>
        <w:t> </w:t>
      </w:r>
      <w:r>
        <w:rPr>
          <w:color w:val="231F20"/>
        </w:rPr>
        <w:t>home</w:t>
      </w:r>
      <w:r>
        <w:rPr>
          <w:color w:val="231F20"/>
          <w:spacing w:val="-1"/>
        </w:rPr>
        <w:t> </w:t>
      </w:r>
      <w:r>
        <w:rPr>
          <w:color w:val="231F20"/>
        </w:rPr>
        <w:t>inspection</w:t>
      </w:r>
      <w:r>
        <w:rPr>
          <w:color w:val="231F20"/>
          <w:spacing w:val="-1"/>
        </w:rPr>
        <w:t> </w:t>
      </w:r>
      <w:r>
        <w:rPr>
          <w:color w:val="231F20"/>
        </w:rPr>
        <w:t>report</w:t>
      </w:r>
      <w:r>
        <w:rPr>
          <w:color w:val="231F20"/>
          <w:spacing w:val="-1"/>
        </w:rPr>
        <w:t> </w:t>
      </w:r>
      <w:r>
        <w:rPr>
          <w:color w:val="231F20"/>
        </w:rPr>
        <w:t>(HIR)</w:t>
      </w:r>
      <w:r>
        <w:rPr>
          <w:color w:val="231F20"/>
          <w:spacing w:val="-1"/>
        </w:rPr>
        <w:t> </w:t>
      </w:r>
      <w:r>
        <w:rPr>
          <w:color w:val="231F20"/>
        </w:rPr>
        <w:t>from</w:t>
      </w:r>
      <w:r>
        <w:rPr>
          <w:color w:val="231F20"/>
          <w:spacing w:val="-1"/>
        </w:rPr>
        <w:t> </w:t>
      </w:r>
      <w:r>
        <w:rPr>
          <w:color w:val="231F20"/>
        </w:rPr>
        <w:t>a</w:t>
      </w:r>
      <w:r>
        <w:rPr>
          <w:color w:val="231F20"/>
          <w:spacing w:val="-1"/>
        </w:rPr>
        <w:t> </w:t>
      </w:r>
      <w:r>
        <w:rPr>
          <w:color w:val="231F20"/>
        </w:rPr>
        <w:t>home inspector.</w:t>
      </w:r>
      <w:r>
        <w:rPr>
          <w:color w:val="231F20"/>
          <w:spacing w:val="-12"/>
        </w:rPr>
        <w:t> </w:t>
      </w:r>
      <w:r>
        <w:rPr>
          <w:color w:val="231F20"/>
        </w:rPr>
        <w:t>After</w:t>
      </w:r>
      <w:r>
        <w:rPr>
          <w:color w:val="231F20"/>
          <w:spacing w:val="-2"/>
        </w:rPr>
        <w:t> </w:t>
      </w:r>
      <w:r>
        <w:rPr>
          <w:color w:val="231F20"/>
        </w:rPr>
        <w:t>reviewing</w:t>
      </w:r>
      <w:r>
        <w:rPr>
          <w:color w:val="231F20"/>
          <w:spacing w:val="-1"/>
        </w:rPr>
        <w:t> </w:t>
      </w:r>
      <w:r>
        <w:rPr>
          <w:color w:val="231F20"/>
        </w:rPr>
        <w:t>the</w:t>
      </w:r>
      <w:r>
        <w:rPr>
          <w:color w:val="231F20"/>
          <w:spacing w:val="-2"/>
        </w:rPr>
        <w:t> </w:t>
      </w:r>
      <w:r>
        <w:rPr>
          <w:color w:val="231F20"/>
        </w:rPr>
        <w:t>findings</w:t>
      </w:r>
      <w:r>
        <w:rPr>
          <w:color w:val="231F20"/>
          <w:spacing w:val="-2"/>
        </w:rPr>
        <w:t> </w:t>
      </w:r>
      <w:r>
        <w:rPr>
          <w:color w:val="231F20"/>
        </w:rPr>
        <w:t>on</w:t>
      </w:r>
      <w:r>
        <w:rPr>
          <w:color w:val="231F20"/>
          <w:spacing w:val="-2"/>
        </w:rPr>
        <w:t> </w:t>
      </w:r>
      <w:r>
        <w:rPr>
          <w:color w:val="231F20"/>
        </w:rPr>
        <w:t>the</w:t>
      </w:r>
      <w:r>
        <w:rPr>
          <w:color w:val="231F20"/>
          <w:spacing w:val="-2"/>
        </w:rPr>
        <w:t> </w:t>
      </w:r>
      <w:r>
        <w:rPr>
          <w:color w:val="231F20"/>
        </w:rPr>
        <w:t>HIR,</w:t>
      </w:r>
      <w:r>
        <w:rPr>
          <w:color w:val="231F20"/>
          <w:spacing w:val="-2"/>
        </w:rPr>
        <w:t> </w:t>
      </w:r>
      <w:r>
        <w:rPr>
          <w:color w:val="231F20"/>
        </w:rPr>
        <w:t>consider hiring</w:t>
      </w:r>
      <w:r>
        <w:rPr>
          <w:color w:val="231F20"/>
          <w:spacing w:val="-4"/>
        </w:rPr>
        <w:t> </w:t>
      </w:r>
      <w:r>
        <w:rPr>
          <w:color w:val="231F20"/>
        </w:rPr>
        <w:t>specialists</w:t>
      </w:r>
      <w:r>
        <w:rPr>
          <w:color w:val="231F20"/>
          <w:spacing w:val="-4"/>
        </w:rPr>
        <w:t> </w:t>
      </w:r>
      <w:r>
        <w:rPr>
          <w:color w:val="231F20"/>
        </w:rPr>
        <w:t>to</w:t>
      </w:r>
      <w:r>
        <w:rPr>
          <w:color w:val="231F20"/>
          <w:spacing w:val="-4"/>
        </w:rPr>
        <w:t> </w:t>
      </w:r>
      <w:r>
        <w:rPr>
          <w:color w:val="231F20"/>
        </w:rPr>
        <w:t>further</w:t>
      </w:r>
      <w:r>
        <w:rPr>
          <w:color w:val="231F20"/>
          <w:spacing w:val="-4"/>
        </w:rPr>
        <w:t> </w:t>
      </w:r>
      <w:r>
        <w:rPr>
          <w:color w:val="231F20"/>
        </w:rPr>
        <w:t>evaluate</w:t>
      </w:r>
      <w:r>
        <w:rPr>
          <w:color w:val="231F20"/>
          <w:spacing w:val="-4"/>
        </w:rPr>
        <w:t> </w:t>
      </w:r>
      <w:r>
        <w:rPr>
          <w:color w:val="231F20"/>
        </w:rPr>
        <w:t>any</w:t>
      </w:r>
      <w:r>
        <w:rPr>
          <w:color w:val="231F20"/>
          <w:spacing w:val="-4"/>
        </w:rPr>
        <w:t> </w:t>
      </w:r>
      <w:r>
        <w:rPr>
          <w:color w:val="231F20"/>
        </w:rPr>
        <w:t>components</w:t>
      </w:r>
      <w:r>
        <w:rPr>
          <w:color w:val="231F20"/>
          <w:spacing w:val="-4"/>
        </w:rPr>
        <w:t> </w:t>
      </w:r>
      <w:r>
        <w:rPr>
          <w:color w:val="231F20"/>
        </w:rPr>
        <w:t>of</w:t>
      </w:r>
      <w:r>
        <w:rPr>
          <w:color w:val="231F20"/>
          <w:spacing w:val="-4"/>
        </w:rPr>
        <w:t> </w:t>
      </w:r>
      <w:r>
        <w:rPr>
          <w:color w:val="231F20"/>
        </w:rPr>
        <w:t>the improvements the HIR revealed to be of concern.</w:t>
      </w:r>
    </w:p>
    <w:p>
      <w:pPr>
        <w:pStyle w:val="BodyText"/>
        <w:spacing w:before="136"/>
        <w:ind w:right="117"/>
        <w:jc w:val="both"/>
      </w:pPr>
      <w:r>
        <w:rPr>
          <w:color w:val="231F20"/>
        </w:rPr>
        <w:t>Further inspections of property components may be prudent, such as the roof, and any septic tank and pool equipment.</w:t>
      </w:r>
      <w:r>
        <w:rPr>
          <w:color w:val="231F20"/>
          <w:spacing w:val="-12"/>
        </w:rPr>
        <w:t> </w:t>
      </w:r>
      <w:r>
        <w:rPr>
          <w:color w:val="231F20"/>
        </w:rPr>
        <w:t>Also,</w:t>
      </w:r>
      <w:r>
        <w:rPr>
          <w:color w:val="231F20"/>
          <w:spacing w:val="-3"/>
        </w:rPr>
        <w:t> </w:t>
      </w:r>
      <w:r>
        <w:rPr>
          <w:color w:val="231F20"/>
        </w:rPr>
        <w:t>a</w:t>
      </w:r>
      <w:r>
        <w:rPr>
          <w:color w:val="231F20"/>
          <w:spacing w:val="-2"/>
        </w:rPr>
        <w:t> </w:t>
      </w:r>
      <w:r>
        <w:rPr>
          <w:color w:val="231F20"/>
        </w:rPr>
        <w:t>termite</w:t>
      </w:r>
      <w:r>
        <w:rPr>
          <w:color w:val="231F20"/>
          <w:spacing w:val="-2"/>
        </w:rPr>
        <w:t> </w:t>
      </w:r>
      <w:r>
        <w:rPr>
          <w:color w:val="231F20"/>
        </w:rPr>
        <w:t>inspection</w:t>
      </w:r>
      <w:r>
        <w:rPr>
          <w:color w:val="231F20"/>
          <w:spacing w:val="-2"/>
        </w:rPr>
        <w:t> </w:t>
      </w:r>
      <w:r>
        <w:rPr>
          <w:color w:val="231F20"/>
        </w:rPr>
        <w:t>verifies</w:t>
      </w:r>
      <w:r>
        <w:rPr>
          <w:color w:val="231F20"/>
          <w:spacing w:val="-2"/>
        </w:rPr>
        <w:t> </w:t>
      </w:r>
      <w:r>
        <w:rPr>
          <w:color w:val="231F20"/>
        </w:rPr>
        <w:t>the</w:t>
      </w:r>
      <w:r>
        <w:rPr>
          <w:color w:val="231F20"/>
          <w:spacing w:val="-2"/>
        </w:rPr>
        <w:t> </w:t>
      </w:r>
      <w:r>
        <w:rPr>
          <w:color w:val="231F20"/>
        </w:rPr>
        <w:t>existence of any termite or fungal infestation on the property. With these</w:t>
      </w:r>
      <w:r>
        <w:rPr>
          <w:color w:val="231F20"/>
          <w:spacing w:val="-11"/>
        </w:rPr>
        <w:t> </w:t>
      </w:r>
      <w:r>
        <w:rPr>
          <w:color w:val="231F20"/>
        </w:rPr>
        <w:t>inspections</w:t>
      </w:r>
      <w:r>
        <w:rPr>
          <w:color w:val="231F20"/>
          <w:spacing w:val="-11"/>
        </w:rPr>
        <w:t> </w:t>
      </w:r>
      <w:r>
        <w:rPr>
          <w:color w:val="231F20"/>
        </w:rPr>
        <w:t>you</w:t>
      </w:r>
      <w:r>
        <w:rPr>
          <w:color w:val="231F20"/>
          <w:spacing w:val="-11"/>
        </w:rPr>
        <w:t> </w:t>
      </w:r>
      <w:r>
        <w:rPr>
          <w:color w:val="231F20"/>
        </w:rPr>
        <w:t>avoid</w:t>
      </w:r>
      <w:r>
        <w:rPr>
          <w:color w:val="231F20"/>
          <w:spacing w:val="-11"/>
        </w:rPr>
        <w:t> </w:t>
      </w:r>
      <w:r>
        <w:rPr>
          <w:color w:val="231F20"/>
        </w:rPr>
        <w:t>future</w:t>
      </w:r>
      <w:r>
        <w:rPr>
          <w:color w:val="231F20"/>
          <w:spacing w:val="-11"/>
        </w:rPr>
        <w:t> </w:t>
      </w:r>
      <w:r>
        <w:rPr>
          <w:color w:val="231F20"/>
        </w:rPr>
        <w:t>discovery</w:t>
      </w:r>
      <w:r>
        <w:rPr>
          <w:color w:val="231F20"/>
          <w:spacing w:val="-11"/>
        </w:rPr>
        <w:t> </w:t>
      </w:r>
      <w:r>
        <w:rPr>
          <w:color w:val="231F20"/>
        </w:rPr>
        <w:t>of</w:t>
      </w:r>
      <w:r>
        <w:rPr>
          <w:color w:val="231F20"/>
          <w:spacing w:val="-11"/>
        </w:rPr>
        <w:t> </w:t>
      </w:r>
      <w:r>
        <w:rPr>
          <w:color w:val="231F20"/>
        </w:rPr>
        <w:t>undisclosed </w:t>
      </w:r>
      <w:r>
        <w:rPr>
          <w:color w:val="231F20"/>
          <w:spacing w:val="-2"/>
        </w:rPr>
        <w:t>defects.</w:t>
      </w:r>
    </w:p>
    <w:p>
      <w:pPr>
        <w:spacing w:after="0"/>
        <w:jc w:val="both"/>
        <w:sectPr>
          <w:type w:val="continuous"/>
          <w:pgSz w:w="12240" w:h="15840"/>
          <w:pgMar w:top="720" w:bottom="280" w:left="620" w:right="600"/>
          <w:cols w:num="2" w:equalWidth="0">
            <w:col w:w="5362" w:space="217"/>
            <w:col w:w="5441"/>
          </w:cols>
        </w:sectPr>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142"/>
        <w:ind w:left="0"/>
      </w:pPr>
    </w:p>
    <w:p>
      <w:pPr>
        <w:spacing w:line="249" w:lineRule="auto" w:before="0"/>
        <w:ind w:left="776" w:right="8363" w:firstLine="0"/>
        <w:jc w:val="left"/>
        <w:rPr>
          <w:b/>
          <w:sz w:val="20"/>
        </w:rPr>
      </w:pPr>
      <w:r>
        <w:rPr>
          <w:b/>
          <w:sz w:val="20"/>
        </w:rPr>
        <w:t>Christy Dumlao Real</w:t>
      </w:r>
      <w:r>
        <w:rPr>
          <w:b/>
          <w:spacing w:val="-14"/>
          <w:sz w:val="20"/>
        </w:rPr>
        <w:t> </w:t>
      </w:r>
      <w:r>
        <w:rPr>
          <w:b/>
          <w:sz w:val="20"/>
        </w:rPr>
        <w:t>Estate</w:t>
      </w:r>
      <w:r>
        <w:rPr>
          <w:b/>
          <w:spacing w:val="-14"/>
          <w:sz w:val="20"/>
        </w:rPr>
        <w:t> </w:t>
      </w:r>
      <w:r>
        <w:rPr>
          <w:b/>
          <w:sz w:val="20"/>
        </w:rPr>
        <w:t>Broker</w:t>
      </w:r>
    </w:p>
    <w:p>
      <w:pPr>
        <w:pStyle w:val="BodyText"/>
        <w:spacing w:before="122"/>
        <w:ind w:left="778"/>
      </w:pPr>
      <w:r>
        <w:rPr/>
        <w:drawing>
          <wp:anchor distT="0" distB="0" distL="0" distR="0" allowOverlap="1" layoutInCell="1" locked="0" behindDoc="0" simplePos="0" relativeHeight="15729152">
            <wp:simplePos x="0" y="0"/>
            <wp:positionH relativeFrom="page">
              <wp:posOffset>5689014</wp:posOffset>
            </wp:positionH>
            <wp:positionV relativeFrom="paragraph">
              <wp:posOffset>98059</wp:posOffset>
            </wp:positionV>
            <wp:extent cx="600807" cy="692902"/>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600807" cy="692902"/>
                    </a:xfrm>
                    <a:prstGeom prst="rect">
                      <a:avLst/>
                    </a:prstGeom>
                  </pic:spPr>
                </pic:pic>
              </a:graphicData>
            </a:graphic>
          </wp:anchor>
        </w:drawing>
      </w:r>
      <w:r>
        <w:rPr/>
        <w:t>DRE</w:t>
      </w:r>
      <w:r>
        <w:rPr>
          <w:spacing w:val="-4"/>
        </w:rPr>
        <w:t> </w:t>
      </w:r>
      <w:r>
        <w:rPr/>
        <w:t>LIC#</w:t>
      </w:r>
      <w:r>
        <w:rPr>
          <w:spacing w:val="-1"/>
        </w:rPr>
        <w:t> </w:t>
      </w:r>
      <w:r>
        <w:rPr>
          <w:spacing w:val="-2"/>
        </w:rPr>
        <w:t>01474985</w:t>
      </w:r>
    </w:p>
    <w:p>
      <w:pPr>
        <w:pStyle w:val="BodyText"/>
        <w:spacing w:before="10"/>
        <w:ind w:left="778"/>
      </w:pPr>
      <w:r>
        <w:rPr>
          <w:spacing w:val="-2"/>
        </w:rPr>
        <w:t>925-395-</w:t>
      </w:r>
      <w:r>
        <w:rPr>
          <w:spacing w:val="-4"/>
        </w:rPr>
        <w:t>0175</w:t>
      </w:r>
    </w:p>
    <w:p>
      <w:pPr>
        <w:pStyle w:val="BodyText"/>
        <w:spacing w:line="249" w:lineRule="auto" w:before="10"/>
        <w:ind w:left="778" w:right="5380"/>
      </w:pPr>
      <w:hyperlink r:id="rId7">
        <w:r>
          <w:rPr>
            <w:spacing w:val="-2"/>
          </w:rPr>
          <w:t>christy@christyscarealty.com</w:t>
        </w:r>
      </w:hyperlink>
      <w:r>
        <w:rPr>
          <w:spacing w:val="-2"/>
        </w:rPr>
        <w:t> christyscaliforniarealty.com</w:t>
      </w:r>
    </w:p>
    <w:sectPr>
      <w:type w:val="continuous"/>
      <w:pgSz w:w="12240" w:h="15840"/>
      <w:pgMar w:top="72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41" w:hanging="270"/>
        <w:jc w:val="left"/>
      </w:pPr>
      <w:rPr>
        <w:rFonts w:hint="default" w:ascii="Arial" w:hAnsi="Arial" w:eastAsia="Arial" w:cs="Arial"/>
        <w:b w:val="0"/>
        <w:bCs w:val="0"/>
        <w:i w:val="0"/>
        <w:iCs w:val="0"/>
        <w:color w:val="231F20"/>
        <w:spacing w:val="0"/>
        <w:w w:val="100"/>
        <w:sz w:val="20"/>
        <w:szCs w:val="20"/>
        <w:lang w:val="en-US" w:eastAsia="en-US" w:bidi="ar-SA"/>
      </w:rPr>
    </w:lvl>
    <w:lvl w:ilvl="1">
      <w:start w:val="0"/>
      <w:numFmt w:val="bullet"/>
      <w:lvlText w:val="•"/>
      <w:lvlJc w:val="left"/>
      <w:pPr>
        <w:ind w:left="1112" w:hanging="270"/>
      </w:pPr>
      <w:rPr>
        <w:rFonts w:hint="default"/>
        <w:lang w:val="en-US" w:eastAsia="en-US" w:bidi="ar-SA"/>
      </w:rPr>
    </w:lvl>
    <w:lvl w:ilvl="2">
      <w:start w:val="0"/>
      <w:numFmt w:val="bullet"/>
      <w:lvlText w:val="•"/>
      <w:lvlJc w:val="left"/>
      <w:pPr>
        <w:ind w:left="1584" w:hanging="270"/>
      </w:pPr>
      <w:rPr>
        <w:rFonts w:hint="default"/>
        <w:lang w:val="en-US" w:eastAsia="en-US" w:bidi="ar-SA"/>
      </w:rPr>
    </w:lvl>
    <w:lvl w:ilvl="3">
      <w:start w:val="0"/>
      <w:numFmt w:val="bullet"/>
      <w:lvlText w:val="•"/>
      <w:lvlJc w:val="left"/>
      <w:pPr>
        <w:ind w:left="2056" w:hanging="270"/>
      </w:pPr>
      <w:rPr>
        <w:rFonts w:hint="default"/>
        <w:lang w:val="en-US" w:eastAsia="en-US" w:bidi="ar-SA"/>
      </w:rPr>
    </w:lvl>
    <w:lvl w:ilvl="4">
      <w:start w:val="0"/>
      <w:numFmt w:val="bullet"/>
      <w:lvlText w:val="•"/>
      <w:lvlJc w:val="left"/>
      <w:pPr>
        <w:ind w:left="2528" w:hanging="270"/>
      </w:pPr>
      <w:rPr>
        <w:rFonts w:hint="default"/>
        <w:lang w:val="en-US" w:eastAsia="en-US" w:bidi="ar-SA"/>
      </w:rPr>
    </w:lvl>
    <w:lvl w:ilvl="5">
      <w:start w:val="0"/>
      <w:numFmt w:val="bullet"/>
      <w:lvlText w:val="•"/>
      <w:lvlJc w:val="left"/>
      <w:pPr>
        <w:ind w:left="3000" w:hanging="270"/>
      </w:pPr>
      <w:rPr>
        <w:rFonts w:hint="default"/>
        <w:lang w:val="en-US" w:eastAsia="en-US" w:bidi="ar-SA"/>
      </w:rPr>
    </w:lvl>
    <w:lvl w:ilvl="6">
      <w:start w:val="0"/>
      <w:numFmt w:val="bullet"/>
      <w:lvlText w:val="•"/>
      <w:lvlJc w:val="left"/>
      <w:pPr>
        <w:ind w:left="3472" w:hanging="270"/>
      </w:pPr>
      <w:rPr>
        <w:rFonts w:hint="default"/>
        <w:lang w:val="en-US" w:eastAsia="en-US" w:bidi="ar-SA"/>
      </w:rPr>
    </w:lvl>
    <w:lvl w:ilvl="7">
      <w:start w:val="0"/>
      <w:numFmt w:val="bullet"/>
      <w:lvlText w:val="•"/>
      <w:lvlJc w:val="left"/>
      <w:pPr>
        <w:ind w:left="3944" w:hanging="270"/>
      </w:pPr>
      <w:rPr>
        <w:rFonts w:hint="default"/>
        <w:lang w:val="en-US" w:eastAsia="en-US" w:bidi="ar-SA"/>
      </w:rPr>
    </w:lvl>
    <w:lvl w:ilvl="8">
      <w:start w:val="0"/>
      <w:numFmt w:val="bullet"/>
      <w:lvlText w:val="•"/>
      <w:lvlJc w:val="left"/>
      <w:pPr>
        <w:ind w:left="4417" w:hanging="27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37"/>
      <w:ind w:left="101"/>
    </w:pPr>
    <w:rPr>
      <w:rFonts w:ascii="Arial" w:hAnsi="Arial" w:eastAsia="Arial" w:cs="Arial"/>
      <w:sz w:val="20"/>
      <w:szCs w:val="20"/>
      <w:lang w:val="en-US" w:eastAsia="en-US" w:bidi="ar-SA"/>
    </w:rPr>
  </w:style>
  <w:style w:styleId="Title" w:type="paragraph">
    <w:name w:val="Title"/>
    <w:basedOn w:val="Normal"/>
    <w:uiPriority w:val="1"/>
    <w:qFormat/>
    <w:pPr>
      <w:spacing w:line="582" w:lineRule="exact"/>
    </w:pPr>
    <w:rPr>
      <w:rFonts w:ascii="Arial" w:hAnsi="Arial" w:eastAsia="Arial" w:cs="Arial"/>
      <w:b/>
      <w:bCs/>
      <w:sz w:val="52"/>
      <w:szCs w:val="52"/>
      <w:lang w:val="en-US" w:eastAsia="en-US" w:bidi="ar-SA"/>
    </w:rPr>
  </w:style>
  <w:style w:styleId="ListParagraph" w:type="paragraph">
    <w:name w:val="List Paragraph"/>
    <w:basedOn w:val="Normal"/>
    <w:uiPriority w:val="1"/>
    <w:qFormat/>
    <w:pPr>
      <w:spacing w:before="137"/>
      <w:ind w:left="641" w:right="38" w:hanging="270"/>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christy@christyscarealty.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2024-09-08T23:23:28Z</dcterms:created>
  <dcterms:modified xsi:type="dcterms:W3CDTF">2024-09-08T23:23:28Z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Adobe LiveCycle Designer 11.0</vt:lpwstr>
  </property>
  <property fmtid="{D5CDD505-2E9C-101B-9397-08002B2CF9AE}" pid="4" name="LastSaved">
    <vt:filetime>2024-09-08T00:00:00Z</vt:filetime>
  </property>
  <property fmtid="{D5CDD505-2E9C-101B-9397-08002B2CF9AE}" pid="5" name="Producer">
    <vt:lpwstr>Adobe LiveCycle Designer 11.0</vt:lpwstr>
  </property>
</Properties>
</file>