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827" y="0"/>
                            <a:ext cx="7120498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819655"/>
                            <a:ext cx="7315200" cy="83566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126"/>
                                <w:ind w:left="3589" w:right="1398" w:hanging="594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My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1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deposit: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will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lose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1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it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if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escrow is cancelled?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1" coordorigin="0,0" coordsize="11520,4637">
                <v:shape style="position:absolute;left:158;top:0;width:11214;height:463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865;width:11520;height:1316" type="#_x0000_t202" id="docshape3" filled="true" fillcolor="#d2232a" stroked="false">
                  <v:textbox inset="0,0,0,0">
                    <w:txbxContent>
                      <w:p>
                        <w:pPr>
                          <w:spacing w:line="249" w:lineRule="auto" w:before="126"/>
                          <w:ind w:left="3589" w:right="1398" w:hanging="594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My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1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deposit: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will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lose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1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it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if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escrow is cancelled?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before="94"/>
        <w:ind w:left="66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457200</wp:posOffset>
                </wp:positionH>
                <wp:positionV relativeFrom="paragraph">
                  <wp:posOffset>25456</wp:posOffset>
                </wp:positionV>
                <wp:extent cx="349885" cy="3702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.004478pt;width:27.55pt;height:29.15pt;mso-position-horizontal-relative:page;mso-position-vertical-relative:paragraph;z-index:-15765504" type="#_x0000_t202" id="docshape4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When the escrow period begins, your </w:t>
      </w:r>
      <w:r>
        <w:rPr>
          <w:b/>
          <w:color w:val="231F20"/>
        </w:rPr>
        <w:t>good faith deposit</w:t>
      </w:r>
      <w:r>
        <w:rPr>
          <w:b/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held</w:t>
      </w:r>
      <w:r>
        <w:rPr>
          <w:color w:val="231F20"/>
          <w:spacing w:val="5"/>
        </w:rPr>
        <w:t> </w:t>
      </w:r>
      <w:r>
        <w:rPr>
          <w:color w:val="231F20"/>
        </w:rPr>
        <w:t>by</w:t>
      </w:r>
      <w:r>
        <w:rPr>
          <w:color w:val="231F20"/>
          <w:spacing w:val="5"/>
        </w:rPr>
        <w:t> </w:t>
      </w:r>
      <w:r>
        <w:rPr>
          <w:color w:val="231F20"/>
        </w:rPr>
        <w:t>escrow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be</w:t>
      </w:r>
      <w:r>
        <w:rPr>
          <w:color w:val="231F20"/>
          <w:spacing w:val="5"/>
        </w:rPr>
        <w:t> </w:t>
      </w:r>
      <w:r>
        <w:rPr>
          <w:color w:val="231F20"/>
        </w:rPr>
        <w:t>applied</w:t>
      </w:r>
      <w:r>
        <w:rPr>
          <w:color w:val="231F20"/>
          <w:spacing w:val="5"/>
        </w:rPr>
        <w:t> </w:t>
      </w:r>
      <w:r>
        <w:rPr>
          <w:color w:val="231F20"/>
        </w:rPr>
        <w:t>on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closing</w:t>
      </w:r>
    </w:p>
    <w:p>
      <w:pPr>
        <w:pStyle w:val="BodyText"/>
        <w:spacing w:before="0"/>
        <w:ind w:left="176"/>
        <w:jc w:val="right"/>
      </w:pPr>
      <w:r>
        <w:rPr>
          <w:color w:val="231F20"/>
        </w:rPr>
        <w:t>toward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down</w:t>
      </w:r>
      <w:r>
        <w:rPr>
          <w:color w:val="231F20"/>
          <w:spacing w:val="-8"/>
        </w:rPr>
        <w:t> </w:t>
      </w:r>
      <w:r>
        <w:rPr>
          <w:color w:val="231F20"/>
        </w:rPr>
        <w:t>payment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transactional</w:t>
      </w:r>
      <w:r>
        <w:rPr>
          <w:color w:val="231F20"/>
          <w:spacing w:val="-8"/>
        </w:rPr>
        <w:t> </w:t>
      </w:r>
      <w:r>
        <w:rPr>
          <w:color w:val="231F20"/>
        </w:rPr>
        <w:t>closing</w:t>
      </w:r>
      <w:r>
        <w:rPr>
          <w:color w:val="231F20"/>
          <w:spacing w:val="-8"/>
        </w:rPr>
        <w:t> </w:t>
      </w:r>
      <w:r>
        <w:rPr>
          <w:color w:val="231F20"/>
        </w:rPr>
        <w:t>costs. The</w:t>
      </w:r>
      <w:r>
        <w:rPr>
          <w:color w:val="231F20"/>
          <w:spacing w:val="-11"/>
        </w:rPr>
        <w:t> </w:t>
      </w:r>
      <w:r>
        <w:rPr>
          <w:color w:val="231F20"/>
        </w:rPr>
        <w:t>deposit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money,</w:t>
      </w:r>
      <w:r>
        <w:rPr>
          <w:color w:val="231F20"/>
          <w:spacing w:val="-9"/>
        </w:rPr>
        <w:t> </w:t>
      </w:r>
      <w:r>
        <w:rPr>
          <w:color w:val="231F20"/>
        </w:rPr>
        <w:t>even</w:t>
      </w:r>
      <w:r>
        <w:rPr>
          <w:color w:val="231F20"/>
          <w:spacing w:val="-8"/>
        </w:rPr>
        <w:t> </w:t>
      </w:r>
      <w:r>
        <w:rPr>
          <w:color w:val="231F20"/>
        </w:rPr>
        <w:t>though</w:t>
      </w:r>
      <w:r>
        <w:rPr>
          <w:color w:val="231F20"/>
          <w:spacing w:val="-9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held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escrow.</w:t>
      </w:r>
    </w:p>
    <w:p>
      <w:pPr>
        <w:pStyle w:val="BodyText"/>
        <w:ind w:left="459"/>
        <w:jc w:val="both"/>
      </w:pPr>
      <w:r>
        <w:rPr>
          <w:color w:val="231F20"/>
        </w:rPr>
        <w:t>However,</w:t>
      </w:r>
      <w:r>
        <w:rPr>
          <w:color w:val="231F20"/>
          <w:spacing w:val="-9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</w:rPr>
        <w:t>also</w:t>
      </w:r>
      <w:r>
        <w:rPr>
          <w:color w:val="231F20"/>
          <w:spacing w:val="-9"/>
        </w:rPr>
        <w:t> </w:t>
      </w:r>
      <w:r>
        <w:rPr>
          <w:color w:val="231F20"/>
        </w:rPr>
        <w:t>serves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source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seller’s</w:t>
      </w:r>
      <w:r>
        <w:rPr>
          <w:color w:val="231F20"/>
          <w:spacing w:val="-9"/>
        </w:rPr>
        <w:t> </w:t>
      </w:r>
      <w:r>
        <w:rPr>
          <w:color w:val="231F20"/>
        </w:rPr>
        <w:t>recovery, upon demand, of any losses you may have caused them</w:t>
      </w:r>
      <w:r>
        <w:rPr>
          <w:color w:val="231F20"/>
          <w:spacing w:val="40"/>
        </w:rPr>
        <w:t> </w:t>
      </w:r>
      <w:r>
        <w:rPr>
          <w:color w:val="231F20"/>
        </w:rPr>
        <w:t>to incur. Thus, your deposit may be partially or </w:t>
      </w:r>
      <w:r>
        <w:rPr>
          <w:color w:val="231F20"/>
        </w:rPr>
        <w:t>totally</w:t>
      </w:r>
      <w:r>
        <w:rPr>
          <w:color w:val="231F20"/>
          <w:spacing w:val="40"/>
        </w:rPr>
        <w:t> </w:t>
      </w:r>
      <w:r>
        <w:rPr>
          <w:color w:val="231F20"/>
        </w:rPr>
        <w:t>offset when you cancel for any reason not covered by a contingency provision in the purchase agreement — a material breach of contract. In this situation, the seller consents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release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escrowed</w:t>
      </w:r>
      <w:r>
        <w:rPr>
          <w:color w:val="231F20"/>
          <w:spacing w:val="-7"/>
        </w:rPr>
        <w:t> </w:t>
      </w:r>
      <w:r>
        <w:rPr>
          <w:color w:val="231F20"/>
        </w:rPr>
        <w:t>deposit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less any</w:t>
      </w:r>
      <w:r>
        <w:rPr>
          <w:color w:val="231F20"/>
          <w:spacing w:val="-3"/>
        </w:rPr>
        <w:t> </w:t>
      </w:r>
      <w:r>
        <w:rPr>
          <w:color w:val="231F20"/>
        </w:rPr>
        <w:t>out-of-pocket</w:t>
      </w:r>
      <w:r>
        <w:rPr>
          <w:color w:val="231F20"/>
          <w:spacing w:val="-3"/>
        </w:rPr>
        <w:t> </w:t>
      </w:r>
      <w:r>
        <w:rPr>
          <w:color w:val="231F20"/>
        </w:rPr>
        <w:t>money</w:t>
      </w:r>
      <w:r>
        <w:rPr>
          <w:color w:val="231F20"/>
          <w:spacing w:val="-3"/>
        </w:rPr>
        <w:t> </w:t>
      </w:r>
      <w:r>
        <w:rPr>
          <w:color w:val="231F20"/>
        </w:rPr>
        <w:t>losses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seller</w:t>
      </w:r>
      <w:r>
        <w:rPr>
          <w:color w:val="231F20"/>
          <w:spacing w:val="-3"/>
        </w:rPr>
        <w:t> </w:t>
      </w:r>
      <w:r>
        <w:rPr>
          <w:color w:val="231F20"/>
        </w:rPr>
        <w:t>actually</w:t>
      </w:r>
      <w:r>
        <w:rPr>
          <w:color w:val="231F20"/>
          <w:spacing w:val="-3"/>
        </w:rPr>
        <w:t> </w:t>
      </w:r>
      <w:r>
        <w:rPr>
          <w:color w:val="231F20"/>
        </w:rPr>
        <w:t>incurred due to your breach.</w:t>
      </w:r>
    </w:p>
    <w:p>
      <w:pPr>
        <w:pStyle w:val="BodyText"/>
        <w:ind w:left="459"/>
        <w:jc w:val="both"/>
      </w:pPr>
      <w:r>
        <w:rPr>
          <w:color w:val="231F20"/>
        </w:rPr>
        <w:t>To disburse funds, escrow first needs to have mutual instructions signed by both you and the seller. When you</w:t>
      </w:r>
      <w:r>
        <w:rPr>
          <w:color w:val="231F20"/>
          <w:spacing w:val="40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seller</w:t>
      </w:r>
      <w:r>
        <w:rPr>
          <w:color w:val="231F20"/>
          <w:spacing w:val="-2"/>
        </w:rPr>
        <w:t> </w:t>
      </w:r>
      <w:r>
        <w:rPr>
          <w:color w:val="231F20"/>
        </w:rPr>
        <w:t>make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demand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funds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demand is opposed due to a refusal to consent, the resolution and eventual disbursement depends on who has the right to receive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funds</w:t>
      </w:r>
      <w:r>
        <w:rPr>
          <w:color w:val="231F20"/>
          <w:spacing w:val="-6"/>
        </w:rPr>
        <w:t> </w:t>
      </w:r>
      <w:r>
        <w:rPr>
          <w:color w:val="231F20"/>
        </w:rPr>
        <w:t>held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escrow.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forfeiture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deposit is not permitted in spite of wording to the contrary in some purchase agreements.</w:t>
      </w:r>
    </w:p>
    <w:p>
      <w:pPr>
        <w:pStyle w:val="BodyText"/>
        <w:spacing w:before="201"/>
        <w:ind w:left="459"/>
        <w:jc w:val="both"/>
      </w:pPr>
      <w:r>
        <w:rPr>
          <w:color w:val="231F20"/>
        </w:rPr>
        <w:t>Within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period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30</w:t>
      </w:r>
      <w:r>
        <w:rPr>
          <w:color w:val="231F20"/>
          <w:spacing w:val="-1"/>
        </w:rPr>
        <w:t> </w:t>
      </w:r>
      <w:r>
        <w:rPr>
          <w:color w:val="231F20"/>
        </w:rPr>
        <w:t>days</w:t>
      </w:r>
      <w:r>
        <w:rPr>
          <w:color w:val="231F20"/>
          <w:spacing w:val="-1"/>
        </w:rPr>
        <w:t> </w:t>
      </w:r>
      <w:r>
        <w:rPr>
          <w:color w:val="231F20"/>
        </w:rPr>
        <w:t>after</w:t>
      </w:r>
      <w:r>
        <w:rPr>
          <w:color w:val="231F20"/>
          <w:spacing w:val="-2"/>
        </w:rPr>
        <w:t> </w:t>
      </w:r>
      <w:r>
        <w:rPr>
          <w:color w:val="231F20"/>
        </w:rPr>
        <w:t>escrow’s</w:t>
      </w:r>
      <w:r>
        <w:rPr>
          <w:color w:val="231F20"/>
          <w:spacing w:val="-1"/>
        </w:rPr>
        <w:t> </w:t>
      </w:r>
      <w:r>
        <w:rPr>
          <w:color w:val="231F20"/>
        </w:rPr>
        <w:t>receipt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first demand for the funds, you and the seller are separately obligated to: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200" w:after="0"/>
        <w:ind w:left="999" w:right="0" w:hanging="360"/>
        <w:jc w:val="left"/>
        <w:rPr>
          <w:sz w:val="20"/>
        </w:rPr>
      </w:pPr>
      <w:r>
        <w:rPr>
          <w:color w:val="231F20"/>
          <w:sz w:val="20"/>
        </w:rPr>
        <w:t>determine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who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entitled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funds;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5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94" w:after="0"/>
        <w:ind w:left="859" w:right="0" w:hanging="360"/>
        <w:jc w:val="left"/>
        <w:rPr>
          <w:b/>
          <w:sz w:val="20"/>
        </w:rPr>
      </w:pPr>
      <w:r>
        <w:rPr/>
        <w:br w:type="column"/>
      </w:r>
      <w:r>
        <w:rPr>
          <w:color w:val="231F20"/>
          <w:sz w:val="20"/>
        </w:rPr>
        <w:t>hand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escrow</w:t>
      </w:r>
      <w:r>
        <w:rPr>
          <w:color w:val="231F20"/>
          <w:spacing w:val="53"/>
          <w:sz w:val="20"/>
        </w:rPr>
        <w:t> </w:t>
      </w:r>
      <w:r>
        <w:rPr>
          <w:b/>
          <w:color w:val="231F20"/>
          <w:sz w:val="20"/>
        </w:rPr>
        <w:t>cancellation</w:t>
      </w:r>
      <w:r>
        <w:rPr>
          <w:b/>
          <w:color w:val="231F20"/>
          <w:spacing w:val="53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53"/>
          <w:sz w:val="20"/>
        </w:rPr>
        <w:t> </w:t>
      </w:r>
      <w:r>
        <w:rPr>
          <w:b/>
          <w:color w:val="231F20"/>
          <w:sz w:val="20"/>
        </w:rPr>
        <w:t>release</w:t>
      </w:r>
      <w:r>
        <w:rPr>
          <w:b/>
          <w:color w:val="231F20"/>
          <w:spacing w:val="54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53"/>
          <w:sz w:val="20"/>
        </w:rPr>
        <w:t> </w:t>
      </w:r>
      <w:r>
        <w:rPr>
          <w:b/>
          <w:color w:val="231F20"/>
          <w:spacing w:val="-2"/>
          <w:sz w:val="20"/>
        </w:rPr>
        <w:t>funds</w:t>
      </w:r>
    </w:p>
    <w:p>
      <w:pPr>
        <w:pStyle w:val="BodyText"/>
        <w:spacing w:before="0"/>
        <w:ind w:right="231"/>
        <w:jc w:val="center"/>
      </w:pPr>
      <w:r>
        <w:rPr>
          <w:color w:val="231F20"/>
        </w:rPr>
        <w:t>instructions</w:t>
      </w:r>
      <w:r>
        <w:rPr>
          <w:color w:val="231F20"/>
          <w:spacing w:val="-1"/>
        </w:rPr>
        <w:t> </w:t>
      </w:r>
      <w:r>
        <w:rPr>
          <w:color w:val="231F20"/>
        </w:rPr>
        <w:t>to clear</w:t>
      </w:r>
      <w:r>
        <w:rPr>
          <w:color w:val="231F20"/>
          <w:spacing w:val="-1"/>
        </w:rPr>
        <w:t> </w:t>
      </w:r>
      <w:r>
        <w:rPr>
          <w:color w:val="231F20"/>
        </w:rPr>
        <w:t>the deposit</w:t>
      </w:r>
      <w:r>
        <w:rPr>
          <w:color w:val="231F20"/>
          <w:spacing w:val="-1"/>
        </w:rPr>
        <w:t> </w:t>
      </w:r>
      <w:r>
        <w:rPr>
          <w:color w:val="231F20"/>
        </w:rPr>
        <w:t>out of </w:t>
      </w:r>
      <w:r>
        <w:rPr>
          <w:color w:val="231F20"/>
          <w:spacing w:val="-2"/>
        </w:rPr>
        <w:t>escrow.</w:t>
      </w:r>
    </w:p>
    <w:p>
      <w:pPr>
        <w:pStyle w:val="BodyText"/>
        <w:ind w:left="319" w:right="457"/>
        <w:jc w:val="both"/>
      </w:pPr>
      <w:r>
        <w:rPr>
          <w:color w:val="231F20"/>
        </w:rPr>
        <w:t>For a seller to receive any part of your deposit, they need to provide you with evidence of the </w:t>
      </w:r>
      <w:r>
        <w:rPr>
          <w:b/>
          <w:color w:val="231F20"/>
        </w:rPr>
        <w:t>money </w:t>
      </w:r>
      <w:r>
        <w:rPr>
          <w:color w:val="231F20"/>
        </w:rPr>
        <w:t>losses they incurred due to your unexcused failure to close escrow.</w:t>
      </w:r>
    </w:p>
    <w:p>
      <w:pPr>
        <w:pStyle w:val="BodyText"/>
        <w:ind w:left="319" w:right="457"/>
        <w:jc w:val="both"/>
      </w:pPr>
      <w:r>
        <w:rPr>
          <w:color w:val="231F20"/>
        </w:rPr>
        <w:t>Money losses a seller may have incurred on a buyer’s breach include: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0" w:after="0"/>
        <w:ind w:left="859" w:right="0" w:hanging="360"/>
        <w:jc w:val="left"/>
        <w:rPr>
          <w:sz w:val="20"/>
        </w:rPr>
      </w:pPr>
      <w:r>
        <w:rPr>
          <w:color w:val="231F20"/>
          <w:sz w:val="20"/>
        </w:rPr>
        <w:t>lost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rental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income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caused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terms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> sale;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0" w:after="0"/>
        <w:ind w:left="859" w:right="457" w:hanging="360"/>
        <w:jc w:val="both"/>
        <w:rPr>
          <w:sz w:val="20"/>
        </w:rPr>
      </w:pPr>
      <w:r>
        <w:rPr>
          <w:color w:val="231F20"/>
          <w:spacing w:val="-4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decline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in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property’s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value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below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price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agreed </w:t>
      </w:r>
      <w:r>
        <w:rPr>
          <w:color w:val="231F20"/>
          <w:sz w:val="20"/>
        </w:rPr>
        <w:t>to by the date of the breach when they remarket the property for sale;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0" w:after="0"/>
        <w:ind w:left="859" w:right="458" w:hanging="360"/>
        <w:jc w:val="both"/>
        <w:rPr>
          <w:sz w:val="20"/>
        </w:rPr>
      </w:pPr>
      <w:r>
        <w:rPr>
          <w:color w:val="231F20"/>
          <w:sz w:val="20"/>
        </w:rPr>
        <w:t>transactional expenses unrecoverable when the property is resold; and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0" w:after="0"/>
        <w:ind w:left="859" w:right="457" w:hanging="360"/>
        <w:jc w:val="both"/>
        <w:rPr>
          <w:sz w:val="20"/>
        </w:rPr>
      </w:pPr>
      <w:r>
        <w:rPr>
          <w:color w:val="231F20"/>
          <w:sz w:val="20"/>
        </w:rPr>
        <w:t>other expenditures directly related to the transaction which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will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go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uncompensated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(on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resale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retention of the property).</w:t>
      </w:r>
    </w:p>
    <w:p>
      <w:pPr>
        <w:pStyle w:val="BodyText"/>
        <w:ind w:left="319" w:right="457"/>
        <w:jc w:val="both"/>
      </w:pPr>
      <w:r>
        <w:rPr>
          <w:color w:val="231F20"/>
        </w:rPr>
        <w:t>When escrow does not receive mutual instructions to disburse funds within 30 days of a demand by either you</w:t>
      </w:r>
      <w:r>
        <w:rPr>
          <w:color w:val="231F20"/>
          <w:spacing w:val="40"/>
        </w:rPr>
        <w:t> </w:t>
      </w:r>
      <w:r>
        <w:rPr>
          <w:color w:val="231F20"/>
        </w:rPr>
        <w:t>or the seller, the escrow company deposits the funds with the</w:t>
      </w:r>
      <w:r>
        <w:rPr>
          <w:color w:val="231F20"/>
          <w:spacing w:val="-7"/>
        </w:rPr>
        <w:t> </w:t>
      </w:r>
      <w:r>
        <w:rPr>
          <w:color w:val="231F20"/>
        </w:rPr>
        <w:t>court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closes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file.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deposit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court, escrow is relieved of any further responsibility to account for the funds.</w:t>
      </w:r>
    </w:p>
    <w:p>
      <w:pPr>
        <w:spacing w:after="0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31"/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113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98068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138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138" w:right="5720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163182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2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5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00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85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2024-09-08T23:59:41Z</dcterms:created>
  <dcterms:modified xsi:type="dcterms:W3CDTF">2024-09-08T23:59:41Z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