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00"/>
        <w:jc w:val="lef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7315200" cy="2944495"/>
                <wp:effectExtent l="0" t="0" r="0" b="825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2944495"/>
                          <a:chExt cx="7315200" cy="29444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294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819655"/>
                            <a:ext cx="7315200" cy="835660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69"/>
                                <w:ind w:left="86" w:right="0" w:firstLine="0"/>
                                <w:jc w:val="center"/>
                                <w:rPr>
                                  <w:rFonts w:ascii="Times New Roman"/>
                                  <w:b/>
                                  <w:color w:val="000000"/>
                                  <w:sz w:val="5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52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8"/>
                                  <w:w w:val="110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52"/>
                                </w:rPr>
                                <w:t>is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7"/>
                                  <w:w w:val="110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52"/>
                                </w:rPr>
                                <w:t>escrow?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31.85pt;mso-position-horizontal-relative:char;mso-position-vertical-relative:line" id="docshapegroup1" coordorigin="0,0" coordsize="11520,4637">
                <v:shape style="position:absolute;left:0;top:0;width:11520;height:4637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865;width:11520;height:1316" type="#_x0000_t202" id="docshape3" filled="true" fillcolor="#d2232a" stroked="false">
                  <v:textbox inset="0,0,0,0">
                    <w:txbxContent>
                      <w:p>
                        <w:pPr>
                          <w:spacing w:before="369"/>
                          <w:ind w:left="86" w:right="0" w:firstLine="0"/>
                          <w:jc w:val="center"/>
                          <w:rPr>
                            <w:rFonts w:ascii="Times New Roman"/>
                            <w:b/>
                            <w:color w:val="000000"/>
                            <w:sz w:val="5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52"/>
                          </w:rPr>
                          <w:t>What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8"/>
                            <w:w w:val="110"/>
                            <w:sz w:val="5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52"/>
                          </w:rPr>
                          <w:t>is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7"/>
                            <w:w w:val="110"/>
                            <w:sz w:val="5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52"/>
                          </w:rPr>
                          <w:t>escrow?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21"/>
        <w:jc w:val="left"/>
        <w:rPr>
          <w:rFonts w:ascii="Times New Roman"/>
        </w:rPr>
      </w:pPr>
    </w:p>
    <w:p>
      <w:pPr>
        <w:spacing w:after="0"/>
        <w:jc w:val="left"/>
        <w:rPr>
          <w:rFonts w:ascii="Times New Roman"/>
        </w:rPr>
        <w:sectPr>
          <w:type w:val="continuous"/>
          <w:pgSz w:w="12240" w:h="15840"/>
          <w:pgMar w:top="380" w:bottom="0" w:left="260" w:right="260"/>
        </w:sectPr>
      </w:pPr>
    </w:p>
    <w:p>
      <w:pPr>
        <w:pStyle w:val="BodyText"/>
        <w:spacing w:before="94"/>
        <w:ind w:left="11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976">
                <wp:simplePos x="0" y="0"/>
                <wp:positionH relativeFrom="page">
                  <wp:posOffset>457200</wp:posOffset>
                </wp:positionH>
                <wp:positionV relativeFrom="paragraph">
                  <wp:posOffset>25460</wp:posOffset>
                </wp:positionV>
                <wp:extent cx="349885" cy="3702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4988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5"/>
                                <w:sz w:val="52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.004771pt;width:27.55pt;height:29.15pt;mso-position-horizontal-relative:page;mso-position-vertical-relative:paragraph;z-index:-15765504" type="#_x0000_t202" id="docshape4" filled="false" stroked="false">
                <v:textbox inset="0,0,0,0">
                  <w:txbxContent>
                    <w:p>
                      <w:pPr>
                        <w:spacing w:line="582" w:lineRule="exact" w:before="0"/>
                        <w:ind w:left="0" w:right="0" w:firstLine="0"/>
                        <w:jc w:val="lef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D2232A"/>
                          <w:spacing w:val="-5"/>
                          <w:sz w:val="52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Escrow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process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employing</w:t>
      </w:r>
      <w:r>
        <w:rPr>
          <w:color w:val="231F20"/>
          <w:spacing w:val="-12"/>
        </w:rPr>
        <w:t> </w:t>
      </w:r>
      <w:r>
        <w:rPr>
          <w:color w:val="231F20"/>
        </w:rPr>
        <w:t>an</w:t>
      </w:r>
      <w:r>
        <w:rPr>
          <w:color w:val="231F20"/>
          <w:spacing w:val="-12"/>
        </w:rPr>
        <w:t> </w:t>
      </w:r>
      <w:r>
        <w:rPr>
          <w:color w:val="231F20"/>
        </w:rPr>
        <w:t>independent agent,</w:t>
      </w:r>
      <w:r>
        <w:rPr>
          <w:color w:val="231F20"/>
          <w:spacing w:val="51"/>
        </w:rPr>
        <w:t> </w:t>
      </w:r>
      <w:r>
        <w:rPr>
          <w:color w:val="231F20"/>
        </w:rPr>
        <w:t>called</w:t>
      </w:r>
      <w:r>
        <w:rPr>
          <w:color w:val="231F20"/>
          <w:spacing w:val="50"/>
        </w:rPr>
        <w:t> </w:t>
      </w:r>
      <w:r>
        <w:rPr>
          <w:color w:val="231F20"/>
        </w:rPr>
        <w:t>an</w:t>
      </w:r>
      <w:r>
        <w:rPr>
          <w:color w:val="231F20"/>
          <w:spacing w:val="51"/>
        </w:rPr>
        <w:t> </w:t>
      </w:r>
      <w:r>
        <w:rPr>
          <w:color w:val="231F20"/>
        </w:rPr>
        <w:t>escrow</w:t>
      </w:r>
      <w:r>
        <w:rPr>
          <w:color w:val="231F20"/>
          <w:spacing w:val="51"/>
        </w:rPr>
        <w:t> </w:t>
      </w:r>
      <w:r>
        <w:rPr>
          <w:color w:val="231F20"/>
        </w:rPr>
        <w:t>officer,</w:t>
      </w:r>
      <w:r>
        <w:rPr>
          <w:color w:val="231F20"/>
          <w:spacing w:val="51"/>
        </w:rPr>
        <w:t> </w:t>
      </w:r>
      <w:r>
        <w:rPr>
          <w:color w:val="231F20"/>
        </w:rPr>
        <w:t>to</w:t>
      </w:r>
      <w:r>
        <w:rPr>
          <w:color w:val="231F20"/>
          <w:spacing w:val="51"/>
        </w:rPr>
        <w:t> </w:t>
      </w:r>
      <w:r>
        <w:rPr>
          <w:color w:val="231F20"/>
        </w:rPr>
        <w:t>manage</w:t>
      </w:r>
      <w:r>
        <w:rPr>
          <w:color w:val="231F20"/>
          <w:spacing w:val="51"/>
        </w:rPr>
        <w:t> </w:t>
      </w:r>
      <w:r>
        <w:rPr>
          <w:color w:val="231F20"/>
          <w:spacing w:val="-5"/>
        </w:rPr>
        <w:t>and</w:t>
      </w:r>
    </w:p>
    <w:p>
      <w:pPr>
        <w:pStyle w:val="BodyText"/>
        <w:spacing w:before="0"/>
        <w:ind w:left="459"/>
      </w:pPr>
      <w:r>
        <w:rPr>
          <w:color w:val="231F20"/>
        </w:rPr>
        <w:t>coordinate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closing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real</w:t>
      </w:r>
      <w:r>
        <w:rPr>
          <w:color w:val="231F20"/>
          <w:spacing w:val="-4"/>
        </w:rPr>
        <w:t> </w:t>
      </w:r>
      <w:r>
        <w:rPr>
          <w:color w:val="231F20"/>
        </w:rPr>
        <w:t>estate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transaction.</w:t>
      </w:r>
    </w:p>
    <w:p>
      <w:pPr>
        <w:pStyle w:val="BodyText"/>
        <w:ind w:left="459"/>
      </w:pPr>
      <w:r>
        <w:rPr>
          <w:color w:val="231F20"/>
        </w:rPr>
        <w:t>The escrow officer handles the deposit and exchange of documents and money between the buyer and seller.</w:t>
      </w:r>
    </w:p>
    <w:p>
      <w:pPr>
        <w:pStyle w:val="BodyText"/>
        <w:spacing w:before="98"/>
        <w:ind w:left="459" w:right="1"/>
      </w:pPr>
      <w:r>
        <w:rPr>
          <w:color w:val="231F20"/>
        </w:rPr>
        <w:t>Opening</w:t>
      </w:r>
      <w:r>
        <w:rPr>
          <w:color w:val="231F20"/>
          <w:spacing w:val="-13"/>
        </w:rPr>
        <w:t> </w:t>
      </w:r>
      <w:r>
        <w:rPr>
          <w:color w:val="231F20"/>
        </w:rPr>
        <w:t>escrow</w:t>
      </w:r>
      <w:r>
        <w:rPr>
          <w:color w:val="231F20"/>
          <w:spacing w:val="-13"/>
        </w:rPr>
        <w:t> </w:t>
      </w:r>
      <w:r>
        <w:rPr>
          <w:color w:val="231F20"/>
        </w:rPr>
        <w:t>simply</w:t>
      </w:r>
      <w:r>
        <w:rPr>
          <w:color w:val="231F20"/>
          <w:spacing w:val="-13"/>
        </w:rPr>
        <w:t> </w:t>
      </w:r>
      <w:r>
        <w:rPr>
          <w:color w:val="231F20"/>
        </w:rPr>
        <w:t>means</w:t>
      </w:r>
      <w:r>
        <w:rPr>
          <w:color w:val="231F20"/>
          <w:spacing w:val="-13"/>
        </w:rPr>
        <w:t> </w:t>
      </w:r>
      <w:r>
        <w:rPr>
          <w:color w:val="231F20"/>
        </w:rPr>
        <w:t>establishing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depository</w:t>
      </w:r>
      <w:r>
        <w:rPr>
          <w:color w:val="231F20"/>
          <w:spacing w:val="-13"/>
        </w:rPr>
        <w:t> </w:t>
      </w:r>
      <w:r>
        <w:rPr>
          <w:color w:val="231F20"/>
        </w:rPr>
        <w:t>for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documents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money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along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instructions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controlling </w:t>
      </w:r>
      <w:r>
        <w:rPr>
          <w:color w:val="231F20"/>
        </w:rPr>
        <w:t>their use. Escrow instructions constitute an additional agreement entered into by the buyer and seller with an escrow</w:t>
      </w:r>
      <w:r>
        <w:rPr>
          <w:color w:val="231F20"/>
          <w:spacing w:val="-14"/>
        </w:rPr>
        <w:t> </w:t>
      </w:r>
      <w:r>
        <w:rPr>
          <w:color w:val="231F20"/>
        </w:rPr>
        <w:t>officer.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instructions</w:t>
      </w:r>
      <w:r>
        <w:rPr>
          <w:color w:val="231F20"/>
          <w:spacing w:val="-12"/>
        </w:rPr>
        <w:t> </w:t>
      </w:r>
      <w:r>
        <w:rPr>
          <w:color w:val="231F20"/>
        </w:rPr>
        <w:t>are</w:t>
      </w:r>
      <w:r>
        <w:rPr>
          <w:color w:val="231F20"/>
          <w:spacing w:val="-12"/>
        </w:rPr>
        <w:t> </w:t>
      </w:r>
      <w:r>
        <w:rPr>
          <w:color w:val="231F20"/>
        </w:rPr>
        <w:t>signed</w:t>
      </w:r>
      <w:r>
        <w:rPr>
          <w:color w:val="231F20"/>
          <w:spacing w:val="-12"/>
        </w:rPr>
        <w:t> </w:t>
      </w:r>
      <w:r>
        <w:rPr>
          <w:color w:val="231F20"/>
        </w:rPr>
        <w:t>by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buyer</w:t>
      </w:r>
      <w:r>
        <w:rPr>
          <w:color w:val="231F20"/>
          <w:spacing w:val="-12"/>
        </w:rPr>
        <w:t> </w:t>
      </w:r>
      <w:r>
        <w:rPr>
          <w:color w:val="231F20"/>
        </w:rPr>
        <w:t>and seller</w:t>
      </w:r>
      <w:r>
        <w:rPr>
          <w:color w:val="231F20"/>
          <w:spacing w:val="-14"/>
        </w:rPr>
        <w:t> </w:t>
      </w:r>
      <w:r>
        <w:rPr>
          <w:color w:val="231F20"/>
        </w:rPr>
        <w:t>authorizing</w:t>
      </w:r>
      <w:r>
        <w:rPr>
          <w:color w:val="231F20"/>
          <w:spacing w:val="-14"/>
        </w:rPr>
        <w:t> </w:t>
      </w:r>
      <w:r>
        <w:rPr>
          <w:color w:val="231F20"/>
        </w:rPr>
        <w:t>escrow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conduct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necessary</w:t>
      </w:r>
      <w:r>
        <w:rPr>
          <w:color w:val="231F20"/>
          <w:spacing w:val="-14"/>
        </w:rPr>
        <w:t> </w:t>
      </w:r>
      <w:r>
        <w:rPr>
          <w:color w:val="231F20"/>
        </w:rPr>
        <w:t>activities to satisfy the terms agreed to in the purchase agreement.</w:t>
      </w:r>
    </w:p>
    <w:p>
      <w:pPr>
        <w:pStyle w:val="BodyText"/>
        <w:ind w:left="459"/>
      </w:pPr>
      <w:r>
        <w:rPr>
          <w:color w:val="231F20"/>
        </w:rPr>
        <w:t>Escrow instructions often add the exactness and completeness needed for</w:t>
      </w:r>
      <w:r>
        <w:rPr>
          <w:color w:val="231F20"/>
          <w:spacing w:val="-1"/>
        </w:rPr>
        <w:t> </w:t>
      </w:r>
      <w:r>
        <w:rPr>
          <w:color w:val="231F20"/>
        </w:rPr>
        <w:t>enforceability sometimes lacking in</w:t>
      </w:r>
      <w:r>
        <w:rPr>
          <w:color w:val="231F20"/>
          <w:spacing w:val="-14"/>
        </w:rPr>
        <w:t> </w:t>
      </w:r>
      <w:r>
        <w:rPr>
          <w:color w:val="231F20"/>
        </w:rPr>
        <w:t>purchase</w:t>
      </w:r>
      <w:r>
        <w:rPr>
          <w:color w:val="231F20"/>
          <w:spacing w:val="-14"/>
        </w:rPr>
        <w:t> </w:t>
      </w:r>
      <w:r>
        <w:rPr>
          <w:color w:val="231F20"/>
        </w:rPr>
        <w:t>agreements.</w:t>
      </w:r>
      <w:r>
        <w:rPr>
          <w:color w:val="231F20"/>
          <w:spacing w:val="-14"/>
        </w:rPr>
        <w:t> </w:t>
      </w:r>
      <w:r>
        <w:rPr>
          <w:color w:val="231F20"/>
        </w:rPr>
        <w:t>Both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purchase</w:t>
      </w:r>
      <w:r>
        <w:rPr>
          <w:color w:val="231F20"/>
          <w:spacing w:val="-14"/>
        </w:rPr>
        <w:t> </w:t>
      </w:r>
      <w:r>
        <w:rPr>
          <w:color w:val="231F20"/>
        </w:rPr>
        <w:t>agreement</w:t>
      </w:r>
      <w:r>
        <w:rPr>
          <w:color w:val="231F20"/>
          <w:spacing w:val="-14"/>
        </w:rPr>
        <w:t> </w:t>
      </w:r>
      <w:r>
        <w:rPr>
          <w:color w:val="231F20"/>
        </w:rPr>
        <w:t>and the</w:t>
      </w:r>
      <w:r>
        <w:rPr>
          <w:color w:val="231F20"/>
          <w:spacing w:val="-3"/>
        </w:rPr>
        <w:t> </w:t>
      </w:r>
      <w:r>
        <w:rPr>
          <w:color w:val="231F20"/>
        </w:rPr>
        <w:t>escrow</w:t>
      </w:r>
      <w:r>
        <w:rPr>
          <w:color w:val="231F20"/>
          <w:spacing w:val="-3"/>
        </w:rPr>
        <w:t> </w:t>
      </w:r>
      <w:r>
        <w:rPr>
          <w:color w:val="231F20"/>
        </w:rPr>
        <w:t>instructions</w:t>
      </w:r>
      <w:r>
        <w:rPr>
          <w:color w:val="231F20"/>
          <w:spacing w:val="-3"/>
        </w:rPr>
        <w:t> </w:t>
      </w:r>
      <w:r>
        <w:rPr>
          <w:color w:val="231F20"/>
        </w:rPr>
        <w:t>work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tandem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form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close</w:t>
      </w:r>
      <w:r>
        <w:rPr>
          <w:color w:val="231F20"/>
          <w:spacing w:val="-3"/>
        </w:rPr>
        <w:t> </w:t>
      </w:r>
      <w:r>
        <w:rPr>
          <w:color w:val="231F20"/>
        </w:rPr>
        <w:t>a </w:t>
      </w:r>
      <w:r>
        <w:rPr>
          <w:color w:val="231F20"/>
          <w:spacing w:val="-2"/>
        </w:rPr>
        <w:t>transaction.</w:t>
      </w:r>
    </w:p>
    <w:p>
      <w:pPr>
        <w:pStyle w:val="BodyText"/>
        <w:ind w:left="459" w:right="1"/>
      </w:pPr>
      <w:r>
        <w:rPr>
          <w:color w:val="231F20"/>
        </w:rPr>
        <w:t>Escrow activities to close a real estate transaction consist </w:t>
      </w:r>
      <w:r>
        <w:rPr>
          <w:color w:val="231F20"/>
          <w:spacing w:val="-4"/>
        </w:rPr>
        <w:t>of: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98" w:after="0"/>
        <w:ind w:left="999" w:right="0" w:hanging="270"/>
        <w:jc w:val="both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seller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buyer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delivering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written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documents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money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an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escrow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company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purpose of complying with the terms and conditions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of the purchase agreement; and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99" w:after="0"/>
        <w:ind w:left="999" w:right="0" w:hanging="270"/>
        <w:jc w:val="both"/>
        <w:rPr>
          <w:sz w:val="20"/>
        </w:rPr>
      </w:pPr>
      <w:r>
        <w:rPr>
          <w:color w:val="231F20"/>
          <w:sz w:val="20"/>
        </w:rPr>
        <w:t>an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escrow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officer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receiving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delivering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documents and money on the occurrence of specified events such as the receipt of reports, further approvals </w:t>
      </w:r>
      <w:r>
        <w:rPr>
          <w:color w:val="231F20"/>
          <w:sz w:val="20"/>
        </w:rPr>
        <w:t>or the issuance of a title insurance policy.</w:t>
      </w:r>
    </w:p>
    <w:p>
      <w:pPr>
        <w:pStyle w:val="BodyText"/>
        <w:spacing w:before="94"/>
        <w:ind w:left="318"/>
      </w:pPr>
      <w:r>
        <w:rPr/>
        <w:br w:type="column"/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services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rendered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escrow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officer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typically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include: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99" w:after="0"/>
        <w:ind w:left="858" w:right="458" w:hanging="270"/>
        <w:jc w:val="both"/>
        <w:rPr>
          <w:sz w:val="20"/>
        </w:rPr>
      </w:pPr>
      <w:r>
        <w:rPr>
          <w:color w:val="231F20"/>
          <w:sz w:val="20"/>
        </w:rPr>
        <w:t>receiving funds and collecting necessary documents such as property reports, disclosure statements and title reports called for in the escrow instructions;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98" w:after="0"/>
        <w:ind w:left="858" w:right="458" w:hanging="270"/>
        <w:jc w:val="both"/>
        <w:rPr>
          <w:sz w:val="20"/>
        </w:rPr>
      </w:pPr>
      <w:r>
        <w:rPr>
          <w:color w:val="231F20"/>
          <w:sz w:val="20"/>
        </w:rPr>
        <w:t>preparing documents necessary for conveyancing and mortgaging a property required for escrow to </w:t>
      </w:r>
      <w:r>
        <w:rPr>
          <w:color w:val="231F20"/>
          <w:spacing w:val="-2"/>
          <w:sz w:val="20"/>
        </w:rPr>
        <w:t>close;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40" w:lineRule="auto" w:before="99" w:after="0"/>
        <w:ind w:left="857" w:right="0" w:hanging="269"/>
        <w:jc w:val="both"/>
        <w:rPr>
          <w:sz w:val="20"/>
        </w:rPr>
      </w:pPr>
      <w:r>
        <w:rPr>
          <w:color w:val="231F20"/>
          <w:sz w:val="20"/>
        </w:rPr>
        <w:t>calculating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prorations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adjustments;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5"/>
          <w:sz w:val="20"/>
        </w:rPr>
        <w:t>and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98" w:after="0"/>
        <w:ind w:left="858" w:right="458" w:hanging="270"/>
        <w:jc w:val="both"/>
        <w:rPr>
          <w:sz w:val="20"/>
        </w:rPr>
      </w:pPr>
      <w:r>
        <w:rPr>
          <w:color w:val="231F20"/>
          <w:sz w:val="20"/>
        </w:rPr>
        <w:t>disbursing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funds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transferring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documents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when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all conditions for their release have been met.</w:t>
      </w:r>
    </w:p>
    <w:p>
      <w:pPr>
        <w:pStyle w:val="BodyText"/>
        <w:spacing w:before="189"/>
        <w:ind w:left="318" w:right="457"/>
      </w:pPr>
      <w:r>
        <w:rPr>
          <w:color w:val="231F20"/>
        </w:rPr>
        <w:t>When an underlying written purchase agreement has not been</w:t>
      </w:r>
      <w:r>
        <w:rPr>
          <w:color w:val="231F20"/>
          <w:spacing w:val="-7"/>
        </w:rPr>
        <w:t> </w:t>
      </w:r>
      <w:r>
        <w:rPr>
          <w:color w:val="231F20"/>
        </w:rPr>
        <w:t>prepared,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escrow</w:t>
      </w:r>
      <w:r>
        <w:rPr>
          <w:color w:val="231F20"/>
          <w:spacing w:val="-7"/>
        </w:rPr>
        <w:t> </w:t>
      </w:r>
      <w:r>
        <w:rPr>
          <w:color w:val="231F20"/>
        </w:rPr>
        <w:t>instructions</w:t>
      </w:r>
      <w:r>
        <w:rPr>
          <w:color w:val="231F20"/>
          <w:spacing w:val="-7"/>
        </w:rPr>
        <w:t> </w:t>
      </w:r>
      <w:r>
        <w:rPr>
          <w:color w:val="231F20"/>
        </w:rPr>
        <w:t>may</w:t>
      </w:r>
      <w:r>
        <w:rPr>
          <w:color w:val="231F20"/>
          <w:spacing w:val="-7"/>
        </w:rPr>
        <w:t> </w:t>
      </w:r>
      <w:r>
        <w:rPr>
          <w:color w:val="231F20"/>
        </w:rPr>
        <w:t>function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the binding</w:t>
      </w:r>
      <w:r>
        <w:rPr>
          <w:color w:val="231F20"/>
          <w:spacing w:val="33"/>
        </w:rPr>
        <w:t> </w:t>
      </w:r>
      <w:r>
        <w:rPr>
          <w:color w:val="231F20"/>
        </w:rPr>
        <w:t>agreement</w:t>
      </w:r>
      <w:r>
        <w:rPr>
          <w:color w:val="231F20"/>
          <w:spacing w:val="33"/>
        </w:rPr>
        <w:t> </w:t>
      </w:r>
      <w:r>
        <w:rPr>
          <w:color w:val="231F20"/>
        </w:rPr>
        <w:t>documenting</w:t>
      </w:r>
      <w:r>
        <w:rPr>
          <w:color w:val="231F20"/>
          <w:spacing w:val="33"/>
        </w:rPr>
        <w:t> </w:t>
      </w:r>
      <w:r>
        <w:rPr>
          <w:color w:val="231F20"/>
        </w:rPr>
        <w:t>a</w:t>
      </w:r>
      <w:r>
        <w:rPr>
          <w:color w:val="231F20"/>
          <w:spacing w:val="33"/>
        </w:rPr>
        <w:t> </w:t>
      </w:r>
      <w:r>
        <w:rPr>
          <w:color w:val="231F20"/>
        </w:rPr>
        <w:t>sale.</w:t>
      </w:r>
      <w:r>
        <w:rPr>
          <w:color w:val="231F20"/>
          <w:spacing w:val="33"/>
        </w:rPr>
        <w:t> </w:t>
      </w:r>
      <w:r>
        <w:rPr>
          <w:color w:val="231F20"/>
        </w:rPr>
        <w:t>In</w:t>
      </w:r>
      <w:r>
        <w:rPr>
          <w:color w:val="231F20"/>
          <w:spacing w:val="33"/>
        </w:rPr>
        <w:t> </w:t>
      </w:r>
      <w:r>
        <w:rPr>
          <w:color w:val="231F20"/>
        </w:rPr>
        <w:t>this</w:t>
      </w:r>
      <w:r>
        <w:rPr>
          <w:color w:val="231F20"/>
          <w:spacing w:val="33"/>
        </w:rPr>
        <w:t> </w:t>
      </w:r>
      <w:r>
        <w:rPr>
          <w:color w:val="231F20"/>
        </w:rPr>
        <w:t>situation, in addition to providing closing instructions, the escrow instructions constitute the binding contract between the buyer and seller.</w:t>
      </w:r>
    </w:p>
    <w:p>
      <w:pPr>
        <w:pStyle w:val="BodyText"/>
        <w:ind w:left="318" w:right="457"/>
      </w:pPr>
      <w:r>
        <w:rPr>
          <w:color w:val="231F20"/>
        </w:rPr>
        <w:t>When disputes arise between the buyer and seller over a point not addressed in the purchase agreement or escrow instructions, the negotiated resolution then needs to be added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instructions</w:t>
      </w:r>
      <w:r>
        <w:rPr>
          <w:color w:val="231F20"/>
          <w:spacing w:val="-1"/>
        </w:rPr>
        <w:t> </w:t>
      </w:r>
      <w:r>
        <w:rPr>
          <w:color w:val="231F20"/>
        </w:rPr>
        <w:t>by</w:t>
      </w:r>
      <w:r>
        <w:rPr>
          <w:color w:val="231F20"/>
          <w:spacing w:val="-1"/>
        </w:rPr>
        <w:t> </w:t>
      </w:r>
      <w:r>
        <w:rPr>
          <w:color w:val="231F20"/>
        </w:rPr>
        <w:t>amendment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signed</w:t>
      </w:r>
      <w:r>
        <w:rPr>
          <w:color w:val="231F20"/>
          <w:spacing w:val="-1"/>
        </w:rPr>
        <w:t> </w:t>
      </w:r>
      <w:r>
        <w:rPr>
          <w:color w:val="231F20"/>
        </w:rPr>
        <w:t>by</w:t>
      </w:r>
      <w:r>
        <w:rPr>
          <w:color w:val="231F20"/>
          <w:spacing w:val="-1"/>
        </w:rPr>
        <w:t> </w:t>
      </w:r>
      <w:r>
        <w:rPr>
          <w:color w:val="231F20"/>
        </w:rPr>
        <w:t>the buyer and the seller to be binding.</w:t>
      </w:r>
    </w:p>
    <w:p>
      <w:pPr>
        <w:pStyle w:val="BodyText"/>
        <w:ind w:left="318" w:right="457"/>
      </w:pPr>
      <w:r>
        <w:rPr>
          <w:color w:val="231F20"/>
        </w:rPr>
        <w:t>On the close of escrow, the buyer and seller receive a prorated credit or debit for their proportionate share of</w:t>
      </w:r>
      <w:r>
        <w:rPr>
          <w:color w:val="231F20"/>
          <w:spacing w:val="80"/>
        </w:rPr>
        <w:t> </w:t>
      </w:r>
      <w:r>
        <w:rPr>
          <w:color w:val="231F20"/>
        </w:rPr>
        <w:t>past due or prepaid income or expenses involved in the ownership or operations of the property being conveyed.</w:t>
      </w:r>
    </w:p>
    <w:p>
      <w:pPr>
        <w:spacing w:after="0"/>
        <w:sectPr>
          <w:type w:val="continuous"/>
          <w:pgSz w:w="12240" w:h="15840"/>
          <w:pgMar w:top="380" w:bottom="0" w:left="260" w:right="260"/>
          <w:cols w:num="2" w:equalWidth="0">
            <w:col w:w="5681" w:space="40"/>
            <w:col w:w="5999"/>
          </w:cols>
        </w:sectPr>
      </w:pPr>
    </w:p>
    <w:p>
      <w:pPr>
        <w:pStyle w:val="BodyText"/>
        <w:spacing w:before="0"/>
        <w:jc w:val="left"/>
      </w:pPr>
    </w:p>
    <w:p>
      <w:pPr>
        <w:pStyle w:val="BodyText"/>
        <w:spacing w:before="210"/>
        <w:jc w:val="left"/>
      </w:pPr>
    </w:p>
    <w:p>
      <w:pPr>
        <w:spacing w:line="249" w:lineRule="auto" w:before="0"/>
        <w:ind w:left="1136" w:right="870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pStyle w:val="BodyText"/>
        <w:spacing w:before="122"/>
        <w:ind w:left="1138"/>
        <w:jc w:val="lef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98059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DRE</w:t>
      </w:r>
      <w:r>
        <w:rPr>
          <w:spacing w:val="-4"/>
        </w:rPr>
        <w:t> </w:t>
      </w:r>
      <w:r>
        <w:rPr/>
        <w:t>LIC#</w:t>
      </w:r>
      <w:r>
        <w:rPr>
          <w:spacing w:val="-1"/>
        </w:rPr>
        <w:t> </w:t>
      </w:r>
      <w:r>
        <w:rPr>
          <w:spacing w:val="-2"/>
        </w:rPr>
        <w:t>01474985</w:t>
      </w:r>
    </w:p>
    <w:p>
      <w:pPr>
        <w:pStyle w:val="BodyText"/>
        <w:spacing w:before="10"/>
        <w:ind w:left="1138"/>
        <w:jc w:val="left"/>
      </w:pPr>
      <w:r>
        <w:rPr>
          <w:spacing w:val="-2"/>
        </w:rPr>
        <w:t>925-395-</w:t>
      </w:r>
      <w:r>
        <w:rPr>
          <w:spacing w:val="-4"/>
        </w:rPr>
        <w:t>0175</w:t>
      </w:r>
    </w:p>
    <w:p>
      <w:pPr>
        <w:pStyle w:val="BodyText"/>
        <w:spacing w:line="249" w:lineRule="auto" w:before="10"/>
        <w:ind w:left="1138" w:right="5720"/>
        <w:jc w:val="left"/>
      </w:pPr>
      <w:hyperlink r:id="rId7">
        <w:r>
          <w:rPr>
            <w:spacing w:val="-2"/>
          </w:rPr>
          <w:t>christy@christyscarealty.com</w:t>
        </w:r>
      </w:hyperlink>
      <w:r>
        <w:rPr>
          <w:spacing w:val="-2"/>
        </w:rPr>
        <w:t> christyscaliforniarealty.com</w:t>
      </w:r>
    </w:p>
    <w:p>
      <w:pPr>
        <w:pStyle w:val="BodyText"/>
        <w:spacing w:before="0"/>
        <w:jc w:val="left"/>
      </w:pPr>
    </w:p>
    <w:p>
      <w:pPr>
        <w:pStyle w:val="BodyText"/>
        <w:spacing w:before="0"/>
        <w:jc w:val="left"/>
      </w:pPr>
    </w:p>
    <w:p>
      <w:pPr>
        <w:pStyle w:val="BodyText"/>
        <w:spacing w:before="183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277482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21.849024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58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3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7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1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5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1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9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7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4" w:hanging="27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9"/>
      <w:jc w:val="both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82" w:lineRule="exact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8"/>
      <w:ind w:left="858" w:hanging="27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2024-09-08T23:05:34Z</dcterms:created>
  <dcterms:modified xsi:type="dcterms:W3CDTF">2024-09-08T23:05:34Z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