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00"/>
        <w:rPr>
          <w:rFonts w:ascii="Times New Roman"/>
          <w:sz w:val="20"/>
        </w:rPr>
      </w:pPr>
      <w:r>
        <w:rPr>
          <w:rFonts w:ascii="Times New Roman"/>
          <w:sz w:val="20"/>
        </w:rPr>
        <mc:AlternateContent>
          <mc:Choice Requires="wps">
            <w:drawing>
              <wp:inline distT="0" distB="0" distL="0" distR="0">
                <wp:extent cx="7315200" cy="2944495"/>
                <wp:effectExtent l="0" t="0" r="0" b="8255"/>
                <wp:docPr id="1" name="Group 1"/>
                <wp:cNvGraphicFramePr>
                  <a:graphicFrameLocks/>
                </wp:cNvGraphicFramePr>
                <a:graphic>
                  <a:graphicData uri="http://schemas.microsoft.com/office/word/2010/wordprocessingGroup">
                    <wpg:wgp>
                      <wpg:cNvPr id="1" name="Group 1"/>
                      <wpg:cNvGrpSpPr/>
                      <wpg:grpSpPr>
                        <a:xfrm>
                          <a:off x="0" y="0"/>
                          <a:ext cx="7315200" cy="2944495"/>
                          <a:chExt cx="7315200" cy="2944495"/>
                        </a:xfrm>
                      </wpg:grpSpPr>
                      <pic:pic>
                        <pic:nvPicPr>
                          <pic:cNvPr id="2" name="Image 2"/>
                          <pic:cNvPicPr/>
                        </pic:nvPicPr>
                        <pic:blipFill>
                          <a:blip r:embed="rId5" cstate="print"/>
                          <a:stretch>
                            <a:fillRect/>
                          </a:stretch>
                        </pic:blipFill>
                        <pic:spPr>
                          <a:xfrm>
                            <a:off x="0" y="0"/>
                            <a:ext cx="7315200" cy="2944367"/>
                          </a:xfrm>
                          <a:prstGeom prst="rect">
                            <a:avLst/>
                          </a:prstGeom>
                        </pic:spPr>
                      </pic:pic>
                      <wps:wsp>
                        <wps:cNvPr id="3" name="Textbox 3"/>
                        <wps:cNvSpPr txBox="1"/>
                        <wps:spPr>
                          <a:xfrm>
                            <a:off x="0" y="1682495"/>
                            <a:ext cx="7315200" cy="972819"/>
                          </a:xfrm>
                          <a:prstGeom prst="rect">
                            <a:avLst/>
                          </a:prstGeom>
                          <a:solidFill>
                            <a:srgbClr val="D2232A">
                              <a:alpha val="79998"/>
                            </a:srgbClr>
                          </a:solidFill>
                        </wps:spPr>
                        <wps:txbx>
                          <w:txbxContent>
                            <w:p>
                              <w:pPr>
                                <w:spacing w:line="249" w:lineRule="auto" w:before="234"/>
                                <w:ind w:left="2447" w:right="459" w:hanging="1289"/>
                                <w:jc w:val="left"/>
                                <w:rPr>
                                  <w:rFonts w:ascii="Times New Roman"/>
                                  <w:b/>
                                  <w:color w:val="000000"/>
                                  <w:sz w:val="46"/>
                                </w:rPr>
                              </w:pPr>
                              <w:r>
                                <w:rPr>
                                  <w:rFonts w:ascii="Times New Roman"/>
                                  <w:b/>
                                  <w:color w:val="FFFFFF"/>
                                  <w:w w:val="110"/>
                                  <w:sz w:val="46"/>
                                </w:rPr>
                                <w:t>What</w:t>
                              </w:r>
                              <w:r>
                                <w:rPr>
                                  <w:rFonts w:ascii="Times New Roman"/>
                                  <w:b/>
                                  <w:color w:val="FFFFFF"/>
                                  <w:spacing w:val="-2"/>
                                  <w:w w:val="110"/>
                                  <w:sz w:val="46"/>
                                </w:rPr>
                                <w:t> </w:t>
                              </w:r>
                              <w:r>
                                <w:rPr>
                                  <w:rFonts w:ascii="Times New Roman"/>
                                  <w:b/>
                                  <w:color w:val="FFFFFF"/>
                                  <w:w w:val="110"/>
                                  <w:sz w:val="46"/>
                                </w:rPr>
                                <w:t>documents</w:t>
                              </w:r>
                              <w:r>
                                <w:rPr>
                                  <w:rFonts w:ascii="Times New Roman"/>
                                  <w:b/>
                                  <w:color w:val="FFFFFF"/>
                                  <w:spacing w:val="-2"/>
                                  <w:w w:val="110"/>
                                  <w:sz w:val="46"/>
                                </w:rPr>
                                <w:t> </w:t>
                              </w:r>
                              <w:r>
                                <w:rPr>
                                  <w:rFonts w:ascii="Times New Roman"/>
                                  <w:b/>
                                  <w:color w:val="FFFFFF"/>
                                  <w:w w:val="110"/>
                                  <w:sz w:val="46"/>
                                </w:rPr>
                                <w:t>do</w:t>
                              </w:r>
                              <w:r>
                                <w:rPr>
                                  <w:rFonts w:ascii="Times New Roman"/>
                                  <w:b/>
                                  <w:color w:val="FFFFFF"/>
                                  <w:spacing w:val="-2"/>
                                  <w:w w:val="110"/>
                                  <w:sz w:val="46"/>
                                </w:rPr>
                                <w:t> </w:t>
                              </w:r>
                              <w:r>
                                <w:rPr>
                                  <w:rFonts w:ascii="Times New Roman"/>
                                  <w:b/>
                                  <w:color w:val="FFFFFF"/>
                                  <w:w w:val="110"/>
                                  <w:sz w:val="46"/>
                                </w:rPr>
                                <w:t>I</w:t>
                              </w:r>
                              <w:r>
                                <w:rPr>
                                  <w:rFonts w:ascii="Times New Roman"/>
                                  <w:b/>
                                  <w:color w:val="FFFFFF"/>
                                  <w:spacing w:val="-2"/>
                                  <w:w w:val="110"/>
                                  <w:sz w:val="46"/>
                                </w:rPr>
                                <w:t> </w:t>
                              </w:r>
                              <w:r>
                                <w:rPr>
                                  <w:rFonts w:ascii="Times New Roman"/>
                                  <w:b/>
                                  <w:color w:val="FFFFFF"/>
                                  <w:w w:val="110"/>
                                  <w:sz w:val="46"/>
                                </w:rPr>
                                <w:t>need</w:t>
                              </w:r>
                              <w:r>
                                <w:rPr>
                                  <w:rFonts w:ascii="Times New Roman"/>
                                  <w:b/>
                                  <w:color w:val="FFFFFF"/>
                                  <w:spacing w:val="-2"/>
                                  <w:w w:val="110"/>
                                  <w:sz w:val="46"/>
                                </w:rPr>
                                <w:t> </w:t>
                              </w:r>
                              <w:r>
                                <w:rPr>
                                  <w:rFonts w:ascii="Times New Roman"/>
                                  <w:b/>
                                  <w:color w:val="FFFFFF"/>
                                  <w:w w:val="110"/>
                                  <w:sz w:val="46"/>
                                </w:rPr>
                                <w:t>to</w:t>
                              </w:r>
                              <w:r>
                                <w:rPr>
                                  <w:rFonts w:ascii="Times New Roman"/>
                                  <w:b/>
                                  <w:color w:val="FFFFFF"/>
                                  <w:spacing w:val="-2"/>
                                  <w:w w:val="110"/>
                                  <w:sz w:val="46"/>
                                </w:rPr>
                                <w:t> </w:t>
                              </w:r>
                              <w:r>
                                <w:rPr>
                                  <w:rFonts w:ascii="Times New Roman"/>
                                  <w:b/>
                                  <w:color w:val="FFFFFF"/>
                                  <w:w w:val="110"/>
                                  <w:sz w:val="46"/>
                                </w:rPr>
                                <w:t>request</w:t>
                              </w:r>
                              <w:r>
                                <w:rPr>
                                  <w:rFonts w:ascii="Times New Roman"/>
                                  <w:b/>
                                  <w:color w:val="FFFFFF"/>
                                  <w:spacing w:val="-2"/>
                                  <w:w w:val="110"/>
                                  <w:sz w:val="46"/>
                                </w:rPr>
                                <w:t> </w:t>
                              </w:r>
                              <w:r>
                                <w:rPr>
                                  <w:rFonts w:ascii="Times New Roman"/>
                                  <w:b/>
                                  <w:color w:val="FFFFFF"/>
                                  <w:w w:val="110"/>
                                  <w:sz w:val="46"/>
                                </w:rPr>
                                <w:t>from my HOA when selling my unit?</w:t>
                              </w:r>
                            </w:p>
                          </w:txbxContent>
                        </wps:txbx>
                        <wps:bodyPr wrap="square" lIns="0" tIns="0" rIns="0" bIns="0" rtlCol="0">
                          <a:noAutofit/>
                        </wps:bodyPr>
                      </wps:wsp>
                    </wpg:wgp>
                  </a:graphicData>
                </a:graphic>
              </wp:inline>
            </w:drawing>
          </mc:Choice>
          <mc:Fallback>
            <w:pict>
              <v:group style="width:576pt;height:231.85pt;mso-position-horizontal-relative:char;mso-position-vertical-relative:line" id="docshapegroup1" coordorigin="0,0" coordsize="11520,4637">
                <v:shape style="position:absolute;left:0;top:0;width:11520;height:4637" type="#_x0000_t75" id="docshape2" stroked="false">
                  <v:imagedata r:id="rId5" o:title=""/>
                </v:shape>
                <v:shapetype id="_x0000_t202" o:spt="202" coordsize="21600,21600" path="m,l,21600r21600,l21600,xe">
                  <v:stroke joinstyle="miter"/>
                  <v:path gradientshapeok="t" o:connecttype="rect"/>
                </v:shapetype>
                <v:shape style="position:absolute;left:0;top:2649;width:11520;height:1532" type="#_x0000_t202" id="docshape3" filled="true" fillcolor="#d2232a" stroked="false">
                  <v:textbox inset="0,0,0,0">
                    <w:txbxContent>
                      <w:p>
                        <w:pPr>
                          <w:spacing w:line="249" w:lineRule="auto" w:before="234"/>
                          <w:ind w:left="2447" w:right="459" w:hanging="1289"/>
                          <w:jc w:val="left"/>
                          <w:rPr>
                            <w:rFonts w:ascii="Times New Roman"/>
                            <w:b/>
                            <w:color w:val="000000"/>
                            <w:sz w:val="46"/>
                          </w:rPr>
                        </w:pPr>
                        <w:r>
                          <w:rPr>
                            <w:rFonts w:ascii="Times New Roman"/>
                            <w:b/>
                            <w:color w:val="FFFFFF"/>
                            <w:w w:val="110"/>
                            <w:sz w:val="46"/>
                          </w:rPr>
                          <w:t>What</w:t>
                        </w:r>
                        <w:r>
                          <w:rPr>
                            <w:rFonts w:ascii="Times New Roman"/>
                            <w:b/>
                            <w:color w:val="FFFFFF"/>
                            <w:spacing w:val="-2"/>
                            <w:w w:val="110"/>
                            <w:sz w:val="46"/>
                          </w:rPr>
                          <w:t> </w:t>
                        </w:r>
                        <w:r>
                          <w:rPr>
                            <w:rFonts w:ascii="Times New Roman"/>
                            <w:b/>
                            <w:color w:val="FFFFFF"/>
                            <w:w w:val="110"/>
                            <w:sz w:val="46"/>
                          </w:rPr>
                          <w:t>documents</w:t>
                        </w:r>
                        <w:r>
                          <w:rPr>
                            <w:rFonts w:ascii="Times New Roman"/>
                            <w:b/>
                            <w:color w:val="FFFFFF"/>
                            <w:spacing w:val="-2"/>
                            <w:w w:val="110"/>
                            <w:sz w:val="46"/>
                          </w:rPr>
                          <w:t> </w:t>
                        </w:r>
                        <w:r>
                          <w:rPr>
                            <w:rFonts w:ascii="Times New Roman"/>
                            <w:b/>
                            <w:color w:val="FFFFFF"/>
                            <w:w w:val="110"/>
                            <w:sz w:val="46"/>
                          </w:rPr>
                          <w:t>do</w:t>
                        </w:r>
                        <w:r>
                          <w:rPr>
                            <w:rFonts w:ascii="Times New Roman"/>
                            <w:b/>
                            <w:color w:val="FFFFFF"/>
                            <w:spacing w:val="-2"/>
                            <w:w w:val="110"/>
                            <w:sz w:val="46"/>
                          </w:rPr>
                          <w:t> </w:t>
                        </w:r>
                        <w:r>
                          <w:rPr>
                            <w:rFonts w:ascii="Times New Roman"/>
                            <w:b/>
                            <w:color w:val="FFFFFF"/>
                            <w:w w:val="110"/>
                            <w:sz w:val="46"/>
                          </w:rPr>
                          <w:t>I</w:t>
                        </w:r>
                        <w:r>
                          <w:rPr>
                            <w:rFonts w:ascii="Times New Roman"/>
                            <w:b/>
                            <w:color w:val="FFFFFF"/>
                            <w:spacing w:val="-2"/>
                            <w:w w:val="110"/>
                            <w:sz w:val="46"/>
                          </w:rPr>
                          <w:t> </w:t>
                        </w:r>
                        <w:r>
                          <w:rPr>
                            <w:rFonts w:ascii="Times New Roman"/>
                            <w:b/>
                            <w:color w:val="FFFFFF"/>
                            <w:w w:val="110"/>
                            <w:sz w:val="46"/>
                          </w:rPr>
                          <w:t>need</w:t>
                        </w:r>
                        <w:r>
                          <w:rPr>
                            <w:rFonts w:ascii="Times New Roman"/>
                            <w:b/>
                            <w:color w:val="FFFFFF"/>
                            <w:spacing w:val="-2"/>
                            <w:w w:val="110"/>
                            <w:sz w:val="46"/>
                          </w:rPr>
                          <w:t> </w:t>
                        </w:r>
                        <w:r>
                          <w:rPr>
                            <w:rFonts w:ascii="Times New Roman"/>
                            <w:b/>
                            <w:color w:val="FFFFFF"/>
                            <w:w w:val="110"/>
                            <w:sz w:val="46"/>
                          </w:rPr>
                          <w:t>to</w:t>
                        </w:r>
                        <w:r>
                          <w:rPr>
                            <w:rFonts w:ascii="Times New Roman"/>
                            <w:b/>
                            <w:color w:val="FFFFFF"/>
                            <w:spacing w:val="-2"/>
                            <w:w w:val="110"/>
                            <w:sz w:val="46"/>
                          </w:rPr>
                          <w:t> </w:t>
                        </w:r>
                        <w:r>
                          <w:rPr>
                            <w:rFonts w:ascii="Times New Roman"/>
                            <w:b/>
                            <w:color w:val="FFFFFF"/>
                            <w:w w:val="110"/>
                            <w:sz w:val="46"/>
                          </w:rPr>
                          <w:t>request</w:t>
                        </w:r>
                        <w:r>
                          <w:rPr>
                            <w:rFonts w:ascii="Times New Roman"/>
                            <w:b/>
                            <w:color w:val="FFFFFF"/>
                            <w:spacing w:val="-2"/>
                            <w:w w:val="110"/>
                            <w:sz w:val="46"/>
                          </w:rPr>
                          <w:t> </w:t>
                        </w:r>
                        <w:r>
                          <w:rPr>
                            <w:rFonts w:ascii="Times New Roman"/>
                            <w:b/>
                            <w:color w:val="FFFFFF"/>
                            <w:w w:val="110"/>
                            <w:sz w:val="46"/>
                          </w:rPr>
                          <w:t>from my HOA when selling my unit?</w:t>
                        </w:r>
                      </w:p>
                    </w:txbxContent>
                  </v:textbox>
                  <v:fill opacity="52428f" type="solid"/>
                  <w10:wrap type="none"/>
                </v:shape>
              </v:group>
            </w:pict>
          </mc:Fallback>
        </mc:AlternateContent>
      </w:r>
      <w:r>
        <w:rPr>
          <w:rFonts w:ascii="Times New Roman"/>
          <w:sz w:val="20"/>
        </w:rPr>
      </w:r>
    </w:p>
    <w:p>
      <w:pPr>
        <w:pStyle w:val="BodyText"/>
        <w:spacing w:before="75"/>
        <w:rPr>
          <w:rFonts w:ascii="Times New Roman"/>
          <w:sz w:val="20"/>
        </w:rPr>
      </w:pPr>
    </w:p>
    <w:p>
      <w:pPr>
        <w:spacing w:after="0"/>
        <w:rPr>
          <w:rFonts w:ascii="Times New Roman"/>
          <w:sz w:val="20"/>
        </w:rPr>
        <w:sectPr>
          <w:type w:val="continuous"/>
          <w:pgSz w:w="12240" w:h="15840"/>
          <w:pgMar w:top="380" w:bottom="0" w:left="260" w:right="260"/>
        </w:sectPr>
      </w:pPr>
    </w:p>
    <w:p>
      <w:pPr>
        <w:pStyle w:val="BodyText"/>
        <w:spacing w:before="94"/>
        <w:ind w:left="459" w:firstLine="764"/>
        <w:jc w:val="right"/>
        <w:rPr>
          <w:b/>
        </w:rPr>
      </w:pPr>
      <w:r>
        <w:rPr/>
        <mc:AlternateContent>
          <mc:Choice Requires="wps">
            <w:drawing>
              <wp:anchor distT="0" distB="0" distL="0" distR="0" allowOverlap="1" layoutInCell="1" locked="0" behindDoc="0" simplePos="0" relativeHeight="15730176">
                <wp:simplePos x="0" y="0"/>
                <wp:positionH relativeFrom="page">
                  <wp:posOffset>457200</wp:posOffset>
                </wp:positionH>
                <wp:positionV relativeFrom="paragraph">
                  <wp:posOffset>21631</wp:posOffset>
                </wp:positionV>
                <wp:extent cx="384810" cy="40703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84810" cy="407034"/>
                        </a:xfrm>
                        <a:prstGeom prst="rect">
                          <a:avLst/>
                        </a:prstGeom>
                      </wps:spPr>
                      <wps:txbx>
                        <w:txbxContent>
                          <w:p>
                            <w:pPr>
                              <w:spacing w:line="640" w:lineRule="exact" w:before="0"/>
                              <w:ind w:left="0" w:right="0" w:firstLine="0"/>
                              <w:jc w:val="left"/>
                              <w:rPr>
                                <w:b/>
                                <w:sz w:val="57"/>
                              </w:rPr>
                            </w:pPr>
                            <w:r>
                              <w:rPr>
                                <w:b/>
                                <w:color w:val="D2232A"/>
                                <w:spacing w:val="-5"/>
                                <w:sz w:val="57"/>
                              </w:rPr>
                              <w:t>A:</w:t>
                            </w:r>
                          </w:p>
                        </w:txbxContent>
                      </wps:txbx>
                      <wps:bodyPr wrap="square" lIns="0" tIns="0" rIns="0" bIns="0" rtlCol="0">
                        <a:noAutofit/>
                      </wps:bodyPr>
                    </wps:wsp>
                  </a:graphicData>
                </a:graphic>
              </wp:anchor>
            </w:drawing>
          </mc:Choice>
          <mc:Fallback>
            <w:pict>
              <v:shape style="position:absolute;margin-left:36pt;margin-top:1.703276pt;width:30.3pt;height:32.0500pt;mso-position-horizontal-relative:page;mso-position-vertical-relative:paragraph;z-index:15730176" type="#_x0000_t202" id="docshape4" filled="false" stroked="false">
                <v:textbox inset="0,0,0,0">
                  <w:txbxContent>
                    <w:p>
                      <w:pPr>
                        <w:spacing w:line="640" w:lineRule="exact" w:before="0"/>
                        <w:ind w:left="0" w:right="0" w:firstLine="0"/>
                        <w:jc w:val="left"/>
                        <w:rPr>
                          <w:b/>
                          <w:sz w:val="57"/>
                        </w:rPr>
                      </w:pPr>
                      <w:r>
                        <w:rPr>
                          <w:b/>
                          <w:color w:val="D2232A"/>
                          <w:spacing w:val="-5"/>
                          <w:sz w:val="57"/>
                        </w:rPr>
                        <w:t>A:</w:t>
                      </w:r>
                    </w:p>
                  </w:txbxContent>
                </v:textbox>
                <w10:wrap type="none"/>
              </v:shape>
            </w:pict>
          </mc:Fallback>
        </mc:AlternateContent>
      </w:r>
      <w:r>
        <w:rPr>
          <w:color w:val="231F20"/>
        </w:rPr>
        <w:t>At the listing stage, your agent on your behalf prepares</w:t>
      </w:r>
      <w:r>
        <w:rPr>
          <w:color w:val="231F20"/>
          <w:spacing w:val="80"/>
        </w:rPr>
        <w:t> </w:t>
      </w:r>
      <w:r>
        <w:rPr>
          <w:color w:val="231F20"/>
        </w:rPr>
        <w:t>a</w:t>
      </w:r>
      <w:r>
        <w:rPr>
          <w:color w:val="231F20"/>
          <w:spacing w:val="80"/>
        </w:rPr>
        <w:t> </w:t>
      </w:r>
      <w:r>
        <w:rPr>
          <w:color w:val="231F20"/>
        </w:rPr>
        <w:t>form</w:t>
      </w:r>
      <w:r>
        <w:rPr>
          <w:color w:val="231F20"/>
          <w:spacing w:val="80"/>
        </w:rPr>
        <w:t> </w:t>
      </w:r>
      <w:r>
        <w:rPr>
          <w:color w:val="231F20"/>
        </w:rPr>
        <w:t>requesting</w:t>
      </w:r>
      <w:r>
        <w:rPr>
          <w:color w:val="231F20"/>
          <w:spacing w:val="80"/>
        </w:rPr>
        <w:t> </w:t>
      </w:r>
      <w:r>
        <w:rPr>
          <w:color w:val="231F20"/>
        </w:rPr>
        <w:t>homeowners’ association (HOA) documents. It is sent to the HOA</w:t>
      </w:r>
      <w:r>
        <w:rPr>
          <w:color w:val="231F20"/>
          <w:spacing w:val="40"/>
        </w:rPr>
        <w:t> </w:t>
      </w:r>
      <w:r>
        <w:rPr>
          <w:color w:val="231F20"/>
        </w:rPr>
        <w:t>or management company to request their delivery of copies of the common interest development’s (CID’s) governing</w:t>
      </w:r>
      <w:r>
        <w:rPr>
          <w:color w:val="231F20"/>
          <w:spacing w:val="53"/>
        </w:rPr>
        <w:t> </w:t>
      </w:r>
      <w:r>
        <w:rPr>
          <w:color w:val="231F20"/>
        </w:rPr>
        <w:t>documents</w:t>
      </w:r>
      <w:r>
        <w:rPr>
          <w:color w:val="231F20"/>
          <w:spacing w:val="53"/>
        </w:rPr>
        <w:t> </w:t>
      </w:r>
      <w:r>
        <w:rPr>
          <w:color w:val="231F20"/>
        </w:rPr>
        <w:t>concerning</w:t>
      </w:r>
      <w:r>
        <w:rPr>
          <w:color w:val="231F20"/>
          <w:spacing w:val="53"/>
        </w:rPr>
        <w:t> </w:t>
      </w:r>
      <w:r>
        <w:rPr>
          <w:color w:val="231F20"/>
        </w:rPr>
        <w:t>the</w:t>
      </w:r>
      <w:r>
        <w:rPr>
          <w:color w:val="231F20"/>
          <w:spacing w:val="53"/>
        </w:rPr>
        <w:t> </w:t>
      </w:r>
      <w:r>
        <w:rPr>
          <w:color w:val="231F20"/>
        </w:rPr>
        <w:t>project’s</w:t>
      </w:r>
      <w:r>
        <w:rPr>
          <w:color w:val="231F20"/>
          <w:spacing w:val="53"/>
        </w:rPr>
        <w:t> </w:t>
      </w:r>
      <w:r>
        <w:rPr>
          <w:b/>
          <w:color w:val="231F20"/>
          <w:spacing w:val="-5"/>
        </w:rPr>
        <w:t>use</w:t>
      </w:r>
    </w:p>
    <w:p>
      <w:pPr>
        <w:spacing w:before="0"/>
        <w:ind w:left="459" w:right="0" w:firstLine="0"/>
        <w:jc w:val="both"/>
        <w:rPr>
          <w:sz w:val="22"/>
        </w:rPr>
      </w:pPr>
      <w:r>
        <w:rPr>
          <w:b/>
          <w:color w:val="231F20"/>
          <w:sz w:val="22"/>
        </w:rPr>
        <w:t>restrictions</w:t>
      </w:r>
      <w:r>
        <w:rPr>
          <w:b/>
          <w:color w:val="231F20"/>
          <w:spacing w:val="-6"/>
          <w:sz w:val="22"/>
        </w:rPr>
        <w:t> </w:t>
      </w:r>
      <w:r>
        <w:rPr>
          <w:color w:val="231F20"/>
          <w:sz w:val="22"/>
        </w:rPr>
        <w:t>and</w:t>
      </w:r>
      <w:r>
        <w:rPr>
          <w:color w:val="231F20"/>
          <w:spacing w:val="-5"/>
          <w:sz w:val="22"/>
        </w:rPr>
        <w:t> </w:t>
      </w:r>
      <w:r>
        <w:rPr>
          <w:b/>
          <w:color w:val="231F20"/>
          <w:sz w:val="22"/>
        </w:rPr>
        <w:t>HOA</w:t>
      </w:r>
      <w:r>
        <w:rPr>
          <w:b/>
          <w:color w:val="231F20"/>
          <w:spacing w:val="-13"/>
          <w:sz w:val="22"/>
        </w:rPr>
        <w:t> </w:t>
      </w:r>
      <w:r>
        <w:rPr>
          <w:b/>
          <w:color w:val="231F20"/>
          <w:spacing w:val="-2"/>
          <w:sz w:val="22"/>
        </w:rPr>
        <w:t>finances</w:t>
      </w:r>
      <w:r>
        <w:rPr>
          <w:color w:val="231F20"/>
          <w:spacing w:val="-2"/>
          <w:sz w:val="22"/>
        </w:rPr>
        <w:t>.</w:t>
      </w:r>
    </w:p>
    <w:p>
      <w:pPr>
        <w:pStyle w:val="BodyText"/>
        <w:ind w:left="459" w:right="10"/>
        <w:jc w:val="both"/>
      </w:pPr>
      <w:r>
        <w:rPr>
          <w:color w:val="231F20"/>
        </w:rPr>
        <w:t>The HOA or management company will deliver the documents within 10 days of the request’s postmark or receipt of the hand-delivered request.</w:t>
      </w:r>
    </w:p>
    <w:p>
      <w:pPr>
        <w:pStyle w:val="BodyText"/>
        <w:ind w:left="459" w:right="9"/>
        <w:jc w:val="both"/>
      </w:pPr>
      <w:r>
        <w:rPr>
          <w:color w:val="231F20"/>
        </w:rPr>
        <w:t>The HOA will charge a service fee to prepare and deliver the documents requested. This upfront fee </w:t>
      </w:r>
      <w:r>
        <w:rPr>
          <w:color w:val="231F20"/>
        </w:rPr>
        <w:t>is </w:t>
      </w:r>
      <w:r>
        <w:rPr>
          <w:color w:val="231F20"/>
          <w:spacing w:val="-2"/>
        </w:rPr>
        <w:t>the</w:t>
      </w:r>
      <w:r>
        <w:rPr>
          <w:color w:val="231F20"/>
          <w:spacing w:val="-14"/>
        </w:rPr>
        <w:t> </w:t>
      </w:r>
      <w:r>
        <w:rPr>
          <w:color w:val="231F20"/>
          <w:spacing w:val="-2"/>
        </w:rPr>
        <w:t>same</w:t>
      </w:r>
      <w:r>
        <w:rPr>
          <w:color w:val="231F20"/>
          <w:spacing w:val="-13"/>
        </w:rPr>
        <w:t> </w:t>
      </w:r>
      <w:r>
        <w:rPr>
          <w:color w:val="231F20"/>
          <w:spacing w:val="-2"/>
        </w:rPr>
        <w:t>amount</w:t>
      </w:r>
      <w:r>
        <w:rPr>
          <w:color w:val="231F20"/>
          <w:spacing w:val="-13"/>
        </w:rPr>
        <w:t> </w:t>
      </w:r>
      <w:r>
        <w:rPr>
          <w:color w:val="231F20"/>
          <w:spacing w:val="-2"/>
        </w:rPr>
        <w:t>regardless</w:t>
      </w:r>
      <w:r>
        <w:rPr>
          <w:color w:val="231F20"/>
          <w:spacing w:val="-14"/>
        </w:rPr>
        <w:t> </w:t>
      </w:r>
      <w:r>
        <w:rPr>
          <w:color w:val="231F20"/>
          <w:spacing w:val="-2"/>
        </w:rPr>
        <w:t>of</w:t>
      </w:r>
      <w:r>
        <w:rPr>
          <w:color w:val="231F20"/>
          <w:spacing w:val="-13"/>
        </w:rPr>
        <w:t> </w:t>
      </w:r>
      <w:r>
        <w:rPr>
          <w:color w:val="231F20"/>
          <w:spacing w:val="-2"/>
        </w:rPr>
        <w:t>whether</w:t>
      </w:r>
      <w:r>
        <w:rPr>
          <w:color w:val="231F20"/>
          <w:spacing w:val="-13"/>
        </w:rPr>
        <w:t> </w:t>
      </w:r>
      <w:r>
        <w:rPr>
          <w:color w:val="231F20"/>
          <w:spacing w:val="-2"/>
        </w:rPr>
        <w:t>the</w:t>
      </w:r>
      <w:r>
        <w:rPr>
          <w:color w:val="231F20"/>
          <w:spacing w:val="-13"/>
        </w:rPr>
        <w:t> </w:t>
      </w:r>
      <w:r>
        <w:rPr>
          <w:color w:val="231F20"/>
          <w:spacing w:val="-2"/>
        </w:rPr>
        <w:t>documents </w:t>
      </w:r>
      <w:r>
        <w:rPr>
          <w:color w:val="231F20"/>
        </w:rPr>
        <w:t>are delivered by hand, by mail or electronically.</w:t>
      </w:r>
    </w:p>
    <w:p>
      <w:pPr>
        <w:pStyle w:val="BodyText"/>
        <w:ind w:left="459" w:right="9"/>
        <w:jc w:val="both"/>
      </w:pPr>
      <w:r>
        <w:rPr>
          <w:color w:val="231F20"/>
        </w:rPr>
        <w:t>The HOA</w:t>
      </w:r>
      <w:r>
        <w:rPr>
          <w:color w:val="231F20"/>
          <w:spacing w:val="-7"/>
        </w:rPr>
        <w:t> </w:t>
      </w:r>
      <w:r>
        <w:rPr>
          <w:color w:val="231F20"/>
        </w:rPr>
        <w:t>will also charge a transfer fee to change its internal records to reflect the new ownership of the unit. This fee is sometimes demanded to be paid up front with the HOA document request — before a buyer is even located.</w:t>
      </w:r>
    </w:p>
    <w:p>
      <w:pPr>
        <w:pStyle w:val="BodyText"/>
        <w:ind w:left="459" w:right="9"/>
        <w:jc w:val="both"/>
      </w:pPr>
      <w:r>
        <w:rPr>
          <w:color w:val="231F20"/>
        </w:rPr>
        <w:t>Upon receiving the written request and appropriate fees,</w:t>
      </w:r>
      <w:r>
        <w:rPr>
          <w:color w:val="231F20"/>
          <w:spacing w:val="-4"/>
        </w:rPr>
        <w:t> </w:t>
      </w:r>
      <w:r>
        <w:rPr>
          <w:color w:val="231F20"/>
        </w:rPr>
        <w:t>the</w:t>
      </w:r>
      <w:r>
        <w:rPr>
          <w:color w:val="231F20"/>
          <w:spacing w:val="-4"/>
        </w:rPr>
        <w:t> </w:t>
      </w:r>
      <w:r>
        <w:rPr>
          <w:color w:val="231F20"/>
        </w:rPr>
        <w:t>HOA</w:t>
      </w:r>
      <w:r>
        <w:rPr>
          <w:color w:val="231F20"/>
          <w:spacing w:val="-15"/>
        </w:rPr>
        <w:t> </w:t>
      </w:r>
      <w:r>
        <w:rPr>
          <w:color w:val="231F20"/>
        </w:rPr>
        <w:t>provides</w:t>
      </w:r>
      <w:r>
        <w:rPr>
          <w:color w:val="231F20"/>
          <w:spacing w:val="-4"/>
        </w:rPr>
        <w:t> </w:t>
      </w:r>
      <w:r>
        <w:rPr>
          <w:color w:val="231F20"/>
        </w:rPr>
        <w:t>the</w:t>
      </w:r>
      <w:r>
        <w:rPr>
          <w:color w:val="231F20"/>
          <w:spacing w:val="-4"/>
        </w:rPr>
        <w:t> </w:t>
      </w:r>
      <w:r>
        <w:rPr>
          <w:color w:val="231F20"/>
        </w:rPr>
        <w:t>governing</w:t>
      </w:r>
      <w:r>
        <w:rPr>
          <w:color w:val="231F20"/>
          <w:spacing w:val="-4"/>
        </w:rPr>
        <w:t> </w:t>
      </w:r>
      <w:r>
        <w:rPr>
          <w:color w:val="231F20"/>
        </w:rPr>
        <w:t>documents</w:t>
      </w:r>
      <w:r>
        <w:rPr>
          <w:color w:val="231F20"/>
          <w:spacing w:val="-4"/>
        </w:rPr>
        <w:t> </w:t>
      </w:r>
      <w:r>
        <w:rPr>
          <w:color w:val="231F20"/>
        </w:rPr>
        <w:t>you need concerning the project, which include:</w:t>
      </w:r>
    </w:p>
    <w:p>
      <w:pPr>
        <w:pStyle w:val="ListParagraph"/>
        <w:numPr>
          <w:ilvl w:val="0"/>
          <w:numId w:val="1"/>
        </w:numPr>
        <w:tabs>
          <w:tab w:pos="998" w:val="left" w:leader="none"/>
        </w:tabs>
        <w:spacing w:line="240" w:lineRule="auto" w:before="180" w:after="0"/>
        <w:ind w:left="998" w:right="0" w:hanging="269"/>
        <w:jc w:val="left"/>
        <w:rPr>
          <w:sz w:val="22"/>
        </w:rPr>
      </w:pPr>
      <w:r>
        <w:rPr>
          <w:color w:val="231F20"/>
          <w:sz w:val="22"/>
        </w:rPr>
        <w:t>articles of </w:t>
      </w:r>
      <w:r>
        <w:rPr>
          <w:color w:val="231F20"/>
          <w:spacing w:val="-2"/>
          <w:sz w:val="22"/>
        </w:rPr>
        <w:t>incorporation;</w:t>
      </w:r>
    </w:p>
    <w:p>
      <w:pPr>
        <w:pStyle w:val="ListParagraph"/>
        <w:numPr>
          <w:ilvl w:val="0"/>
          <w:numId w:val="1"/>
        </w:numPr>
        <w:tabs>
          <w:tab w:pos="847" w:val="left" w:leader="none"/>
        </w:tabs>
        <w:spacing w:line="240" w:lineRule="auto" w:before="93" w:after="0"/>
        <w:ind w:left="847" w:right="458" w:hanging="270"/>
        <w:jc w:val="left"/>
        <w:rPr>
          <w:sz w:val="22"/>
        </w:rPr>
      </w:pPr>
      <w:r>
        <w:rPr/>
        <w:br w:type="column"/>
      </w:r>
      <w:r>
        <w:rPr>
          <w:color w:val="231F20"/>
          <w:spacing w:val="-2"/>
          <w:sz w:val="22"/>
        </w:rPr>
        <w:t>declaration</w:t>
      </w:r>
      <w:r>
        <w:rPr>
          <w:color w:val="231F20"/>
          <w:spacing w:val="-19"/>
          <w:sz w:val="22"/>
        </w:rPr>
        <w:t> </w:t>
      </w:r>
      <w:r>
        <w:rPr>
          <w:color w:val="231F20"/>
          <w:spacing w:val="-2"/>
          <w:sz w:val="22"/>
        </w:rPr>
        <w:t>of</w:t>
      </w:r>
      <w:r>
        <w:rPr>
          <w:color w:val="231F20"/>
          <w:spacing w:val="-20"/>
          <w:sz w:val="22"/>
        </w:rPr>
        <w:t> </w:t>
      </w:r>
      <w:r>
        <w:rPr>
          <w:color w:val="231F20"/>
          <w:spacing w:val="-2"/>
          <w:sz w:val="22"/>
        </w:rPr>
        <w:t>covenants,</w:t>
      </w:r>
      <w:r>
        <w:rPr>
          <w:color w:val="231F20"/>
          <w:spacing w:val="-20"/>
          <w:sz w:val="22"/>
        </w:rPr>
        <w:t> </w:t>
      </w:r>
      <w:r>
        <w:rPr>
          <w:color w:val="231F20"/>
          <w:spacing w:val="-2"/>
          <w:sz w:val="22"/>
        </w:rPr>
        <w:t>conditions</w:t>
      </w:r>
      <w:r>
        <w:rPr>
          <w:color w:val="231F20"/>
          <w:spacing w:val="-19"/>
          <w:sz w:val="22"/>
        </w:rPr>
        <w:t> </w:t>
      </w:r>
      <w:r>
        <w:rPr>
          <w:color w:val="231F20"/>
          <w:spacing w:val="-2"/>
          <w:sz w:val="22"/>
        </w:rPr>
        <w:t>&amp;</w:t>
      </w:r>
      <w:r>
        <w:rPr>
          <w:color w:val="231F20"/>
          <w:spacing w:val="-20"/>
          <w:sz w:val="22"/>
        </w:rPr>
        <w:t> </w:t>
      </w:r>
      <w:r>
        <w:rPr>
          <w:color w:val="231F20"/>
          <w:spacing w:val="-2"/>
          <w:sz w:val="22"/>
        </w:rPr>
        <w:t>restrictions (CC&amp;Rs);</w:t>
      </w:r>
    </w:p>
    <w:p>
      <w:pPr>
        <w:pStyle w:val="ListParagraph"/>
        <w:numPr>
          <w:ilvl w:val="0"/>
          <w:numId w:val="1"/>
        </w:numPr>
        <w:tabs>
          <w:tab w:pos="846" w:val="left" w:leader="none"/>
        </w:tabs>
        <w:spacing w:line="240" w:lineRule="auto" w:before="90" w:after="0"/>
        <w:ind w:left="846" w:right="0" w:hanging="269"/>
        <w:jc w:val="left"/>
        <w:rPr>
          <w:sz w:val="22"/>
        </w:rPr>
      </w:pPr>
      <w:r>
        <w:rPr>
          <w:color w:val="231F20"/>
          <w:spacing w:val="-2"/>
          <w:sz w:val="22"/>
        </w:rPr>
        <w:t>bylaws;</w:t>
      </w:r>
    </w:p>
    <w:p>
      <w:pPr>
        <w:pStyle w:val="ListParagraph"/>
        <w:numPr>
          <w:ilvl w:val="0"/>
          <w:numId w:val="1"/>
        </w:numPr>
        <w:tabs>
          <w:tab w:pos="846" w:val="left" w:leader="none"/>
        </w:tabs>
        <w:spacing w:line="240" w:lineRule="auto" w:before="90" w:after="0"/>
        <w:ind w:left="846" w:right="0" w:hanging="269"/>
        <w:jc w:val="left"/>
        <w:rPr>
          <w:sz w:val="22"/>
        </w:rPr>
      </w:pPr>
      <w:r>
        <w:rPr>
          <w:color w:val="231F20"/>
          <w:sz w:val="22"/>
        </w:rPr>
        <w:t>rules</w:t>
      </w:r>
      <w:r>
        <w:rPr>
          <w:color w:val="231F20"/>
          <w:spacing w:val="-1"/>
          <w:sz w:val="22"/>
        </w:rPr>
        <w:t> </w:t>
      </w:r>
      <w:r>
        <w:rPr>
          <w:color w:val="231F20"/>
          <w:sz w:val="22"/>
        </w:rPr>
        <w:t>and</w:t>
      </w:r>
      <w:r>
        <w:rPr>
          <w:color w:val="231F20"/>
          <w:spacing w:val="-1"/>
          <w:sz w:val="22"/>
        </w:rPr>
        <w:t> </w:t>
      </w:r>
      <w:r>
        <w:rPr>
          <w:color w:val="231F20"/>
          <w:spacing w:val="-2"/>
          <w:sz w:val="22"/>
        </w:rPr>
        <w:t>regulations;</w:t>
      </w:r>
    </w:p>
    <w:p>
      <w:pPr>
        <w:pStyle w:val="ListParagraph"/>
        <w:numPr>
          <w:ilvl w:val="0"/>
          <w:numId w:val="1"/>
        </w:numPr>
        <w:tabs>
          <w:tab w:pos="847" w:val="left" w:leader="none"/>
        </w:tabs>
        <w:spacing w:line="240" w:lineRule="auto" w:before="90" w:after="0"/>
        <w:ind w:left="847" w:right="458" w:hanging="270"/>
        <w:jc w:val="left"/>
        <w:rPr>
          <w:sz w:val="22"/>
        </w:rPr>
      </w:pPr>
      <w:r>
        <w:rPr>
          <w:color w:val="231F20"/>
          <w:sz w:val="22"/>
        </w:rPr>
        <w:t>operating</w:t>
      </w:r>
      <w:r>
        <w:rPr>
          <w:color w:val="231F20"/>
          <w:spacing w:val="80"/>
          <w:sz w:val="22"/>
        </w:rPr>
        <w:t> </w:t>
      </w:r>
      <w:r>
        <w:rPr>
          <w:color w:val="231F20"/>
          <w:sz w:val="22"/>
        </w:rPr>
        <w:t>budget,</w:t>
      </w:r>
      <w:r>
        <w:rPr>
          <w:color w:val="231F20"/>
          <w:spacing w:val="80"/>
          <w:sz w:val="22"/>
        </w:rPr>
        <w:t> </w:t>
      </w:r>
      <w:r>
        <w:rPr>
          <w:color w:val="231F20"/>
          <w:sz w:val="22"/>
        </w:rPr>
        <w:t>assessment</w:t>
      </w:r>
      <w:r>
        <w:rPr>
          <w:color w:val="231F20"/>
          <w:spacing w:val="80"/>
          <w:sz w:val="22"/>
        </w:rPr>
        <w:t> </w:t>
      </w:r>
      <w:r>
        <w:rPr>
          <w:color w:val="231F20"/>
          <w:sz w:val="22"/>
        </w:rPr>
        <w:t>and</w:t>
      </w:r>
      <w:r>
        <w:rPr>
          <w:color w:val="231F20"/>
          <w:spacing w:val="80"/>
          <w:sz w:val="22"/>
        </w:rPr>
        <w:t> </w:t>
      </w:r>
      <w:r>
        <w:rPr>
          <w:color w:val="231F20"/>
          <w:sz w:val="22"/>
        </w:rPr>
        <w:t>reserve </w:t>
      </w:r>
      <w:r>
        <w:rPr>
          <w:color w:val="231F20"/>
          <w:spacing w:val="-2"/>
          <w:sz w:val="22"/>
        </w:rPr>
        <w:t>funding;</w:t>
      </w:r>
    </w:p>
    <w:p>
      <w:pPr>
        <w:pStyle w:val="ListParagraph"/>
        <w:numPr>
          <w:ilvl w:val="0"/>
          <w:numId w:val="1"/>
        </w:numPr>
        <w:tabs>
          <w:tab w:pos="847" w:val="left" w:leader="none"/>
        </w:tabs>
        <w:spacing w:line="240" w:lineRule="auto" w:before="90" w:after="0"/>
        <w:ind w:left="847" w:right="458" w:hanging="270"/>
        <w:jc w:val="left"/>
        <w:rPr>
          <w:sz w:val="22"/>
        </w:rPr>
      </w:pPr>
      <w:r>
        <w:rPr>
          <w:color w:val="231F20"/>
          <w:sz w:val="22"/>
        </w:rPr>
        <w:t>financial records covering at least one previous year; and</w:t>
      </w:r>
    </w:p>
    <w:p>
      <w:pPr>
        <w:pStyle w:val="ListParagraph"/>
        <w:numPr>
          <w:ilvl w:val="0"/>
          <w:numId w:val="1"/>
        </w:numPr>
        <w:tabs>
          <w:tab w:pos="847" w:val="left" w:leader="none"/>
        </w:tabs>
        <w:spacing w:line="240" w:lineRule="auto" w:before="90" w:after="0"/>
        <w:ind w:left="847" w:right="457" w:hanging="270"/>
        <w:jc w:val="left"/>
        <w:rPr>
          <w:sz w:val="22"/>
        </w:rPr>
      </w:pPr>
      <w:r>
        <w:rPr>
          <w:color w:val="231F20"/>
          <w:sz w:val="22"/>
        </w:rPr>
        <w:t>HOA</w:t>
      </w:r>
      <w:r>
        <w:rPr>
          <w:color w:val="231F20"/>
          <w:spacing w:val="-20"/>
          <w:sz w:val="22"/>
        </w:rPr>
        <w:t> </w:t>
      </w:r>
      <w:r>
        <w:rPr>
          <w:color w:val="231F20"/>
          <w:sz w:val="22"/>
        </w:rPr>
        <w:t>meeting</w:t>
      </w:r>
      <w:r>
        <w:rPr>
          <w:color w:val="231F20"/>
          <w:spacing w:val="-16"/>
          <w:sz w:val="22"/>
        </w:rPr>
        <w:t> </w:t>
      </w:r>
      <w:r>
        <w:rPr>
          <w:color w:val="231F20"/>
          <w:sz w:val="22"/>
        </w:rPr>
        <w:t>minutes</w:t>
      </w:r>
      <w:r>
        <w:rPr>
          <w:color w:val="231F20"/>
          <w:spacing w:val="-14"/>
          <w:sz w:val="22"/>
        </w:rPr>
        <w:t> </w:t>
      </w:r>
      <w:r>
        <w:rPr>
          <w:color w:val="231F20"/>
          <w:sz w:val="22"/>
        </w:rPr>
        <w:t>from</w:t>
      </w:r>
      <w:r>
        <w:rPr>
          <w:color w:val="231F20"/>
          <w:spacing w:val="-13"/>
          <w:sz w:val="22"/>
        </w:rPr>
        <w:t> </w:t>
      </w:r>
      <w:r>
        <w:rPr>
          <w:color w:val="231F20"/>
          <w:sz w:val="22"/>
        </w:rPr>
        <w:t>at</w:t>
      </w:r>
      <w:r>
        <w:rPr>
          <w:color w:val="231F20"/>
          <w:spacing w:val="-13"/>
          <w:sz w:val="22"/>
        </w:rPr>
        <w:t> </w:t>
      </w:r>
      <w:r>
        <w:rPr>
          <w:color w:val="231F20"/>
          <w:sz w:val="22"/>
        </w:rPr>
        <w:t>least</w:t>
      </w:r>
      <w:r>
        <w:rPr>
          <w:color w:val="231F20"/>
          <w:spacing w:val="-13"/>
          <w:sz w:val="22"/>
        </w:rPr>
        <w:t> </w:t>
      </w:r>
      <w:r>
        <w:rPr>
          <w:color w:val="231F20"/>
          <w:sz w:val="22"/>
        </w:rPr>
        <w:t>one</w:t>
      </w:r>
      <w:r>
        <w:rPr>
          <w:color w:val="231F20"/>
          <w:spacing w:val="-13"/>
          <w:sz w:val="22"/>
        </w:rPr>
        <w:t> </w:t>
      </w:r>
      <w:r>
        <w:rPr>
          <w:color w:val="231F20"/>
          <w:sz w:val="22"/>
        </w:rPr>
        <w:t>previous </w:t>
      </w:r>
      <w:r>
        <w:rPr>
          <w:color w:val="231F20"/>
          <w:spacing w:val="-2"/>
          <w:sz w:val="22"/>
        </w:rPr>
        <w:t>year.</w:t>
      </w:r>
    </w:p>
    <w:p>
      <w:pPr>
        <w:pStyle w:val="BodyText"/>
        <w:ind w:left="307" w:right="457"/>
        <w:jc w:val="both"/>
      </w:pPr>
      <w:r>
        <w:rPr>
          <w:color w:val="231F20"/>
        </w:rPr>
        <w:t>Your</w:t>
      </w:r>
      <w:r>
        <w:rPr>
          <w:color w:val="231F20"/>
          <w:spacing w:val="40"/>
        </w:rPr>
        <w:t> </w:t>
      </w:r>
      <w:r>
        <w:rPr>
          <w:color w:val="231F20"/>
        </w:rPr>
        <w:t>agent</w:t>
      </w:r>
      <w:r>
        <w:rPr>
          <w:color w:val="231F20"/>
          <w:spacing w:val="40"/>
        </w:rPr>
        <w:t> </w:t>
      </w:r>
      <w:r>
        <w:rPr>
          <w:color w:val="231F20"/>
        </w:rPr>
        <w:t>makes</w:t>
      </w:r>
      <w:r>
        <w:rPr>
          <w:color w:val="231F20"/>
          <w:spacing w:val="40"/>
        </w:rPr>
        <w:t> </w:t>
      </w:r>
      <w:r>
        <w:rPr>
          <w:color w:val="231F20"/>
        </w:rPr>
        <w:t>the</w:t>
      </w:r>
      <w:r>
        <w:rPr>
          <w:color w:val="231F20"/>
          <w:spacing w:val="40"/>
        </w:rPr>
        <w:t> </w:t>
      </w:r>
      <w:r>
        <w:rPr>
          <w:color w:val="231F20"/>
        </w:rPr>
        <w:t>HOA</w:t>
      </w:r>
      <w:r>
        <w:rPr>
          <w:color w:val="231F20"/>
          <w:spacing w:val="40"/>
        </w:rPr>
        <w:t> </w:t>
      </w:r>
      <w:r>
        <w:rPr>
          <w:color w:val="231F20"/>
        </w:rPr>
        <w:t>documents</w:t>
      </w:r>
      <w:r>
        <w:rPr>
          <w:color w:val="231F20"/>
          <w:spacing w:val="40"/>
        </w:rPr>
        <w:t> </w:t>
      </w:r>
      <w:r>
        <w:rPr>
          <w:color w:val="231F20"/>
        </w:rPr>
        <w:t>available</w:t>
      </w:r>
      <w:r>
        <w:rPr>
          <w:color w:val="231F20"/>
          <w:spacing w:val="40"/>
        </w:rPr>
        <w:t> </w:t>
      </w:r>
      <w:r>
        <w:rPr>
          <w:color w:val="231F20"/>
        </w:rPr>
        <w:t>to prospective buyers for their review as part of the marketing package for your property. To avoid buyer disputes or canellation, this information is handed to the buyer with disclosures, and before entering into a purchase agreement.</w:t>
      </w:r>
    </w:p>
    <w:p>
      <w:pPr>
        <w:pStyle w:val="BodyText"/>
        <w:ind w:left="307" w:right="458"/>
        <w:jc w:val="both"/>
      </w:pPr>
      <w:r>
        <w:rPr>
          <w:color w:val="231F20"/>
        </w:rPr>
        <w:t>The buyer reviews the HOA documents along with other mandated property disclosures (such as the Transfer Disclosure Statement (TDS)) to determine the property’s value when preparing their offer to </w:t>
      </w:r>
      <w:r>
        <w:rPr>
          <w:color w:val="231F20"/>
          <w:spacing w:val="-2"/>
        </w:rPr>
        <w:t>purchase.</w:t>
      </w:r>
    </w:p>
    <w:p>
      <w:pPr>
        <w:spacing w:after="0"/>
        <w:jc w:val="both"/>
        <w:sectPr>
          <w:type w:val="continuous"/>
          <w:pgSz w:w="12240" w:h="15840"/>
          <w:pgMar w:top="380" w:bottom="0" w:left="260" w:right="260"/>
          <w:cols w:num="2" w:equalWidth="0">
            <w:col w:w="5693" w:space="40"/>
            <w:col w:w="5987"/>
          </w:cols>
        </w:sect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9"/>
        <w:rPr>
          <w:sz w:val="20"/>
        </w:rPr>
      </w:pPr>
    </w:p>
    <w:p>
      <w:pPr>
        <w:spacing w:line="249" w:lineRule="auto" w:before="0"/>
        <w:ind w:left="1136" w:right="8703" w:firstLine="0"/>
        <w:jc w:val="left"/>
        <w:rPr>
          <w:b/>
          <w:sz w:val="20"/>
        </w:rPr>
      </w:pPr>
      <w:r>
        <w:rPr>
          <w:b/>
          <w:sz w:val="20"/>
        </w:rPr>
        <w:t>Christy Dumlao Real</w:t>
      </w:r>
      <w:r>
        <w:rPr>
          <w:b/>
          <w:spacing w:val="-14"/>
          <w:sz w:val="20"/>
        </w:rPr>
        <w:t> </w:t>
      </w:r>
      <w:r>
        <w:rPr>
          <w:b/>
          <w:sz w:val="20"/>
        </w:rPr>
        <w:t>Estate</w:t>
      </w:r>
      <w:r>
        <w:rPr>
          <w:b/>
          <w:spacing w:val="-14"/>
          <w:sz w:val="20"/>
        </w:rPr>
        <w:t> </w:t>
      </w:r>
      <w:r>
        <w:rPr>
          <w:b/>
          <w:sz w:val="20"/>
        </w:rPr>
        <w:t>Broker</w:t>
      </w:r>
    </w:p>
    <w:p>
      <w:pPr>
        <w:spacing w:before="122"/>
        <w:ind w:left="1138" w:right="0" w:firstLine="0"/>
        <w:jc w:val="left"/>
        <w:rPr>
          <w:sz w:val="20"/>
        </w:rPr>
      </w:pPr>
      <w:r>
        <w:rPr/>
        <w:drawing>
          <wp:anchor distT="0" distB="0" distL="0" distR="0" allowOverlap="1" layoutInCell="1" locked="0" behindDoc="0" simplePos="0" relativeHeight="15729664">
            <wp:simplePos x="0" y="0"/>
            <wp:positionH relativeFrom="page">
              <wp:posOffset>5689014</wp:posOffset>
            </wp:positionH>
            <wp:positionV relativeFrom="paragraph">
              <wp:posOffset>98075</wp:posOffset>
            </wp:positionV>
            <wp:extent cx="600807" cy="69290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00807" cy="692902"/>
                    </a:xfrm>
                    <a:prstGeom prst="rect">
                      <a:avLst/>
                    </a:prstGeom>
                  </pic:spPr>
                </pic:pic>
              </a:graphicData>
            </a:graphic>
          </wp:anchor>
        </w:drawing>
      </w:r>
      <w:r>
        <w:rPr>
          <w:sz w:val="20"/>
        </w:rPr>
        <w:t>DRE</w:t>
      </w:r>
      <w:r>
        <w:rPr>
          <w:spacing w:val="-4"/>
          <w:sz w:val="20"/>
        </w:rPr>
        <w:t> </w:t>
      </w:r>
      <w:r>
        <w:rPr>
          <w:sz w:val="20"/>
        </w:rPr>
        <w:t>LIC#</w:t>
      </w:r>
      <w:r>
        <w:rPr>
          <w:spacing w:val="-1"/>
          <w:sz w:val="20"/>
        </w:rPr>
        <w:t> </w:t>
      </w:r>
      <w:r>
        <w:rPr>
          <w:spacing w:val="-2"/>
          <w:sz w:val="20"/>
        </w:rPr>
        <w:t>01474985</w:t>
      </w:r>
    </w:p>
    <w:p>
      <w:pPr>
        <w:spacing w:before="10"/>
        <w:ind w:left="1138" w:right="0" w:firstLine="0"/>
        <w:jc w:val="left"/>
        <w:rPr>
          <w:sz w:val="20"/>
        </w:rPr>
      </w:pPr>
      <w:r>
        <w:rPr>
          <w:spacing w:val="-2"/>
          <w:sz w:val="20"/>
        </w:rPr>
        <w:t>925-395-</w:t>
      </w:r>
      <w:r>
        <w:rPr>
          <w:spacing w:val="-4"/>
          <w:sz w:val="20"/>
        </w:rPr>
        <w:t>0175</w:t>
      </w:r>
    </w:p>
    <w:p>
      <w:pPr>
        <w:spacing w:line="249" w:lineRule="auto" w:before="10"/>
        <w:ind w:left="1138" w:right="5720" w:firstLine="0"/>
        <w:jc w:val="left"/>
        <w:rPr>
          <w:sz w:val="20"/>
        </w:rPr>
      </w:pPr>
      <w:hyperlink r:id="rId7">
        <w:r>
          <w:rPr>
            <w:spacing w:val="-2"/>
            <w:sz w:val="20"/>
          </w:rPr>
          <w:t>christy@christyscarealty.com</w:t>
        </w:r>
      </w:hyperlink>
      <w:r>
        <w:rPr>
          <w:spacing w:val="-2"/>
          <w:sz w:val="20"/>
        </w:rPr>
        <w:t> christyscaliforniarealty.com</w:t>
      </w:r>
    </w:p>
    <w:p>
      <w:pPr>
        <w:pStyle w:val="BodyText"/>
        <w:spacing w:before="183"/>
        <w:rPr>
          <w:sz w:val="20"/>
        </w:rPr>
      </w:pPr>
      <w:r>
        <w:rPr/>
        <mc:AlternateContent>
          <mc:Choice Requires="wps">
            <w:drawing>
              <wp:anchor distT="0" distB="0" distL="0" distR="0" allowOverlap="1" layoutInCell="1" locked="0" behindDoc="1" simplePos="0" relativeHeight="487588352">
                <wp:simplePos x="0" y="0"/>
                <wp:positionH relativeFrom="page">
                  <wp:posOffset>228600</wp:posOffset>
                </wp:positionH>
                <wp:positionV relativeFrom="paragraph">
                  <wp:posOffset>277482</wp:posOffset>
                </wp:positionV>
                <wp:extent cx="7315200" cy="22860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7315200" cy="228600"/>
                        </a:xfrm>
                        <a:custGeom>
                          <a:avLst/>
                          <a:gdLst/>
                          <a:ahLst/>
                          <a:cxnLst/>
                          <a:rect l="l" t="t" r="r" b="b"/>
                          <a:pathLst>
                            <a:path w="7315200" h="228600">
                              <a:moveTo>
                                <a:pt x="7315200" y="0"/>
                              </a:moveTo>
                              <a:lnTo>
                                <a:pt x="0" y="0"/>
                              </a:lnTo>
                              <a:lnTo>
                                <a:pt x="0" y="228600"/>
                              </a:lnTo>
                              <a:lnTo>
                                <a:pt x="7315200" y="228600"/>
                              </a:lnTo>
                              <a:lnTo>
                                <a:pt x="7315200" y="0"/>
                              </a:lnTo>
                              <a:close/>
                            </a:path>
                          </a:pathLst>
                        </a:custGeom>
                        <a:solidFill>
                          <a:srgbClr val="D2232A"/>
                        </a:solidFill>
                      </wps:spPr>
                      <wps:bodyPr wrap="square" lIns="0" tIns="0" rIns="0" bIns="0" rtlCol="0">
                        <a:prstTxWarp prst="textNoShape">
                          <a:avLst/>
                        </a:prstTxWarp>
                        <a:noAutofit/>
                      </wps:bodyPr>
                    </wps:wsp>
                  </a:graphicData>
                </a:graphic>
              </wp:anchor>
            </w:drawing>
          </mc:Choice>
          <mc:Fallback>
            <w:pict>
              <v:rect style="position:absolute;margin-left:18pt;margin-top:21.849024pt;width:576pt;height:18pt;mso-position-horizontal-relative:page;mso-position-vertical-relative:paragraph;z-index:-15728128;mso-wrap-distance-left:0;mso-wrap-distance-right:0" id="docshape5" filled="true" fillcolor="#d2232a" stroked="false">
                <v:fill type="solid"/>
                <w10:wrap type="topAndBottom"/>
              </v:rect>
            </w:pict>
          </mc:Fallback>
        </mc:AlternateContent>
      </w:r>
    </w:p>
    <w:sectPr>
      <w:type w:val="continuous"/>
      <w:pgSz w:w="12240" w:h="15840"/>
      <w:pgMar w:top="380" w:bottom="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7" w:hanging="270"/>
      </w:pPr>
      <w:rPr>
        <w:rFonts w:hint="default" w:ascii="Arial" w:hAnsi="Arial" w:eastAsia="Arial" w:cs="Arial"/>
        <w:b w:val="0"/>
        <w:bCs w:val="0"/>
        <w:i w:val="0"/>
        <w:iCs w:val="0"/>
        <w:color w:val="231F20"/>
        <w:spacing w:val="0"/>
        <w:w w:val="142"/>
        <w:sz w:val="22"/>
        <w:szCs w:val="22"/>
        <w:lang w:val="en-US" w:eastAsia="en-US" w:bidi="ar-SA"/>
      </w:rPr>
    </w:lvl>
    <w:lvl w:ilvl="1">
      <w:start w:val="0"/>
      <w:numFmt w:val="bullet"/>
      <w:lvlText w:val="•"/>
      <w:lvlJc w:val="left"/>
      <w:pPr>
        <w:ind w:left="1325" w:hanging="270"/>
      </w:pPr>
      <w:rPr>
        <w:rFonts w:hint="default"/>
        <w:lang w:val="en-US" w:eastAsia="en-US" w:bidi="ar-SA"/>
      </w:rPr>
    </w:lvl>
    <w:lvl w:ilvl="2">
      <w:start w:val="0"/>
      <w:numFmt w:val="bullet"/>
      <w:lvlText w:val="•"/>
      <w:lvlJc w:val="left"/>
      <w:pPr>
        <w:ind w:left="1810" w:hanging="270"/>
      </w:pPr>
      <w:rPr>
        <w:rFonts w:hint="default"/>
        <w:lang w:val="en-US" w:eastAsia="en-US" w:bidi="ar-SA"/>
      </w:rPr>
    </w:lvl>
    <w:lvl w:ilvl="3">
      <w:start w:val="0"/>
      <w:numFmt w:val="bullet"/>
      <w:lvlText w:val="•"/>
      <w:lvlJc w:val="left"/>
      <w:pPr>
        <w:ind w:left="2295" w:hanging="270"/>
      </w:pPr>
      <w:rPr>
        <w:rFonts w:hint="default"/>
        <w:lang w:val="en-US" w:eastAsia="en-US" w:bidi="ar-SA"/>
      </w:rPr>
    </w:lvl>
    <w:lvl w:ilvl="4">
      <w:start w:val="0"/>
      <w:numFmt w:val="bullet"/>
      <w:lvlText w:val="•"/>
      <w:lvlJc w:val="left"/>
      <w:pPr>
        <w:ind w:left="2780" w:hanging="270"/>
      </w:pPr>
      <w:rPr>
        <w:rFonts w:hint="default"/>
        <w:lang w:val="en-US" w:eastAsia="en-US" w:bidi="ar-SA"/>
      </w:rPr>
    </w:lvl>
    <w:lvl w:ilvl="5">
      <w:start w:val="0"/>
      <w:numFmt w:val="bullet"/>
      <w:lvlText w:val="•"/>
      <w:lvlJc w:val="left"/>
      <w:pPr>
        <w:ind w:left="3266" w:hanging="270"/>
      </w:pPr>
      <w:rPr>
        <w:rFonts w:hint="default"/>
        <w:lang w:val="en-US" w:eastAsia="en-US" w:bidi="ar-SA"/>
      </w:rPr>
    </w:lvl>
    <w:lvl w:ilvl="6">
      <w:start w:val="0"/>
      <w:numFmt w:val="bullet"/>
      <w:lvlText w:val="•"/>
      <w:lvlJc w:val="left"/>
      <w:pPr>
        <w:ind w:left="3751" w:hanging="270"/>
      </w:pPr>
      <w:rPr>
        <w:rFonts w:hint="default"/>
        <w:lang w:val="en-US" w:eastAsia="en-US" w:bidi="ar-SA"/>
      </w:rPr>
    </w:lvl>
    <w:lvl w:ilvl="7">
      <w:start w:val="0"/>
      <w:numFmt w:val="bullet"/>
      <w:lvlText w:val="•"/>
      <w:lvlJc w:val="left"/>
      <w:pPr>
        <w:ind w:left="4236" w:hanging="270"/>
      </w:pPr>
      <w:rPr>
        <w:rFonts w:hint="default"/>
        <w:lang w:val="en-US" w:eastAsia="en-US" w:bidi="ar-SA"/>
      </w:rPr>
    </w:lvl>
    <w:lvl w:ilvl="8">
      <w:start w:val="0"/>
      <w:numFmt w:val="bullet"/>
      <w:lvlText w:val="•"/>
      <w:lvlJc w:val="left"/>
      <w:pPr>
        <w:ind w:left="4721" w:hanging="27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80"/>
    </w:pPr>
    <w:rPr>
      <w:rFonts w:ascii="Arial" w:hAnsi="Arial" w:eastAsia="Arial" w:cs="Arial"/>
      <w:sz w:val="22"/>
      <w:szCs w:val="22"/>
      <w:lang w:val="en-US" w:eastAsia="en-US" w:bidi="ar-SA"/>
    </w:rPr>
  </w:style>
  <w:style w:styleId="Title" w:type="paragraph">
    <w:name w:val="Title"/>
    <w:basedOn w:val="Normal"/>
    <w:uiPriority w:val="1"/>
    <w:qFormat/>
    <w:pPr>
      <w:spacing w:line="640" w:lineRule="exact"/>
    </w:pPr>
    <w:rPr>
      <w:rFonts w:ascii="Arial" w:hAnsi="Arial" w:eastAsia="Arial" w:cs="Arial"/>
      <w:b/>
      <w:bCs/>
      <w:sz w:val="57"/>
      <w:szCs w:val="57"/>
      <w:lang w:val="en-US" w:eastAsia="en-US" w:bidi="ar-SA"/>
    </w:rPr>
  </w:style>
  <w:style w:styleId="ListParagraph" w:type="paragraph">
    <w:name w:val="List Paragraph"/>
    <w:basedOn w:val="Normal"/>
    <w:uiPriority w:val="1"/>
    <w:qFormat/>
    <w:pPr>
      <w:spacing w:before="90"/>
      <w:ind w:left="847" w:hanging="27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hristy@christyscarealty.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2024-09-09T00:47:15Z</dcterms:created>
  <dcterms:modified xsi:type="dcterms:W3CDTF">2024-09-09T00:47:15Z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Adobe LiveCycle Designer 11.0</vt:lpwstr>
  </property>
  <property fmtid="{D5CDD505-2E9C-101B-9397-08002B2CF9AE}" pid="4" name="LastSaved">
    <vt:filetime>2024-09-09T00:00:00Z</vt:filetime>
  </property>
  <property fmtid="{D5CDD505-2E9C-101B-9397-08002B2CF9AE}" pid="5" name="Producer">
    <vt:lpwstr>Adobe LiveCycle Designer 11.0</vt:lpwstr>
  </property>
</Properties>
</file>