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39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429" w:top="0" w:bottom="1620" w:left="0" w:right="0"/>
          <w:pgNumType w:start="1"/>
        </w:sectPr>
      </w:pPr>
    </w:p>
    <w:p>
      <w:pPr>
        <w:pStyle w:val="BodyText"/>
        <w:spacing w:line="249" w:lineRule="auto" w:before="114"/>
        <w:ind w:left="1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-2895441</wp:posOffset>
                </wp:positionV>
                <wp:extent cx="7772400" cy="263398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772400" cy="2633980"/>
                          <a:chExt cx="7772400" cy="263398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2633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1569719"/>
                            <a:ext cx="777240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642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3752"/>
                                </a:lnTo>
                                <a:lnTo>
                                  <a:pt x="7772400" y="106375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C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263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21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homestead?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27.987534pt;width:612pt;height:207.4pt;mso-position-horizontal-relative:page;mso-position-vertical-relative:paragraph;z-index:15728640" id="docshapegroup2" coordorigin="0,-4560" coordsize="12240,4148">
                <v:shape style="position:absolute;left:0;top:-4560;width:12240;height:4148" type="#_x0000_t75" id="docshape3" stroked="false">
                  <v:imagedata r:id="rId6" o:title=""/>
                </v:shape>
                <v:rect style="position:absolute;left:0;top:-2088;width:12240;height:1676" id="docshape4" filled="true" fillcolor="#0067ac" stroked="false">
                  <v:fill opacity="32768f" type="solid"/>
                </v:rect>
                <v:shape style="position:absolute;left:0;top:-4560;width:12240;height:4148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21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sz w:val="44"/>
                          </w:rPr>
                          <w:t>What</w:t>
                        </w:r>
                        <w:r>
                          <w:rPr>
                            <w:color w:val="FFFFFF"/>
                            <w:spacing w:val="-19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is</w:t>
                        </w:r>
                        <w:r>
                          <w:rPr>
                            <w:color w:val="FFFFFF"/>
                            <w:spacing w:val="-18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a</w:t>
                        </w:r>
                        <w:r>
                          <w:rPr>
                            <w:color w:val="FFFFFF"/>
                            <w:spacing w:val="-18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homestead?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449084</wp:posOffset>
                </wp:positionH>
                <wp:positionV relativeFrom="paragraph">
                  <wp:posOffset>2653</wp:posOffset>
                </wp:positionV>
                <wp:extent cx="345440" cy="41592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45440" cy="415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0" w:right="0" w:firstLine="0"/>
                              <w:jc w:val="left"/>
                              <w:rPr>
                                <w:sz w:val="53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53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361pt;margin-top:.208974pt;width:27.2pt;height:32.75pt;mso-position-horizontal-relative:page;mso-position-vertical-relative:paragraph;z-index:-15785984" type="#_x0000_t202" id="docshape6" filled="false" stroked="false">
                <v:textbox inset="0,0,0,0">
                  <w:txbxContent>
                    <w:p>
                      <w:pPr>
                        <w:spacing w:before="40"/>
                        <w:ind w:left="0" w:right="0" w:firstLine="0"/>
                        <w:jc w:val="left"/>
                        <w:rPr>
                          <w:sz w:val="53"/>
                        </w:rPr>
                      </w:pPr>
                      <w:r>
                        <w:rPr>
                          <w:color w:val="231F20"/>
                          <w:spacing w:val="-5"/>
                          <w:sz w:val="53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1"/>
          <w:w w:val="110"/>
        </w:rPr>
        <w:t> </w:t>
      </w:r>
      <w:r>
        <w:rPr>
          <w:b/>
          <w:color w:val="231F20"/>
          <w:spacing w:val="-2"/>
          <w:w w:val="110"/>
        </w:rPr>
        <w:t>homestead</w:t>
      </w:r>
      <w:r>
        <w:rPr>
          <w:b/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is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dollar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amount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equity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you </w:t>
      </w:r>
      <w:r>
        <w:rPr>
          <w:color w:val="231F20"/>
          <w:w w:val="110"/>
        </w:rPr>
        <w:t>have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home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qualify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2"/>
          <w:w w:val="110"/>
        </w:rPr>
        <w:t>exempt</w:t>
      </w:r>
    </w:p>
    <w:p>
      <w:pPr>
        <w:spacing w:before="1"/>
        <w:ind w:left="719" w:right="0" w:firstLine="0"/>
        <w:jc w:val="both"/>
        <w:rPr>
          <w:sz w:val="20"/>
        </w:rPr>
      </w:pPr>
      <w:r>
        <w:rPr>
          <w:color w:val="231F20"/>
          <w:sz w:val="20"/>
        </w:rPr>
        <w:t>from</w:t>
      </w:r>
      <w:r>
        <w:rPr>
          <w:color w:val="231F20"/>
          <w:spacing w:val="18"/>
          <w:sz w:val="20"/>
        </w:rPr>
        <w:t> </w:t>
      </w:r>
      <w:r>
        <w:rPr>
          <w:b/>
          <w:color w:val="231F20"/>
          <w:sz w:val="20"/>
        </w:rPr>
        <w:t>creditor</w:t>
      </w:r>
      <w:r>
        <w:rPr>
          <w:b/>
          <w:color w:val="231F20"/>
          <w:spacing w:val="21"/>
          <w:sz w:val="20"/>
        </w:rPr>
        <w:t> </w:t>
      </w:r>
      <w:r>
        <w:rPr>
          <w:b/>
          <w:color w:val="231F20"/>
          <w:spacing w:val="-2"/>
          <w:sz w:val="20"/>
        </w:rPr>
        <w:t>seizure</w:t>
      </w:r>
      <w:r>
        <w:rPr>
          <w:color w:val="231F20"/>
          <w:spacing w:val="-2"/>
          <w:sz w:val="20"/>
        </w:rPr>
        <w:t>.</w:t>
      </w:r>
    </w:p>
    <w:p>
      <w:pPr>
        <w:pStyle w:val="BodyText"/>
        <w:spacing w:line="249" w:lineRule="auto" w:before="130"/>
        <w:ind w:left="719"/>
        <w:jc w:val="both"/>
      </w:pPr>
      <w:r>
        <w:rPr>
          <w:color w:val="231F20"/>
          <w:w w:val="110"/>
        </w:rPr>
        <w:t>The</w:t>
      </w:r>
      <w:r>
        <w:rPr>
          <w:color w:val="231F20"/>
          <w:w w:val="110"/>
        </w:rPr>
        <w:t> dollar</w:t>
      </w:r>
      <w:r>
        <w:rPr>
          <w:color w:val="231F20"/>
          <w:w w:val="110"/>
        </w:rPr>
        <w:t> amount</w:t>
      </w:r>
      <w:r>
        <w:rPr>
          <w:color w:val="231F20"/>
          <w:w w:val="110"/>
        </w:rPr>
        <w:t> of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homestead</w:t>
      </w:r>
      <w:r>
        <w:rPr>
          <w:color w:val="231F20"/>
          <w:w w:val="110"/>
        </w:rPr>
        <w:t> you</w:t>
      </w:r>
      <w:r>
        <w:rPr>
          <w:color w:val="231F20"/>
          <w:w w:val="110"/>
        </w:rPr>
        <w:t> hold</w:t>
      </w:r>
      <w:r>
        <w:rPr>
          <w:color w:val="231F20"/>
          <w:w w:val="110"/>
        </w:rPr>
        <w:t> in equity</w:t>
      </w:r>
      <w:r>
        <w:rPr>
          <w:color w:val="231F20"/>
          <w:w w:val="110"/>
        </w:rPr>
        <w:t> in</w:t>
      </w:r>
      <w:r>
        <w:rPr>
          <w:color w:val="231F20"/>
          <w:w w:val="110"/>
        </w:rPr>
        <w:t> your</w:t>
      </w:r>
      <w:r>
        <w:rPr>
          <w:color w:val="231F20"/>
          <w:w w:val="110"/>
        </w:rPr>
        <w:t> home</w:t>
      </w:r>
      <w:r>
        <w:rPr>
          <w:color w:val="231F20"/>
          <w:w w:val="110"/>
        </w:rPr>
        <w:t> has</w:t>
      </w:r>
      <w:r>
        <w:rPr>
          <w:color w:val="231F20"/>
          <w:w w:val="110"/>
        </w:rPr>
        <w:t> priority</w:t>
      </w:r>
      <w:r>
        <w:rPr>
          <w:color w:val="231F20"/>
          <w:w w:val="110"/>
        </w:rPr>
        <w:t> on</w:t>
      </w:r>
      <w:r>
        <w:rPr>
          <w:color w:val="231F20"/>
          <w:w w:val="110"/>
        </w:rPr>
        <w:t> title</w:t>
      </w:r>
      <w:r>
        <w:rPr>
          <w:color w:val="231F20"/>
          <w:w w:val="110"/>
        </w:rPr>
        <w:t> over</w:t>
      </w:r>
      <w:r>
        <w:rPr>
          <w:color w:val="231F20"/>
          <w:w w:val="110"/>
        </w:rPr>
        <w:t> most judgment</w:t>
      </w:r>
      <w:r>
        <w:rPr>
          <w:color w:val="231F20"/>
          <w:w w:val="110"/>
        </w:rPr>
        <w:t> liens</w:t>
      </w:r>
      <w:r>
        <w:rPr>
          <w:color w:val="231F20"/>
          <w:w w:val="110"/>
        </w:rPr>
        <w:t> and</w:t>
      </w:r>
      <w:r>
        <w:rPr>
          <w:color w:val="231F20"/>
          <w:w w:val="110"/>
        </w:rPr>
        <w:t> some</w:t>
      </w:r>
      <w:r>
        <w:rPr>
          <w:color w:val="231F20"/>
          <w:w w:val="110"/>
        </w:rPr>
        <w:t> government</w:t>
      </w:r>
      <w:r>
        <w:rPr>
          <w:color w:val="231F20"/>
          <w:w w:val="110"/>
        </w:rPr>
        <w:t> liens,</w:t>
      </w:r>
      <w:r>
        <w:rPr>
          <w:color w:val="231F20"/>
          <w:w w:val="110"/>
        </w:rPr>
        <w:t> but</w:t>
      </w:r>
      <w:r>
        <w:rPr>
          <w:color w:val="231F20"/>
          <w:w w:val="110"/>
        </w:rPr>
        <w:t> </w:t>
      </w:r>
      <w:r>
        <w:rPr>
          <w:color w:val="231F20"/>
          <w:w w:val="110"/>
        </w:rPr>
        <w:t>not your mortgages.</w:t>
      </w:r>
    </w:p>
    <w:p>
      <w:pPr>
        <w:pStyle w:val="BodyText"/>
        <w:spacing w:line="249" w:lineRule="auto" w:before="123"/>
        <w:ind w:left="719"/>
        <w:jc w:val="both"/>
      </w:pPr>
      <w:r>
        <w:rPr>
          <w:color w:val="231F20"/>
          <w:w w:val="110"/>
        </w:rPr>
        <w:t>Two types of </w:t>
      </w:r>
      <w:r>
        <w:rPr>
          <w:i/>
          <w:color w:val="231F20"/>
          <w:w w:val="110"/>
        </w:rPr>
        <w:t>homestead </w:t>
      </w:r>
      <w:r>
        <w:rPr>
          <w:color w:val="231F20"/>
          <w:w w:val="110"/>
        </w:rPr>
        <w:t>protections are available to California homeowners: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9" w:lineRule="auto" w:before="122" w:after="0"/>
        <w:ind w:left="1169" w:right="0" w:hanging="270"/>
        <w:jc w:val="left"/>
        <w:rPr>
          <w:sz w:val="20"/>
        </w:rPr>
      </w:pPr>
      <w:r>
        <w:rPr>
          <w:color w:val="231F20"/>
          <w:w w:val="105"/>
          <w:sz w:val="20"/>
        </w:rPr>
        <w:t>the </w:t>
      </w:r>
      <w:r>
        <w:rPr>
          <w:b/>
          <w:color w:val="231F20"/>
          <w:w w:val="105"/>
          <w:sz w:val="20"/>
        </w:rPr>
        <w:t>declaration of homestead</w:t>
      </w:r>
      <w:r>
        <w:rPr>
          <w:color w:val="231F20"/>
          <w:w w:val="105"/>
          <w:sz w:val="20"/>
        </w:rPr>
        <w:t>, which is recorded; </w:t>
      </w:r>
      <w:r>
        <w:rPr>
          <w:color w:val="231F20"/>
          <w:spacing w:val="-4"/>
          <w:w w:val="105"/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9" w:lineRule="auto" w:before="122" w:after="0"/>
        <w:ind w:left="1169" w:right="1" w:hanging="270"/>
        <w:jc w:val="left"/>
        <w:rPr>
          <w:sz w:val="20"/>
        </w:rPr>
      </w:pPr>
      <w:r>
        <w:rPr>
          <w:color w:val="231F20"/>
          <w:spacing w:val="-2"/>
          <w:w w:val="110"/>
          <w:sz w:val="20"/>
        </w:rPr>
        <w:t>the</w:t>
      </w:r>
      <w:r>
        <w:rPr>
          <w:color w:val="231F20"/>
          <w:spacing w:val="-11"/>
          <w:w w:val="110"/>
          <w:sz w:val="20"/>
        </w:rPr>
        <w:t> </w:t>
      </w:r>
      <w:r>
        <w:rPr>
          <w:b/>
          <w:color w:val="231F20"/>
          <w:spacing w:val="-2"/>
          <w:w w:val="110"/>
          <w:sz w:val="20"/>
        </w:rPr>
        <w:t>automatic</w:t>
      </w:r>
      <w:r>
        <w:rPr>
          <w:b/>
          <w:color w:val="231F20"/>
          <w:spacing w:val="-11"/>
          <w:w w:val="110"/>
          <w:sz w:val="20"/>
        </w:rPr>
        <w:t> </w:t>
      </w:r>
      <w:r>
        <w:rPr>
          <w:b/>
          <w:color w:val="231F20"/>
          <w:spacing w:val="-2"/>
          <w:w w:val="110"/>
          <w:sz w:val="20"/>
        </w:rPr>
        <w:t>homestead</w:t>
      </w:r>
      <w:r>
        <w:rPr>
          <w:color w:val="231F20"/>
          <w:spacing w:val="-2"/>
          <w:w w:val="110"/>
          <w:sz w:val="20"/>
        </w:rPr>
        <w:t>,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also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called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a</w:t>
      </w:r>
      <w:r>
        <w:rPr>
          <w:color w:val="231F20"/>
          <w:spacing w:val="-11"/>
          <w:w w:val="110"/>
          <w:sz w:val="20"/>
        </w:rPr>
        <w:t> </w:t>
      </w:r>
      <w:r>
        <w:rPr>
          <w:i/>
          <w:color w:val="231F20"/>
          <w:spacing w:val="-2"/>
          <w:w w:val="110"/>
          <w:sz w:val="20"/>
        </w:rPr>
        <w:t>statutory </w:t>
      </w:r>
      <w:r>
        <w:rPr>
          <w:i/>
          <w:color w:val="231F20"/>
          <w:w w:val="110"/>
          <w:sz w:val="20"/>
        </w:rPr>
        <w:t>homestead exemption</w:t>
      </w:r>
      <w:r>
        <w:rPr>
          <w:color w:val="231F20"/>
          <w:w w:val="110"/>
          <w:sz w:val="20"/>
        </w:rPr>
        <w:t>, which is not recorded.</w:t>
      </w:r>
    </w:p>
    <w:p>
      <w:pPr>
        <w:pStyle w:val="BodyText"/>
        <w:spacing w:line="249" w:lineRule="auto" w:before="121"/>
        <w:ind w:left="719"/>
        <w:jc w:val="both"/>
      </w:pPr>
      <w:r>
        <w:rPr>
          <w:color w:val="231F20"/>
          <w:w w:val="110"/>
        </w:rPr>
        <w:t>Both</w:t>
      </w:r>
      <w:r>
        <w:rPr>
          <w:color w:val="231F20"/>
          <w:w w:val="110"/>
        </w:rPr>
        <w:t> homestead</w:t>
      </w:r>
      <w:r>
        <w:rPr>
          <w:color w:val="231F20"/>
          <w:w w:val="110"/>
        </w:rPr>
        <w:t> arrangements</w:t>
      </w:r>
      <w:r>
        <w:rPr>
          <w:color w:val="231F20"/>
          <w:w w:val="110"/>
        </w:rPr>
        <w:t> provide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same dollar amount of home equity protection in </w:t>
      </w:r>
      <w:r>
        <w:rPr>
          <w:color w:val="231F20"/>
          <w:w w:val="110"/>
        </w:rPr>
        <w:t>California. However,</w:t>
      </w:r>
      <w:r>
        <w:rPr>
          <w:color w:val="231F20"/>
          <w:w w:val="110"/>
        </w:rPr>
        <w:t> you</w:t>
      </w:r>
      <w:r>
        <w:rPr>
          <w:color w:val="231F20"/>
          <w:w w:val="110"/>
        </w:rPr>
        <w:t> need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record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declaration</w:t>
      </w:r>
      <w:r>
        <w:rPr>
          <w:color w:val="231F20"/>
          <w:w w:val="110"/>
        </w:rPr>
        <w:t> of homestead to receive all the benefits available under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homestead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laws.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These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benefits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allow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you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right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sell,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receive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net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sales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proceeds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up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dollar amount</w:t>
      </w:r>
      <w:r>
        <w:rPr>
          <w:color w:val="231F20"/>
          <w:w w:val="110"/>
        </w:rPr>
        <w:t> of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homestead</w:t>
      </w:r>
      <w:r>
        <w:rPr>
          <w:color w:val="231F20"/>
          <w:w w:val="110"/>
        </w:rPr>
        <w:t> and</w:t>
      </w:r>
      <w:r>
        <w:rPr>
          <w:color w:val="231F20"/>
          <w:w w:val="110"/>
        </w:rPr>
        <w:t> reinvest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funds</w:t>
      </w:r>
      <w:r>
        <w:rPr>
          <w:color w:val="231F20"/>
          <w:w w:val="110"/>
        </w:rPr>
        <w:t> in another home.</w:t>
      </w:r>
    </w:p>
    <w:p>
      <w:pPr>
        <w:pStyle w:val="BodyText"/>
        <w:spacing w:line="249" w:lineRule="auto" w:before="114"/>
        <w:ind w:left="319" w:right="718"/>
        <w:jc w:val="both"/>
      </w:pPr>
      <w:r>
        <w:rPr/>
        <w:br w:type="column"/>
      </w:r>
      <w:r>
        <w:rPr>
          <w:color w:val="231F20"/>
          <w:w w:val="110"/>
        </w:rPr>
        <w:t>As a homeowner, you qualify for one of three dollar amounts of </w:t>
      </w:r>
      <w:r>
        <w:rPr>
          <w:i/>
          <w:color w:val="231F20"/>
          <w:w w:val="110"/>
        </w:rPr>
        <w:t>net equity </w:t>
      </w:r>
      <w:r>
        <w:rPr>
          <w:color w:val="231F20"/>
          <w:w w:val="110"/>
        </w:rPr>
        <w:t>homestead protection: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49" w:lineRule="auto" w:before="121" w:after="0"/>
        <w:ind w:left="769" w:right="718" w:hanging="270"/>
        <w:jc w:val="both"/>
        <w:rPr>
          <w:sz w:val="20"/>
        </w:rPr>
      </w:pPr>
      <w:r>
        <w:rPr>
          <w:color w:val="231F20"/>
          <w:w w:val="110"/>
          <w:sz w:val="20"/>
        </w:rPr>
        <w:t>a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$75,000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equity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as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an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individual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homeowner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with </w:t>
      </w:r>
      <w:r>
        <w:rPr>
          <w:color w:val="231F20"/>
          <w:w w:val="115"/>
          <w:sz w:val="20"/>
        </w:rPr>
        <w:t>no dependents;</w:t>
      </w: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240" w:lineRule="auto" w:before="122" w:after="0"/>
        <w:ind w:left="768" w:right="0" w:hanging="269"/>
        <w:jc w:val="left"/>
        <w:rPr>
          <w:sz w:val="20"/>
        </w:rPr>
      </w:pPr>
      <w:r>
        <w:rPr>
          <w:color w:val="231F20"/>
          <w:w w:val="110"/>
          <w:sz w:val="20"/>
        </w:rPr>
        <w:t>a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$100,000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equity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as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head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household;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spacing w:val="-5"/>
          <w:w w:val="110"/>
          <w:sz w:val="20"/>
        </w:rPr>
        <w:t>or</w:t>
      </w: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240" w:lineRule="auto" w:before="130" w:after="0"/>
        <w:ind w:left="768" w:right="0" w:hanging="269"/>
        <w:jc w:val="left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$1750,000</w:t>
      </w:r>
      <w:r>
        <w:rPr>
          <w:color w:val="231F20"/>
          <w:spacing w:val="20"/>
          <w:sz w:val="20"/>
        </w:rPr>
        <w:t> </w:t>
      </w:r>
      <w:r>
        <w:rPr>
          <w:color w:val="231F20"/>
          <w:sz w:val="20"/>
        </w:rPr>
        <w:t>equity</w:t>
      </w:r>
      <w:r>
        <w:rPr>
          <w:color w:val="231F20"/>
          <w:spacing w:val="20"/>
          <w:sz w:val="20"/>
        </w:rPr>
        <w:t> </w:t>
      </w:r>
      <w:r>
        <w:rPr>
          <w:color w:val="231F20"/>
          <w:sz w:val="20"/>
        </w:rPr>
        <w:t>if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you</w:t>
      </w:r>
      <w:r>
        <w:rPr>
          <w:color w:val="231F20"/>
          <w:spacing w:val="20"/>
          <w:sz w:val="20"/>
        </w:rPr>
        <w:t> </w:t>
      </w:r>
      <w:r>
        <w:rPr>
          <w:color w:val="231F20"/>
          <w:spacing w:val="-4"/>
          <w:sz w:val="20"/>
        </w:rPr>
        <w:t>are: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40" w:lineRule="auto" w:before="130" w:after="0"/>
        <w:ind w:left="1038" w:right="0" w:hanging="269"/>
        <w:jc w:val="left"/>
        <w:rPr>
          <w:sz w:val="20"/>
        </w:rPr>
      </w:pPr>
      <w:r>
        <w:rPr>
          <w:color w:val="231F20"/>
          <w:w w:val="105"/>
          <w:sz w:val="20"/>
        </w:rPr>
        <w:t>65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years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or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older;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240" w:lineRule="auto" w:before="10" w:after="0"/>
        <w:ind w:left="1038" w:right="0" w:hanging="269"/>
        <w:jc w:val="left"/>
        <w:rPr>
          <w:sz w:val="20"/>
        </w:rPr>
      </w:pPr>
      <w:r>
        <w:rPr>
          <w:color w:val="231F20"/>
          <w:w w:val="110"/>
          <w:sz w:val="20"/>
        </w:rPr>
        <w:t>disabled;</w:t>
      </w:r>
      <w:r>
        <w:rPr>
          <w:color w:val="231F20"/>
          <w:spacing w:val="1"/>
          <w:w w:val="110"/>
          <w:sz w:val="20"/>
        </w:rPr>
        <w:t> </w:t>
      </w:r>
      <w:r>
        <w:rPr>
          <w:color w:val="231F20"/>
          <w:spacing w:val="-5"/>
          <w:w w:val="110"/>
          <w:sz w:val="20"/>
        </w:rPr>
        <w:t>or</w:t>
      </w:r>
    </w:p>
    <w:p>
      <w:pPr>
        <w:pStyle w:val="ListParagraph"/>
        <w:numPr>
          <w:ilvl w:val="1"/>
          <w:numId w:val="2"/>
        </w:numPr>
        <w:tabs>
          <w:tab w:pos="1039" w:val="left" w:leader="none"/>
        </w:tabs>
        <w:spacing w:line="249" w:lineRule="auto" w:before="10" w:after="0"/>
        <w:ind w:left="1039" w:right="829" w:hanging="270"/>
        <w:jc w:val="left"/>
        <w:rPr>
          <w:sz w:val="20"/>
        </w:rPr>
      </w:pPr>
      <w:r>
        <w:rPr>
          <w:color w:val="231F20"/>
          <w:w w:val="110"/>
          <w:sz w:val="20"/>
        </w:rPr>
        <w:t>age 55 years or older with an annual income of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no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more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than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$25,000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combined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gross annual income of no more than $35,000 if </w:t>
      </w:r>
      <w:r>
        <w:rPr>
          <w:color w:val="231F20"/>
          <w:spacing w:val="-2"/>
          <w:w w:val="110"/>
          <w:sz w:val="20"/>
        </w:rPr>
        <w:t>married.</w:t>
      </w:r>
    </w:p>
    <w:p>
      <w:pPr>
        <w:pStyle w:val="BodyText"/>
        <w:spacing w:line="249" w:lineRule="auto" w:before="93"/>
        <w:ind w:left="319" w:right="717"/>
        <w:jc w:val="both"/>
      </w:pPr>
      <w:r>
        <w:rPr>
          <w:color w:val="231F20"/>
          <w:w w:val="110"/>
        </w:rPr>
        <w:t>The</w:t>
      </w:r>
      <w:r>
        <w:rPr>
          <w:color w:val="231F20"/>
          <w:w w:val="110"/>
        </w:rPr>
        <w:t> homestead</w:t>
      </w:r>
      <w:r>
        <w:rPr>
          <w:color w:val="231F20"/>
          <w:w w:val="110"/>
        </w:rPr>
        <w:t> declaration</w:t>
      </w:r>
      <w:r>
        <w:rPr>
          <w:color w:val="231F20"/>
          <w:w w:val="110"/>
        </w:rPr>
        <w:t> needs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be</w:t>
      </w:r>
      <w:r>
        <w:rPr>
          <w:color w:val="231F20"/>
          <w:w w:val="110"/>
        </w:rPr>
        <w:t> </w:t>
      </w:r>
      <w:r>
        <w:rPr>
          <w:b/>
          <w:color w:val="231F20"/>
          <w:w w:val="110"/>
        </w:rPr>
        <w:t>signed, notarized</w:t>
      </w:r>
      <w:r>
        <w:rPr>
          <w:color w:val="231F20"/>
          <w:w w:val="110"/>
        </w:rPr>
        <w:t>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5"/>
          <w:w w:val="110"/>
        </w:rPr>
        <w:t> </w:t>
      </w:r>
      <w:r>
        <w:rPr>
          <w:b/>
          <w:color w:val="231F20"/>
          <w:w w:val="110"/>
        </w:rPr>
        <w:t>recorded</w:t>
      </w:r>
      <w:r>
        <w:rPr>
          <w:b/>
          <w:color w:val="231F20"/>
          <w:spacing w:val="-1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take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effect.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recorded homestead does not affect your creditworthiness.</w:t>
      </w:r>
    </w:p>
    <w:p>
      <w:pPr>
        <w:pStyle w:val="BodyText"/>
        <w:spacing w:line="249" w:lineRule="auto" w:before="123"/>
        <w:ind w:left="319" w:right="718"/>
        <w:jc w:val="both"/>
      </w:pPr>
      <w:r>
        <w:rPr>
          <w:color w:val="231F20"/>
          <w:w w:val="110"/>
        </w:rPr>
        <w:t>Any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several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individuals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may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sign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record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the </w:t>
      </w:r>
      <w:r>
        <w:rPr>
          <w:color w:val="231F20"/>
          <w:w w:val="115"/>
        </w:rPr>
        <w:t>homestead declaration, including:</w:t>
      </w: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240" w:lineRule="auto" w:before="121" w:after="0"/>
        <w:ind w:left="768" w:right="0" w:hanging="269"/>
        <w:jc w:val="left"/>
        <w:rPr>
          <w:sz w:val="20"/>
        </w:rPr>
      </w:pPr>
      <w:r>
        <w:rPr>
          <w:color w:val="231F20"/>
          <w:w w:val="110"/>
          <w:sz w:val="20"/>
        </w:rPr>
        <w:t>you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w w:val="110"/>
          <w:sz w:val="20"/>
        </w:rPr>
        <w:t>as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owner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of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homestead;</w:t>
      </w: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240" w:lineRule="auto" w:before="130" w:after="0"/>
        <w:ind w:left="768" w:right="0" w:hanging="269"/>
        <w:jc w:val="left"/>
        <w:rPr>
          <w:sz w:val="20"/>
        </w:rPr>
      </w:pPr>
      <w:r>
        <w:rPr>
          <w:color w:val="231F20"/>
          <w:w w:val="105"/>
          <w:sz w:val="20"/>
        </w:rPr>
        <w:t>your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spouse;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spacing w:val="-5"/>
          <w:w w:val="105"/>
          <w:sz w:val="20"/>
        </w:rPr>
        <w:t>or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49" w:lineRule="auto" w:before="130" w:after="0"/>
        <w:ind w:left="769" w:right="717" w:hanging="270"/>
        <w:jc w:val="both"/>
        <w:rPr>
          <w:sz w:val="20"/>
        </w:rPr>
      </w:pPr>
      <w:r>
        <w:rPr>
          <w:color w:val="231F20"/>
          <w:w w:val="110"/>
          <w:sz w:val="20"/>
        </w:rPr>
        <w:t>the guardian, conservator, or a person </w:t>
      </w:r>
      <w:r>
        <w:rPr>
          <w:color w:val="231F20"/>
          <w:w w:val="110"/>
          <w:sz w:val="20"/>
        </w:rPr>
        <w:t>otherwise authorized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act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on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spouse’s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behalf, such as an attorney-in-fact.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2240" w:h="15840"/>
          <w:pgMar w:header="0" w:footer="1429" w:top="0" w:bottom="1620" w:left="0" w:right="0"/>
          <w:cols w:num="2" w:equalWidth="0">
            <w:col w:w="5941" w:space="40"/>
            <w:col w:w="6259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4756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772400" cy="475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75615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475488"/>
                              </a:lnTo>
                              <a:lnTo>
                                <a:pt x="7772400" y="475488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9F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37.44pt;mso-position-horizontal-relative:page;mso-position-vertical-relative:page;z-index:15729152" id="docshape7" filled="true" fillcolor="#779fce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spacing w:line="249" w:lineRule="auto" w:before="1"/>
        <w:ind w:left="1396" w:right="89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sectPr>
      <w:type w:val="continuous"/>
      <w:pgSz w:w="12240" w:h="15840"/>
      <w:pgMar w:header="0" w:footer="1429" w:top="0" w:bottom="16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9472">
          <wp:simplePos x="0" y="0"/>
          <wp:positionH relativeFrom="page">
            <wp:posOffset>5689014</wp:posOffset>
          </wp:positionH>
          <wp:positionV relativeFrom="page">
            <wp:posOffset>9039985</wp:posOffset>
          </wp:positionV>
          <wp:extent cx="600807" cy="69290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807" cy="692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875423</wp:posOffset>
              </wp:positionH>
              <wp:positionV relativeFrom="page">
                <wp:posOffset>9011225</wp:posOffset>
              </wp:positionV>
              <wp:extent cx="1671955" cy="6248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1955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DRE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LIC#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01474985</w:t>
                          </w:r>
                        </w:p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925-395-</w:t>
                          </w:r>
                          <w:r>
                            <w:rPr>
                              <w:spacing w:val="-4"/>
                            </w:rPr>
                            <w:t>0175</w:t>
                          </w:r>
                        </w:p>
                        <w:p>
                          <w:pPr>
                            <w:pStyle w:val="BodyText"/>
                            <w:spacing w:line="249" w:lineRule="auto" w:before="10"/>
                            <w:ind w:left="20"/>
                          </w:pPr>
                          <w:hyperlink r:id="rId2">
                            <w:r>
                              <w:rPr>
                                <w:spacing w:val="-2"/>
                              </w:rPr>
                              <w:t>christy@christyscarealty.com</w:t>
                            </w:r>
                          </w:hyperlink>
                          <w:r>
                            <w:rPr>
                              <w:spacing w:val="-2"/>
                            </w:rPr>
                            <w:t> christyscaliforniarealty.com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931pt;margin-top:709.545288pt;width:131.65pt;height:49.2pt;mso-position-horizontal-relative:page;mso-position-vertical-relative:page;z-index:-157864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DRE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LIC#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01474985</w:t>
                    </w:r>
                  </w:p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925-395-</w:t>
                    </w:r>
                    <w:r>
                      <w:rPr>
                        <w:spacing w:val="-4"/>
                      </w:rPr>
                      <w:t>0175</w:t>
                    </w:r>
                  </w:p>
                  <w:p>
                    <w:pPr>
                      <w:pStyle w:val="BodyText"/>
                      <w:spacing w:line="249" w:lineRule="auto" w:before="1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christy@christyscarealty.com</w:t>
                      </w:r>
                    </w:hyperlink>
                    <w:r>
                      <w:rPr>
                        <w:spacing w:val="-2"/>
                      </w:rPr>
                      <w:t> christyscaliforniarealty.com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6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73"/>
        <w:sz w:val="20"/>
        <w:szCs w:val="20"/>
        <w:lang w:val="en-US" w:eastAsia="en-US" w:bidi="ar-SA"/>
      </w:rPr>
    </w:lvl>
    <w:lvl w:ilvl="1">
      <w:start w:val="0"/>
      <w:numFmt w:val="bullet"/>
      <w:lvlText w:val="◦"/>
      <w:lvlJc w:val="left"/>
      <w:pPr>
        <w:ind w:left="103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39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9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99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6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7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0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4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"/>
    </w:pPr>
    <w:rPr>
      <w:rFonts w:ascii="Arial" w:hAnsi="Arial" w:eastAsia="Arial" w:cs="Arial"/>
      <w:sz w:val="53"/>
      <w:szCs w:val="5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0"/>
      <w:ind w:left="768" w:hanging="2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2024-09-08T23:27:37Z</dcterms:created>
  <dcterms:modified xsi:type="dcterms:W3CDTF">2024-09-08T23:27:37Z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