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9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49" w:lineRule="auto" w:before="114"/>
        <w:ind w:left="139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-2895441</wp:posOffset>
                </wp:positionV>
                <wp:extent cx="7772400" cy="26339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633980"/>
                          <a:chExt cx="7772400" cy="26339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2633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569719"/>
                            <a:ext cx="7772400" cy="106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642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3752"/>
                                </a:lnTo>
                                <a:lnTo>
                                  <a:pt x="7772400" y="106375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263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0" w:lineRule="auto" w:before="263"/>
                                <w:rPr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1808" w:right="0" w:hanging="428"/>
                                <w:jc w:val="lef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difference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-3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exclusive</w:t>
                              </w:r>
                              <w:r>
                                <w:rPr>
                                  <w:color w:val="FFFFFF"/>
                                  <w:spacing w:val="-3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44"/>
                                </w:rPr>
                                <w:t>agency, exclusive right and open listing agreements?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27.987534pt;width:612pt;height:207.4pt;mso-position-horizontal-relative:page;mso-position-vertical-relative:paragraph;z-index:15728640" id="docshapegroup1" coordorigin="0,-4560" coordsize="12240,4148">
                <v:shape style="position:absolute;left:0;top:-4560;width:12240;height:4148" type="#_x0000_t75" id="docshape2" stroked="false">
                  <v:imagedata r:id="rId5" o:title=""/>
                </v:shape>
                <v:rect style="position:absolute;left:0;top:-2088;width:12240;height:1676" id="docshape3" filled="true" fillcolor="#0067ac" stroked="false">
                  <v:fill opacity="32768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560;width:12240;height:4148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0" w:lineRule="auto" w:before="263"/>
                          <w:rPr>
                            <w:sz w:val="44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1808" w:right="0" w:hanging="428"/>
                          <w:jc w:val="left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sz w:val="44"/>
                          </w:rPr>
                          <w:t>What</w:t>
                        </w:r>
                        <w:r>
                          <w:rPr>
                            <w:color w:val="FFFFFF"/>
                            <w:spacing w:val="-31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is</w:t>
                        </w:r>
                        <w:r>
                          <w:rPr>
                            <w:color w:val="FFFFFF"/>
                            <w:spacing w:val="-31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the</w:t>
                        </w:r>
                        <w:r>
                          <w:rPr>
                            <w:color w:val="FFFFFF"/>
                            <w:spacing w:val="-3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difference</w:t>
                        </w:r>
                        <w:r>
                          <w:rPr>
                            <w:color w:val="FFFFFF"/>
                            <w:spacing w:val="-31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between</w:t>
                        </w:r>
                        <w:r>
                          <w:rPr>
                            <w:color w:val="FFFFFF"/>
                            <w:spacing w:val="-30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exclusive</w:t>
                        </w:r>
                        <w:r>
                          <w:rPr>
                            <w:color w:val="FFFFFF"/>
                            <w:spacing w:val="-31"/>
                            <w:sz w:val="44"/>
                          </w:rPr>
                          <w:t> </w:t>
                        </w:r>
                        <w:r>
                          <w:rPr>
                            <w:color w:val="FFFFFF"/>
                            <w:sz w:val="44"/>
                          </w:rPr>
                          <w:t>agency, exclusive right and open listing agreements?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449002</wp:posOffset>
                </wp:positionH>
                <wp:positionV relativeFrom="paragraph">
                  <wp:posOffset>2653</wp:posOffset>
                </wp:positionV>
                <wp:extent cx="346075" cy="4159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6075" cy="415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0"/>
                              <w:ind w:left="0" w:right="0" w:firstLine="0"/>
                              <w:jc w:val="left"/>
                              <w:rPr>
                                <w:b/>
                                <w:sz w:val="53"/>
                              </w:rPr>
                            </w:pPr>
                            <w:r>
                              <w:rPr>
                                <w:b/>
                                <w:color w:val="0067AC"/>
                                <w:spacing w:val="-14"/>
                                <w:sz w:val="53"/>
                              </w:rPr>
                              <w:t>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3545pt;margin-top:.208974pt;width:27.25pt;height:32.75pt;mso-position-horizontal-relative:page;mso-position-vertical-relative:paragraph;z-index:-15778816" type="#_x0000_t202" id="docshape5" filled="false" stroked="false">
                <v:textbox inset="0,0,0,0">
                  <w:txbxContent>
                    <w:p>
                      <w:pPr>
                        <w:spacing w:before="40"/>
                        <w:ind w:left="0" w:right="0" w:firstLine="0"/>
                        <w:jc w:val="left"/>
                        <w:rPr>
                          <w:b/>
                          <w:sz w:val="53"/>
                        </w:rPr>
                      </w:pPr>
                      <w:r>
                        <w:rPr>
                          <w:b/>
                          <w:color w:val="0067AC"/>
                          <w:spacing w:val="-14"/>
                          <w:sz w:val="53"/>
                        </w:rPr>
                        <w:t>A: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110"/>
        </w:rPr>
        <w:t>A</w:t>
      </w:r>
      <w:r>
        <w:rPr>
          <w:color w:val="231F20"/>
          <w:w w:val="110"/>
        </w:rPr>
        <w:t> listing</w:t>
      </w:r>
      <w:r>
        <w:rPr>
          <w:color w:val="231F20"/>
          <w:w w:val="110"/>
        </w:rPr>
        <w:t> agreement</w:t>
      </w:r>
      <w:r>
        <w:rPr>
          <w:color w:val="231F20"/>
          <w:w w:val="110"/>
        </w:rPr>
        <w:t> is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written</w:t>
      </w:r>
      <w:r>
        <w:rPr>
          <w:color w:val="231F20"/>
          <w:w w:val="110"/>
        </w:rPr>
        <w:t> </w:t>
      </w:r>
      <w:r>
        <w:rPr>
          <w:color w:val="231F20"/>
          <w:w w:val="110"/>
        </w:rPr>
        <w:t>employment arrangement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between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real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estate</w:t>
      </w:r>
    </w:p>
    <w:p>
      <w:pPr>
        <w:pStyle w:val="BodyText"/>
        <w:spacing w:line="249" w:lineRule="auto" w:before="1"/>
        <w:ind w:left="719"/>
        <w:jc w:val="both"/>
      </w:pPr>
      <w:r>
        <w:rPr>
          <w:color w:val="231F20"/>
          <w:w w:val="110"/>
        </w:rPr>
        <w:t>broker</w:t>
      </w:r>
      <w:r>
        <w:rPr>
          <w:color w:val="231F20"/>
          <w:w w:val="110"/>
        </w:rPr>
        <w:t> regarding</w:t>
      </w:r>
      <w:r>
        <w:rPr>
          <w:color w:val="231F20"/>
          <w:w w:val="110"/>
        </w:rPr>
        <w:t> real</w:t>
      </w:r>
      <w:r>
        <w:rPr>
          <w:color w:val="231F20"/>
          <w:w w:val="110"/>
        </w:rPr>
        <w:t> estate</w:t>
      </w:r>
      <w:r>
        <w:rPr>
          <w:color w:val="231F20"/>
          <w:w w:val="110"/>
        </w:rPr>
        <w:t> services.</w:t>
      </w:r>
      <w:r>
        <w:rPr>
          <w:color w:val="231F20"/>
          <w:w w:val="110"/>
        </w:rPr>
        <w:t> On</w:t>
      </w:r>
      <w:r>
        <w:rPr>
          <w:color w:val="231F20"/>
          <w:w w:val="110"/>
        </w:rPr>
        <w:t> entering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listing</w:t>
      </w:r>
      <w:r>
        <w:rPr>
          <w:color w:val="231F20"/>
          <w:w w:val="110"/>
        </w:rPr>
        <w:t> agreement,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retain</w:t>
      </w:r>
      <w:r>
        <w:rPr>
          <w:color w:val="231F20"/>
          <w:w w:val="110"/>
        </w:rPr>
        <w:t> and</w:t>
      </w:r>
      <w:r>
        <w:rPr>
          <w:color w:val="231F20"/>
          <w:w w:val="110"/>
        </w:rPr>
        <w:t> </w:t>
      </w:r>
      <w:r>
        <w:rPr>
          <w:color w:val="231F20"/>
          <w:w w:val="110"/>
        </w:rPr>
        <w:t>authorize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your broker and their agents to diligently perform real estate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related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services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—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buy,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lease,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sell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7"/>
          <w:w w:val="110"/>
        </w:rPr>
        <w:t> </w:t>
      </w:r>
      <w:r>
        <w:rPr>
          <w:color w:val="231F20"/>
          <w:spacing w:val="-2"/>
          <w:w w:val="110"/>
        </w:rPr>
        <w:t>borrow</w:t>
      </w:r>
    </w:p>
    <w:p>
      <w:pPr>
        <w:pStyle w:val="ListParagraph"/>
        <w:numPr>
          <w:ilvl w:val="0"/>
          <w:numId w:val="1"/>
        </w:numPr>
        <w:tabs>
          <w:tab w:pos="973" w:val="left" w:leader="none"/>
        </w:tabs>
        <w:spacing w:line="240" w:lineRule="auto" w:before="3" w:after="0"/>
        <w:ind w:left="973" w:right="0" w:hanging="254"/>
        <w:jc w:val="both"/>
        <w:rPr>
          <w:sz w:val="20"/>
        </w:rPr>
      </w:pPr>
      <w:r>
        <w:rPr>
          <w:color w:val="231F20"/>
          <w:w w:val="115"/>
          <w:sz w:val="20"/>
        </w:rPr>
        <w:t>on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your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behalf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in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exchange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for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payment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of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spacing w:val="-4"/>
          <w:w w:val="115"/>
          <w:sz w:val="20"/>
        </w:rPr>
        <w:t>fee.</w:t>
      </w:r>
    </w:p>
    <w:p>
      <w:pPr>
        <w:pStyle w:val="BodyText"/>
        <w:spacing w:line="249" w:lineRule="auto" w:before="130"/>
        <w:ind w:left="719"/>
        <w:jc w:val="both"/>
      </w:pPr>
      <w:r>
        <w:rPr>
          <w:color w:val="231F20"/>
        </w:rPr>
        <w:t>Listing</w:t>
      </w:r>
      <w:r>
        <w:rPr>
          <w:color w:val="231F20"/>
          <w:spacing w:val="38"/>
        </w:rPr>
        <w:t> </w:t>
      </w:r>
      <w:r>
        <w:rPr>
          <w:color w:val="231F20"/>
        </w:rPr>
        <w:t>agreements,</w:t>
      </w:r>
      <w:r>
        <w:rPr>
          <w:color w:val="231F20"/>
          <w:spacing w:val="38"/>
        </w:rPr>
        <w:t> </w:t>
      </w:r>
      <w:r>
        <w:rPr>
          <w:color w:val="231F20"/>
        </w:rPr>
        <w:t>regardless</w:t>
      </w:r>
      <w:r>
        <w:rPr>
          <w:color w:val="231F20"/>
          <w:spacing w:val="38"/>
        </w:rPr>
        <w:t> </w:t>
      </w:r>
      <w:r>
        <w:rPr>
          <w:color w:val="231F20"/>
        </w:rPr>
        <w:t>or</w:t>
      </w:r>
      <w:r>
        <w:rPr>
          <w:color w:val="231F20"/>
          <w:spacing w:val="38"/>
        </w:rPr>
        <w:t> </w:t>
      </w:r>
      <w:r>
        <w:rPr>
          <w:color w:val="231F20"/>
        </w:rPr>
        <w:t>the</w:t>
      </w:r>
      <w:r>
        <w:rPr>
          <w:color w:val="231F20"/>
          <w:spacing w:val="38"/>
        </w:rPr>
        <w:t> </w:t>
      </w:r>
      <w:r>
        <w:rPr>
          <w:color w:val="231F20"/>
        </w:rPr>
        <w:t>type,</w:t>
      </w:r>
      <w:r>
        <w:rPr>
          <w:color w:val="231F20"/>
          <w:spacing w:val="38"/>
        </w:rPr>
        <w:t> </w:t>
      </w:r>
      <w:r>
        <w:rPr>
          <w:color w:val="231F20"/>
        </w:rPr>
        <w:t>fall</w:t>
      </w:r>
      <w:r>
        <w:rPr>
          <w:color w:val="231F20"/>
          <w:spacing w:val="38"/>
        </w:rPr>
        <w:t> </w:t>
      </w:r>
      <w:r>
        <w:rPr>
          <w:color w:val="231F20"/>
        </w:rPr>
        <w:t>into</w:t>
      </w:r>
      <w:r>
        <w:rPr>
          <w:color w:val="231F20"/>
          <w:spacing w:val="38"/>
        </w:rPr>
        <w:t> </w:t>
      </w:r>
      <w:r>
        <w:rPr>
          <w:color w:val="231F20"/>
        </w:rPr>
        <w:t>one </w:t>
      </w:r>
      <w:r>
        <w:rPr>
          <w:color w:val="231F20"/>
          <w:w w:val="110"/>
        </w:rPr>
        <w:t>of two general categories: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122" w:after="0"/>
        <w:ind w:left="1439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exclusive;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spacing w:val="-5"/>
          <w:w w:val="105"/>
          <w:sz w:val="20"/>
        </w:rPr>
        <w:t>or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130" w:after="0"/>
        <w:ind w:left="1439" w:right="0" w:hanging="360"/>
        <w:jc w:val="left"/>
        <w:rPr>
          <w:sz w:val="20"/>
        </w:rPr>
      </w:pPr>
      <w:r>
        <w:rPr>
          <w:color w:val="231F20"/>
          <w:spacing w:val="-2"/>
          <w:w w:val="115"/>
          <w:sz w:val="20"/>
        </w:rPr>
        <w:t>open.</w:t>
      </w:r>
    </w:p>
    <w:p>
      <w:pPr>
        <w:pStyle w:val="BodyText"/>
        <w:spacing w:line="249" w:lineRule="auto" w:before="130"/>
        <w:ind w:left="719"/>
        <w:jc w:val="both"/>
      </w:pPr>
      <w:r>
        <w:rPr>
          <w:color w:val="231F20"/>
        </w:rPr>
        <w:t>An</w:t>
      </w:r>
      <w:r>
        <w:rPr>
          <w:color w:val="231F20"/>
          <w:spacing w:val="26"/>
        </w:rPr>
        <w:t> </w:t>
      </w:r>
      <w:r>
        <w:rPr>
          <w:color w:val="231F20"/>
        </w:rPr>
        <w:t>exclusive</w:t>
      </w:r>
      <w:r>
        <w:rPr>
          <w:color w:val="231F20"/>
          <w:spacing w:val="26"/>
        </w:rPr>
        <w:t> </w:t>
      </w:r>
      <w:r>
        <w:rPr>
          <w:color w:val="231F20"/>
        </w:rPr>
        <w:t>listing</w:t>
      </w:r>
      <w:r>
        <w:rPr>
          <w:color w:val="231F20"/>
          <w:spacing w:val="26"/>
        </w:rPr>
        <w:t> </w:t>
      </w:r>
      <w:r>
        <w:rPr>
          <w:color w:val="231F20"/>
        </w:rPr>
        <w:t>requires</w:t>
      </w:r>
      <w:r>
        <w:rPr>
          <w:color w:val="231F20"/>
          <w:spacing w:val="26"/>
        </w:rPr>
        <w:t> </w:t>
      </w:r>
      <w:r>
        <w:rPr>
          <w:color w:val="231F20"/>
        </w:rPr>
        <w:t>your</w:t>
      </w:r>
      <w:r>
        <w:rPr>
          <w:color w:val="231F20"/>
          <w:spacing w:val="26"/>
        </w:rPr>
        <w:t> </w:t>
      </w:r>
      <w:r>
        <w:rPr>
          <w:color w:val="231F20"/>
        </w:rPr>
        <w:t>agent</w:t>
      </w:r>
      <w:r>
        <w:rPr>
          <w:color w:val="231F20"/>
          <w:spacing w:val="26"/>
        </w:rPr>
        <w:t> </w:t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use</w:t>
      </w:r>
      <w:r>
        <w:rPr>
          <w:color w:val="231F20"/>
          <w:spacing w:val="26"/>
        </w:rPr>
        <w:t> </w:t>
      </w:r>
      <w:r>
        <w:rPr>
          <w:color w:val="231F20"/>
        </w:rPr>
        <w:t>diligence </w:t>
      </w:r>
      <w:r>
        <w:rPr>
          <w:color w:val="231F20"/>
          <w:w w:val="115"/>
        </w:rPr>
        <w:t>in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efforts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locate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buyer,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tenant or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mortgage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you.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exclusive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listing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requires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an expiration date of the employment.</w:t>
      </w:r>
    </w:p>
    <w:p>
      <w:pPr>
        <w:pStyle w:val="BodyText"/>
        <w:spacing w:line="249" w:lineRule="auto" w:before="123"/>
        <w:ind w:left="719"/>
        <w:jc w:val="both"/>
      </w:pPr>
      <w:r>
        <w:rPr>
          <w:color w:val="231F20"/>
        </w:rPr>
        <w:t>For buying and selling real estate, two types of exclusive </w:t>
      </w:r>
      <w:r>
        <w:rPr>
          <w:color w:val="231F20"/>
          <w:w w:val="110"/>
        </w:rPr>
        <w:t>listing agreements exist: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9" w:lineRule="auto" w:before="122" w:after="0"/>
        <w:ind w:left="1439" w:right="0" w:hanging="360"/>
        <w:jc w:val="left"/>
        <w:rPr>
          <w:sz w:val="20"/>
        </w:rPr>
      </w:pPr>
      <w:r>
        <w:rPr>
          <w:color w:val="231F20"/>
          <w:sz w:val="20"/>
        </w:rPr>
        <w:t>an </w:t>
      </w:r>
      <w:r>
        <w:rPr>
          <w:b/>
          <w:color w:val="231F20"/>
          <w:sz w:val="20"/>
        </w:rPr>
        <w:t>exclusive agency </w:t>
      </w:r>
      <w:r>
        <w:rPr>
          <w:color w:val="231F20"/>
          <w:sz w:val="20"/>
        </w:rPr>
        <w:t>listing for a seller or buyer; </w:t>
      </w:r>
      <w:r>
        <w:rPr>
          <w:color w:val="231F20"/>
          <w:spacing w:val="-4"/>
          <w:w w:val="110"/>
          <w:sz w:val="20"/>
        </w:rPr>
        <w:t>and</w:t>
      </w:r>
    </w:p>
    <w:p>
      <w:pPr>
        <w:pStyle w:val="ListParagraph"/>
        <w:numPr>
          <w:ilvl w:val="1"/>
          <w:numId w:val="1"/>
        </w:numPr>
        <w:tabs>
          <w:tab w:pos="1439" w:val="left" w:leader="none"/>
        </w:tabs>
        <w:spacing w:line="240" w:lineRule="auto" w:before="122" w:after="0"/>
        <w:ind w:left="1439" w:right="0" w:hanging="360"/>
        <w:jc w:val="left"/>
        <w:rPr>
          <w:sz w:val="20"/>
        </w:rPr>
      </w:pPr>
      <w:r>
        <w:rPr>
          <w:color w:val="231F20"/>
          <w:sz w:val="20"/>
        </w:rPr>
        <w:t>an</w:t>
      </w:r>
      <w:r>
        <w:rPr>
          <w:color w:val="231F20"/>
          <w:spacing w:val="15"/>
          <w:sz w:val="20"/>
        </w:rPr>
        <w:t> </w:t>
      </w:r>
      <w:r>
        <w:rPr>
          <w:b/>
          <w:color w:val="231F20"/>
          <w:sz w:val="20"/>
        </w:rPr>
        <w:t>exclusive</w:t>
      </w:r>
      <w:r>
        <w:rPr>
          <w:b/>
          <w:color w:val="231F20"/>
          <w:spacing w:val="17"/>
          <w:sz w:val="20"/>
        </w:rPr>
        <w:t> </w:t>
      </w:r>
      <w:r>
        <w:rPr>
          <w:b/>
          <w:color w:val="231F20"/>
          <w:sz w:val="20"/>
        </w:rPr>
        <w:t>right-to-sell/buy</w:t>
      </w:r>
      <w:r>
        <w:rPr>
          <w:b/>
          <w:color w:val="231F20"/>
          <w:spacing w:val="17"/>
          <w:sz w:val="20"/>
        </w:rPr>
        <w:t> </w:t>
      </w:r>
      <w:r>
        <w:rPr>
          <w:color w:val="231F20"/>
          <w:spacing w:val="-2"/>
          <w:sz w:val="20"/>
        </w:rPr>
        <w:t>listing.</w:t>
      </w:r>
    </w:p>
    <w:p>
      <w:pPr>
        <w:pStyle w:val="BodyText"/>
        <w:spacing w:line="249" w:lineRule="auto" w:before="130"/>
        <w:ind w:left="719"/>
        <w:jc w:val="both"/>
      </w:pPr>
      <w:r>
        <w:rPr>
          <w:color w:val="231F20"/>
        </w:rPr>
        <w:t>Both types of exclusive listings establish the broker and </w:t>
      </w:r>
      <w:r>
        <w:rPr>
          <w:color w:val="231F20"/>
          <w:w w:val="110"/>
        </w:rPr>
        <w:t>their</w:t>
      </w:r>
      <w:r>
        <w:rPr>
          <w:color w:val="231F20"/>
          <w:w w:val="110"/>
        </w:rPr>
        <w:t> agents</w:t>
      </w:r>
      <w:r>
        <w:rPr>
          <w:color w:val="231F20"/>
          <w:w w:val="110"/>
        </w:rPr>
        <w:t> as</w:t>
      </w:r>
      <w:r>
        <w:rPr>
          <w:color w:val="231F20"/>
          <w:w w:val="110"/>
        </w:rPr>
        <w:t> your</w:t>
      </w:r>
      <w:r>
        <w:rPr>
          <w:color w:val="231F20"/>
          <w:w w:val="110"/>
        </w:rPr>
        <w:t> only</w:t>
      </w:r>
      <w:r>
        <w:rPr>
          <w:color w:val="231F20"/>
          <w:w w:val="110"/>
        </w:rPr>
        <w:t> real</w:t>
      </w:r>
      <w:r>
        <w:rPr>
          <w:color w:val="231F20"/>
          <w:w w:val="110"/>
        </w:rPr>
        <w:t> estate</w:t>
      </w:r>
      <w:r>
        <w:rPr>
          <w:color w:val="231F20"/>
          <w:w w:val="110"/>
        </w:rPr>
        <w:t> representatives. </w:t>
      </w:r>
      <w:r>
        <w:rPr>
          <w:color w:val="231F20"/>
        </w:rPr>
        <w:t>However,</w:t>
      </w:r>
      <w:r>
        <w:rPr>
          <w:color w:val="231F20"/>
          <w:spacing w:val="21"/>
        </w:rPr>
        <w:t> </w:t>
      </w:r>
      <w:r>
        <w:rPr>
          <w:color w:val="231F20"/>
        </w:rPr>
        <w:t>these</w:t>
      </w:r>
      <w:r>
        <w:rPr>
          <w:color w:val="231F20"/>
          <w:spacing w:val="21"/>
        </w:rPr>
        <w:t> </w:t>
      </w:r>
      <w:r>
        <w:rPr>
          <w:color w:val="231F20"/>
        </w:rPr>
        <w:t>variations</w:t>
      </w:r>
      <w:r>
        <w:rPr>
          <w:color w:val="231F20"/>
          <w:spacing w:val="21"/>
        </w:rPr>
        <w:t> </w:t>
      </w:r>
      <w:r>
        <w:rPr>
          <w:color w:val="231F20"/>
        </w:rPr>
        <w:t>are</w:t>
      </w:r>
      <w:r>
        <w:rPr>
          <w:color w:val="231F20"/>
          <w:spacing w:val="21"/>
        </w:rPr>
        <w:t> </w:t>
      </w:r>
      <w:r>
        <w:rPr>
          <w:color w:val="231F20"/>
        </w:rPr>
        <w:t>distinguished</w:t>
      </w:r>
      <w:r>
        <w:rPr>
          <w:color w:val="231F20"/>
          <w:spacing w:val="21"/>
        </w:rPr>
        <w:t> </w:t>
      </w:r>
      <w:r>
        <w:rPr>
          <w:color w:val="231F20"/>
        </w:rPr>
        <w:t>by</w:t>
      </w:r>
      <w:r>
        <w:rPr>
          <w:color w:val="231F20"/>
          <w:spacing w:val="21"/>
        </w:rPr>
        <w:t> </w:t>
      </w:r>
      <w:r>
        <w:rPr>
          <w:color w:val="231F20"/>
        </w:rPr>
        <w:t>whether </w:t>
      </w:r>
      <w:r>
        <w:rPr>
          <w:color w:val="231F20"/>
          <w:w w:val="110"/>
        </w:rPr>
        <w:t>or not your broker is entitled to a fee when, by your </w:t>
      </w:r>
      <w:r>
        <w:rPr>
          <w:color w:val="231F20"/>
        </w:rPr>
        <w:t>sole</w:t>
      </w:r>
      <w:r>
        <w:rPr>
          <w:color w:val="231F20"/>
          <w:spacing w:val="27"/>
        </w:rPr>
        <w:t> </w:t>
      </w:r>
      <w:r>
        <w:rPr>
          <w:color w:val="231F20"/>
        </w:rPr>
        <w:t>efforts,</w:t>
      </w:r>
      <w:r>
        <w:rPr>
          <w:color w:val="231F20"/>
          <w:spacing w:val="27"/>
        </w:rPr>
        <w:t> </w:t>
      </w:r>
      <w:r>
        <w:rPr>
          <w:color w:val="231F20"/>
        </w:rPr>
        <w:t>you</w:t>
      </w:r>
      <w:r>
        <w:rPr>
          <w:color w:val="231F20"/>
          <w:spacing w:val="27"/>
        </w:rPr>
        <w:t> </w:t>
      </w:r>
      <w:r>
        <w:rPr>
          <w:color w:val="231F20"/>
        </w:rPr>
        <w:t>sell</w:t>
      </w:r>
      <w:r>
        <w:rPr>
          <w:color w:val="231F20"/>
          <w:spacing w:val="27"/>
        </w:rPr>
        <w:t> </w:t>
      </w:r>
      <w:r>
        <w:rPr>
          <w:color w:val="231F20"/>
        </w:rPr>
        <w:t>your</w:t>
      </w:r>
      <w:r>
        <w:rPr>
          <w:color w:val="231F20"/>
          <w:spacing w:val="27"/>
        </w:rPr>
        <w:t> </w:t>
      </w:r>
      <w:r>
        <w:rPr>
          <w:color w:val="231F20"/>
        </w:rPr>
        <w:t>property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8"/>
        </w:rPr>
        <w:t> </w:t>
      </w:r>
      <w:r>
        <w:rPr>
          <w:color w:val="231F20"/>
        </w:rPr>
        <w:t>locate</w:t>
      </w:r>
      <w:r>
        <w:rPr>
          <w:color w:val="231F20"/>
          <w:spacing w:val="27"/>
        </w:rPr>
        <w:t> </w:t>
      </w:r>
      <w:r>
        <w:rPr>
          <w:color w:val="231F20"/>
        </w:rPr>
        <w:t>one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spacing w:val="-4"/>
        </w:rPr>
        <w:t>buy.</w:t>
      </w:r>
    </w:p>
    <w:p>
      <w:pPr>
        <w:pStyle w:val="BodyText"/>
        <w:spacing w:line="249" w:lineRule="auto" w:before="124"/>
        <w:ind w:left="719"/>
        <w:jc w:val="both"/>
      </w:pPr>
      <w:r>
        <w:rPr>
          <w:color w:val="231F20"/>
          <w:w w:val="115"/>
        </w:rPr>
        <w:t>Under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an</w:t>
      </w:r>
      <w:r>
        <w:rPr>
          <w:color w:val="231F20"/>
          <w:spacing w:val="-7"/>
          <w:w w:val="115"/>
        </w:rPr>
        <w:t> </w:t>
      </w:r>
      <w:r>
        <w:rPr>
          <w:i/>
          <w:color w:val="231F20"/>
          <w:w w:val="115"/>
        </w:rPr>
        <w:t>exclusive</w:t>
      </w:r>
      <w:r>
        <w:rPr>
          <w:i/>
          <w:color w:val="231F20"/>
          <w:spacing w:val="-7"/>
          <w:w w:val="115"/>
        </w:rPr>
        <w:t> </w:t>
      </w:r>
      <w:r>
        <w:rPr>
          <w:i/>
          <w:color w:val="231F20"/>
          <w:w w:val="115"/>
        </w:rPr>
        <w:t>agency</w:t>
      </w:r>
      <w:r>
        <w:rPr>
          <w:i/>
          <w:color w:val="231F20"/>
          <w:spacing w:val="-7"/>
          <w:w w:val="115"/>
        </w:rPr>
        <w:t> </w:t>
      </w:r>
      <w:r>
        <w:rPr>
          <w:color w:val="231F20"/>
          <w:w w:val="115"/>
        </w:rPr>
        <w:t>listing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fee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provision,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the broker</w:t>
      </w:r>
      <w:r>
        <w:rPr>
          <w:color w:val="231F20"/>
          <w:w w:val="115"/>
        </w:rPr>
        <w:t> does</w:t>
      </w:r>
      <w:r>
        <w:rPr>
          <w:color w:val="231F20"/>
          <w:w w:val="115"/>
        </w:rPr>
        <w:t> not</w:t>
      </w:r>
      <w:r>
        <w:rPr>
          <w:color w:val="231F20"/>
          <w:w w:val="115"/>
        </w:rPr>
        <w:t> earn</w:t>
      </w:r>
      <w:r>
        <w:rPr>
          <w:color w:val="231F20"/>
          <w:w w:val="115"/>
        </w:rPr>
        <w:t> a</w:t>
      </w:r>
      <w:r>
        <w:rPr>
          <w:color w:val="231F20"/>
          <w:w w:val="115"/>
        </w:rPr>
        <w:t> fee</w:t>
      </w:r>
      <w:r>
        <w:rPr>
          <w:color w:val="231F20"/>
          <w:w w:val="115"/>
        </w:rPr>
        <w:t> when</w:t>
      </w:r>
      <w:r>
        <w:rPr>
          <w:color w:val="231F20"/>
          <w:w w:val="115"/>
        </w:rPr>
        <w:t> you,</w:t>
      </w:r>
      <w:r>
        <w:rPr>
          <w:color w:val="231F20"/>
          <w:w w:val="115"/>
        </w:rPr>
        <w:t> acting</w:t>
      </w:r>
      <w:r>
        <w:rPr>
          <w:color w:val="231F20"/>
          <w:w w:val="115"/>
        </w:rPr>
        <w:t> </w:t>
      </w:r>
      <w:r>
        <w:rPr>
          <w:color w:val="231F20"/>
          <w:w w:val="115"/>
        </w:rPr>
        <w:t>alone and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independently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any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broker,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accomplish</w:t>
      </w:r>
      <w:r>
        <w:rPr>
          <w:color w:val="231F20"/>
          <w:spacing w:val="40"/>
          <w:w w:val="115"/>
        </w:rPr>
        <w:t> </w:t>
      </w:r>
      <w:r>
        <w:rPr>
          <w:color w:val="231F20"/>
          <w:spacing w:val="-5"/>
          <w:w w:val="115"/>
        </w:rPr>
        <w:t>the</w:t>
      </w:r>
    </w:p>
    <w:p>
      <w:pPr>
        <w:pStyle w:val="BodyText"/>
        <w:spacing w:line="249" w:lineRule="auto" w:before="114"/>
        <w:ind w:left="318" w:right="717"/>
        <w:jc w:val="both"/>
      </w:pPr>
      <w:r>
        <w:rPr/>
        <w:br w:type="column"/>
      </w:r>
      <w:r>
        <w:rPr>
          <w:color w:val="231F20"/>
          <w:w w:val="115"/>
        </w:rPr>
        <w:t>objective</w:t>
      </w:r>
      <w:r>
        <w:rPr>
          <w:color w:val="231F20"/>
          <w:w w:val="115"/>
        </w:rPr>
        <w:t> of</w:t>
      </w:r>
      <w:r>
        <w:rPr>
          <w:color w:val="231F20"/>
          <w:w w:val="115"/>
        </w:rPr>
        <w:t> the</w:t>
      </w:r>
      <w:r>
        <w:rPr>
          <w:color w:val="231F20"/>
          <w:w w:val="115"/>
        </w:rPr>
        <w:t> employment,</w:t>
      </w:r>
      <w:r>
        <w:rPr>
          <w:color w:val="231F20"/>
          <w:w w:val="115"/>
        </w:rPr>
        <w:t> i.e.,</w:t>
      </w:r>
      <w:r>
        <w:rPr>
          <w:color w:val="231F20"/>
          <w:w w:val="115"/>
        </w:rPr>
        <w:t> selling</w:t>
      </w:r>
      <w:r>
        <w:rPr>
          <w:color w:val="231F20"/>
          <w:w w:val="115"/>
        </w:rPr>
        <w:t> the</w:t>
      </w:r>
      <w:r>
        <w:rPr>
          <w:color w:val="231F20"/>
          <w:w w:val="115"/>
        </w:rPr>
        <w:t> listed property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locating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buying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property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sought.</w:t>
      </w:r>
    </w:p>
    <w:p>
      <w:pPr>
        <w:pStyle w:val="BodyText"/>
        <w:spacing w:line="249" w:lineRule="auto" w:before="121"/>
        <w:ind w:left="318" w:right="716"/>
        <w:jc w:val="both"/>
      </w:pPr>
      <w:r>
        <w:rPr>
          <w:color w:val="231F20"/>
          <w:w w:val="105"/>
        </w:rPr>
        <w:t>Conversely,</w:t>
      </w:r>
      <w:r>
        <w:rPr>
          <w:color w:val="231F20"/>
          <w:w w:val="105"/>
        </w:rPr>
        <w:t> under</w:t>
      </w:r>
      <w:r>
        <w:rPr>
          <w:color w:val="231F20"/>
          <w:w w:val="105"/>
        </w:rPr>
        <w:t> the</w:t>
      </w:r>
      <w:r>
        <w:rPr>
          <w:color w:val="231F20"/>
          <w:w w:val="105"/>
        </w:rPr>
        <w:t> fee</w:t>
      </w:r>
      <w:r>
        <w:rPr>
          <w:color w:val="231F20"/>
          <w:w w:val="105"/>
        </w:rPr>
        <w:t> provision</w:t>
      </w:r>
      <w:r>
        <w:rPr>
          <w:color w:val="231F20"/>
          <w:w w:val="105"/>
        </w:rPr>
        <w:t> in</w:t>
      </w:r>
      <w:r>
        <w:rPr>
          <w:color w:val="231F20"/>
          <w:w w:val="105"/>
        </w:rPr>
        <w:t> an</w:t>
      </w:r>
      <w:r>
        <w:rPr>
          <w:color w:val="231F20"/>
          <w:w w:val="105"/>
        </w:rPr>
        <w:t> </w:t>
      </w:r>
      <w:r>
        <w:rPr>
          <w:i/>
          <w:color w:val="231F20"/>
          <w:w w:val="105"/>
        </w:rPr>
        <w:t>exclusive right-to-sell/buy </w:t>
      </w:r>
      <w:r>
        <w:rPr>
          <w:color w:val="231F20"/>
          <w:w w:val="105"/>
        </w:rPr>
        <w:t>agreement, your broker earns a fee no matter who produces the buyer or locates the property sought under the listing during the listing period. This is the case whether you, your broker or another </w:t>
      </w:r>
      <w:r>
        <w:rPr>
          <w:color w:val="231F20"/>
          <w:w w:val="105"/>
        </w:rPr>
        <w:t>broker produces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buyer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locates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property.</w:t>
      </w:r>
    </w:p>
    <w:p>
      <w:pPr>
        <w:pStyle w:val="BodyText"/>
        <w:spacing w:line="249" w:lineRule="auto" w:before="125"/>
        <w:ind w:left="318" w:right="717"/>
        <w:jc w:val="both"/>
      </w:pPr>
      <w:r>
        <w:rPr>
          <w:color w:val="231F20"/>
          <w:w w:val="110"/>
        </w:rPr>
        <w:t>An</w:t>
      </w:r>
      <w:r>
        <w:rPr>
          <w:color w:val="231F20"/>
          <w:spacing w:val="-16"/>
          <w:w w:val="110"/>
        </w:rPr>
        <w:t> </w:t>
      </w:r>
      <w:r>
        <w:rPr>
          <w:i/>
          <w:color w:val="231F20"/>
          <w:w w:val="110"/>
        </w:rPr>
        <w:t>open</w:t>
      </w:r>
      <w:r>
        <w:rPr>
          <w:i/>
          <w:color w:val="231F20"/>
          <w:spacing w:val="-15"/>
          <w:w w:val="110"/>
        </w:rPr>
        <w:t> </w:t>
      </w:r>
      <w:r>
        <w:rPr>
          <w:i/>
          <w:color w:val="231F20"/>
          <w:w w:val="110"/>
        </w:rPr>
        <w:t>listing</w:t>
      </w:r>
      <w:r>
        <w:rPr>
          <w:i/>
          <w:color w:val="231F20"/>
          <w:spacing w:val="-15"/>
          <w:w w:val="110"/>
        </w:rPr>
        <w:t> </w:t>
      </w:r>
      <w:r>
        <w:rPr>
          <w:color w:val="231F20"/>
          <w:w w:val="110"/>
        </w:rPr>
        <w:t>allows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market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own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property while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employing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one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more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brokers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locate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buyers and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sell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property.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may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enter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open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listings with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many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brokers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want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without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becoming obligated to pay more than one fee, if any.</w:t>
      </w:r>
    </w:p>
    <w:p>
      <w:pPr>
        <w:pStyle w:val="BodyText"/>
        <w:spacing w:line="249" w:lineRule="auto" w:before="124"/>
        <w:ind w:left="318" w:right="716"/>
        <w:jc w:val="both"/>
      </w:pPr>
      <w:r>
        <w:rPr>
          <w:color w:val="231F20"/>
          <w:w w:val="110"/>
        </w:rPr>
        <w:t>Thus,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under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open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listing,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compete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against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your brokers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brokers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compete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among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themselves to be the first to locate a buyer. If you locate a buyer first,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are</w:t>
      </w:r>
      <w:r>
        <w:rPr>
          <w:color w:val="231F20"/>
          <w:w w:val="110"/>
        </w:rPr>
        <w:t> not</w:t>
      </w:r>
      <w:r>
        <w:rPr>
          <w:color w:val="231F20"/>
          <w:w w:val="110"/>
        </w:rPr>
        <w:t> obligated</w:t>
      </w:r>
      <w:r>
        <w:rPr>
          <w:color w:val="231F20"/>
          <w:w w:val="110"/>
        </w:rPr>
        <w:t> to</w:t>
      </w:r>
      <w:r>
        <w:rPr>
          <w:color w:val="231F20"/>
          <w:w w:val="110"/>
        </w:rPr>
        <w:t> pay</w:t>
      </w:r>
      <w:r>
        <w:rPr>
          <w:color w:val="231F20"/>
          <w:w w:val="110"/>
        </w:rPr>
        <w:t> a</w:t>
      </w:r>
      <w:r>
        <w:rPr>
          <w:color w:val="231F20"/>
          <w:w w:val="110"/>
        </w:rPr>
        <w:t> fee</w:t>
      </w:r>
      <w:r>
        <w:rPr>
          <w:color w:val="231F20"/>
          <w:w w:val="110"/>
        </w:rPr>
        <w:t> under</w:t>
      </w:r>
      <w:r>
        <w:rPr>
          <w:color w:val="231F20"/>
          <w:w w:val="110"/>
        </w:rPr>
        <w:t> any open</w:t>
      </w:r>
      <w:r>
        <w:rPr>
          <w:color w:val="231F20"/>
          <w:w w:val="110"/>
        </w:rPr>
        <w:t> listing</w:t>
      </w:r>
      <w:r>
        <w:rPr>
          <w:color w:val="231F20"/>
          <w:w w:val="110"/>
        </w:rPr>
        <w:t> you</w:t>
      </w:r>
      <w:r>
        <w:rPr>
          <w:color w:val="231F20"/>
          <w:w w:val="110"/>
        </w:rPr>
        <w:t> have</w:t>
      </w:r>
      <w:r>
        <w:rPr>
          <w:color w:val="231F20"/>
          <w:w w:val="110"/>
        </w:rPr>
        <w:t> entered</w:t>
      </w:r>
      <w:r>
        <w:rPr>
          <w:color w:val="231F20"/>
          <w:w w:val="110"/>
        </w:rPr>
        <w:t> into.</w:t>
      </w:r>
      <w:r>
        <w:rPr>
          <w:color w:val="231F20"/>
          <w:w w:val="110"/>
        </w:rPr>
        <w:t> Thus,</w:t>
      </w:r>
      <w:r>
        <w:rPr>
          <w:color w:val="231F20"/>
          <w:w w:val="110"/>
        </w:rPr>
        <w:t> an</w:t>
      </w:r>
      <w:r>
        <w:rPr>
          <w:color w:val="231F20"/>
          <w:w w:val="110"/>
        </w:rPr>
        <w:t> open listing does not grant exclusive rights to a broker and their agents to be your sole representative.</w:t>
      </w:r>
    </w:p>
    <w:p>
      <w:pPr>
        <w:pStyle w:val="BodyText"/>
        <w:spacing w:line="249" w:lineRule="auto" w:before="126"/>
        <w:ind w:left="318" w:right="716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broker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fee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open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listing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sell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real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estate is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due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broker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only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procure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ready, willing and able buyer and present you with an </w:t>
      </w:r>
      <w:r>
        <w:rPr>
          <w:color w:val="231F20"/>
          <w:w w:val="105"/>
        </w:rPr>
        <w:t>offer </w:t>
      </w:r>
      <w:r>
        <w:rPr>
          <w:color w:val="231F20"/>
          <w:spacing w:val="-2"/>
          <w:w w:val="105"/>
        </w:rPr>
        <w:t>containing: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9" w:lineRule="auto" w:before="123" w:after="0"/>
        <w:ind w:left="1092" w:right="718" w:hanging="360"/>
        <w:jc w:val="left"/>
        <w:rPr>
          <w:sz w:val="20"/>
        </w:rPr>
      </w:pPr>
      <w:r>
        <w:rPr>
          <w:color w:val="231F20"/>
          <w:w w:val="105"/>
          <w:sz w:val="20"/>
        </w:rPr>
        <w:t>terms substantially the same as the terms you seek under the listing; or</w:t>
      </w:r>
    </w:p>
    <w:p>
      <w:pPr>
        <w:pStyle w:val="ListParagraph"/>
        <w:numPr>
          <w:ilvl w:val="0"/>
          <w:numId w:val="2"/>
        </w:numPr>
        <w:tabs>
          <w:tab w:pos="1092" w:val="left" w:leader="none"/>
        </w:tabs>
        <w:spacing w:line="249" w:lineRule="auto" w:before="122" w:after="0"/>
        <w:ind w:left="1092" w:right="718" w:hanging="360"/>
        <w:jc w:val="left"/>
        <w:rPr>
          <w:sz w:val="20"/>
        </w:rPr>
      </w:pPr>
      <w:r>
        <w:rPr>
          <w:color w:val="231F20"/>
          <w:w w:val="115"/>
          <w:sz w:val="20"/>
        </w:rPr>
        <w:t>other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terms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offered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by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buyer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and</w:t>
      </w:r>
      <w:r>
        <w:rPr>
          <w:color w:val="231F20"/>
          <w:spacing w:val="-16"/>
          <w:w w:val="115"/>
          <w:sz w:val="20"/>
        </w:rPr>
        <w:t> </w:t>
      </w:r>
      <w:r>
        <w:rPr>
          <w:color w:val="231F20"/>
          <w:w w:val="115"/>
          <w:sz w:val="20"/>
        </w:rPr>
        <w:t>accepted by you.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5942" w:space="40"/>
            <w:col w:w="6258"/>
          </w:cols>
        </w:sectPr>
      </w:pPr>
    </w:p>
    <w:p>
      <w:pPr>
        <w:pStyle w:val="BodyText"/>
        <w:spacing w:before="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47561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772400" cy="475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475615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475488"/>
                              </a:lnTo>
                              <a:lnTo>
                                <a:pt x="7772400" y="475488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9F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37.44pt;mso-position-horizontal-relative:page;mso-position-vertical-relative:page;z-index:15729152" id="docshape6" filled="true" fillcolor="#779fce" stroked="false">
                <v:fill type="solid"/>
                <w10:wrap type="none"/>
              </v:rect>
            </w:pict>
          </mc:Fallback>
        </mc:AlternateContent>
      </w:r>
    </w:p>
    <w:p>
      <w:pPr>
        <w:spacing w:line="249" w:lineRule="auto" w:before="0"/>
        <w:ind w:left="1396" w:right="8963" w:firstLine="0"/>
        <w:jc w:val="left"/>
        <w:rPr>
          <w:b/>
          <w:sz w:val="20"/>
        </w:rPr>
      </w:pPr>
      <w:r>
        <w:rPr>
          <w:b/>
          <w:sz w:val="20"/>
        </w:rPr>
        <w:t>Christy Dumlao Real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Broker</w:t>
      </w:r>
    </w:p>
    <w:p>
      <w:pPr>
        <w:pStyle w:val="BodyText"/>
        <w:spacing w:before="122"/>
        <w:ind w:left="139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5689014</wp:posOffset>
            </wp:positionH>
            <wp:positionV relativeFrom="paragraph">
              <wp:posOffset>97836</wp:posOffset>
            </wp:positionV>
            <wp:extent cx="600807" cy="69290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07" cy="69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DRE</w:t>
      </w:r>
      <w:r>
        <w:rPr>
          <w:spacing w:val="-4"/>
        </w:rPr>
        <w:t> </w:t>
      </w:r>
      <w:r>
        <w:rPr/>
        <w:t>LIC#</w:t>
      </w:r>
      <w:r>
        <w:rPr>
          <w:spacing w:val="-1"/>
        </w:rPr>
        <w:t> </w:t>
      </w:r>
      <w:r>
        <w:rPr>
          <w:spacing w:val="-2"/>
        </w:rPr>
        <w:t>01474985</w:t>
      </w:r>
    </w:p>
    <w:p>
      <w:pPr>
        <w:pStyle w:val="BodyText"/>
        <w:spacing w:before="10"/>
        <w:ind w:left="1398"/>
      </w:pPr>
      <w:r>
        <w:rPr>
          <w:spacing w:val="-2"/>
        </w:rPr>
        <w:t>925-395-</w:t>
      </w:r>
      <w:r>
        <w:rPr>
          <w:spacing w:val="-4"/>
        </w:rPr>
        <w:t>0175</w:t>
      </w:r>
    </w:p>
    <w:p>
      <w:pPr>
        <w:pStyle w:val="BodyText"/>
        <w:spacing w:line="249" w:lineRule="auto" w:before="10"/>
        <w:ind w:left="1398" w:right="5980"/>
      </w:pPr>
      <w:hyperlink r:id="rId7">
        <w:r>
          <w:rPr>
            <w:spacing w:val="-2"/>
          </w:rPr>
          <w:t>christy@christyscarealty.com</w:t>
        </w:r>
      </w:hyperlink>
      <w:r>
        <w:rPr>
          <w:spacing w:val="-2"/>
        </w:rPr>
        <w:t> christyscaliforniarealty.com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92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3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975" w:hanging="256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9" w:hanging="3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3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0"/>
    </w:pPr>
    <w:rPr>
      <w:rFonts w:ascii="Arial" w:hAnsi="Arial" w:eastAsia="Arial" w:cs="Arial"/>
      <w:b/>
      <w:bCs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439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hristy@christyscarealty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2024-09-09T00:10:19Z</dcterms:created>
  <dcterms:modified xsi:type="dcterms:W3CDTF">2024-09-09T00:10:19Z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LiveCycle Designer 11.0</vt:lpwstr>
  </property>
</Properties>
</file>