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46"/>
        </w:rPr>
      </w:pPr>
    </w:p>
    <w:p>
      <w:pPr>
        <w:pStyle w:val="BodyText"/>
        <w:rPr>
          <w:rFonts w:ascii="Times New Roman"/>
          <w:sz w:val="46"/>
        </w:rPr>
      </w:pPr>
    </w:p>
    <w:p>
      <w:pPr>
        <w:pStyle w:val="BodyText"/>
        <w:spacing w:before="47"/>
        <w:rPr>
          <w:rFonts w:ascii="Times New Roman"/>
          <w:sz w:val="46"/>
        </w:rPr>
      </w:pPr>
    </w:p>
    <w:p>
      <w:pPr>
        <w:spacing w:line="249" w:lineRule="auto" w:before="0"/>
        <w:ind w:left="1220" w:right="6473" w:firstLine="320"/>
        <w:jc w:val="left"/>
        <w:rPr>
          <w:rFonts w:ascii="Times New Roman"/>
          <w:b/>
          <w:sz w:val="46"/>
        </w:rPr>
      </w:pPr>
      <w:r>
        <w:rPr>
          <w:rFonts w:ascii="Times New Roman"/>
          <w:b/>
          <w:color w:val="FFFFFF"/>
          <w:w w:val="115"/>
          <w:sz w:val="46"/>
        </w:rPr>
        <w:t>What</w:t>
      </w:r>
      <w:r>
        <w:rPr>
          <w:rFonts w:ascii="Times New Roman"/>
          <w:b/>
          <w:color w:val="FFFFFF"/>
          <w:spacing w:val="-18"/>
          <w:w w:val="115"/>
          <w:sz w:val="46"/>
        </w:rPr>
        <w:t> </w:t>
      </w:r>
      <w:r>
        <w:rPr>
          <w:rFonts w:ascii="Times New Roman"/>
          <w:b/>
          <w:color w:val="FFFFFF"/>
          <w:w w:val="115"/>
          <w:sz w:val="46"/>
        </w:rPr>
        <w:t>is </w:t>
      </w:r>
      <w:r>
        <w:rPr>
          <w:rFonts w:ascii="Times New Roman"/>
          <w:b/>
          <w:color w:val="FFFFFF"/>
          <w:spacing w:val="-2"/>
          <w:w w:val="110"/>
          <w:sz w:val="46"/>
        </w:rPr>
        <w:t>mortgage</w:t>
      </w:r>
    </w:p>
    <w:p>
      <w:pPr>
        <w:spacing w:before="4"/>
        <w:ind w:left="740" w:right="0" w:firstLine="0"/>
        <w:jc w:val="left"/>
        <w:rPr>
          <w:rFonts w:ascii="Times New Roman"/>
          <w:b/>
          <w:sz w:val="46"/>
        </w:rPr>
      </w:pPr>
      <w:r>
        <w:rPr>
          <w:rFonts w:ascii="Times New Roman"/>
          <w:b/>
          <w:color w:val="FFFFFF"/>
          <w:spacing w:val="-2"/>
          <w:w w:val="110"/>
          <w:sz w:val="46"/>
        </w:rPr>
        <w:t>insurance?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141"/>
        <w:rPr>
          <w:rFonts w:ascii="Times New Roman"/>
          <w:b/>
        </w:rPr>
      </w:pPr>
    </w:p>
    <w:p>
      <w:pPr>
        <w:spacing w:after="0"/>
        <w:rPr>
          <w:rFonts w:ascii="Times New Roman"/>
        </w:rPr>
        <w:sectPr>
          <w:type w:val="continuous"/>
          <w:pgSz w:w="12240" w:h="15840"/>
          <w:pgMar w:top="0" w:bottom="280" w:left="240" w:right="240"/>
        </w:sectPr>
      </w:pPr>
    </w:p>
    <w:p>
      <w:pPr>
        <w:pStyle w:val="BodyText"/>
        <w:spacing w:before="94"/>
        <w:ind w:left="119" w:right="39" w:firstLine="695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228600</wp:posOffset>
                </wp:positionH>
                <wp:positionV relativeFrom="paragraph">
                  <wp:posOffset>25264</wp:posOffset>
                </wp:positionV>
                <wp:extent cx="349885" cy="37020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349885" cy="370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82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00AEEF"/>
                                <w:spacing w:val="-5"/>
                                <w:sz w:val="52"/>
                              </w:rPr>
                              <w:t>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8pt;margin-top:1.989364pt;width:27.55pt;height:29.15pt;mso-position-horizontal-relative:page;mso-position-vertical-relative:paragraph;z-index:15729664" type="#_x0000_t202" id="docshape1" filled="false" stroked="false">
                <v:textbox inset="0,0,0,0">
                  <w:txbxContent>
                    <w:p>
                      <w:pPr>
                        <w:spacing w:line="582" w:lineRule="exact" w:before="0"/>
                        <w:ind w:left="0" w:right="0" w:firstLine="0"/>
                        <w:jc w:val="left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color w:val="00AEEF"/>
                          <w:spacing w:val="-5"/>
                          <w:sz w:val="52"/>
                        </w:rPr>
                        <w:t>A: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231F20"/>
        </w:rPr>
        <w:t>Private</w:t>
      </w:r>
      <w:r>
        <w:rPr>
          <w:b/>
          <w:color w:val="231F20"/>
          <w:spacing w:val="37"/>
        </w:rPr>
        <w:t> </w:t>
      </w:r>
      <w:r>
        <w:rPr>
          <w:b/>
          <w:color w:val="231F20"/>
        </w:rPr>
        <w:t>mortgage</w:t>
      </w:r>
      <w:r>
        <w:rPr>
          <w:b/>
          <w:color w:val="231F20"/>
          <w:spacing w:val="37"/>
        </w:rPr>
        <w:t> </w:t>
      </w:r>
      <w:r>
        <w:rPr>
          <w:b/>
          <w:color w:val="231F20"/>
        </w:rPr>
        <w:t>insurance</w:t>
      </w:r>
      <w:r>
        <w:rPr>
          <w:b/>
          <w:color w:val="231F20"/>
          <w:spacing w:val="37"/>
        </w:rPr>
        <w:t> </w:t>
      </w:r>
      <w:r>
        <w:rPr>
          <w:b/>
          <w:color w:val="231F20"/>
        </w:rPr>
        <w:t>(PMI)</w:t>
      </w:r>
      <w:r>
        <w:rPr>
          <w:b/>
          <w:color w:val="231F20"/>
          <w:spacing w:val="38"/>
        </w:rPr>
        <w:t> </w:t>
      </w:r>
      <w:r>
        <w:rPr>
          <w:color w:val="231F20"/>
        </w:rPr>
        <w:t>is</w:t>
      </w:r>
      <w:r>
        <w:rPr>
          <w:color w:val="231F20"/>
          <w:spacing w:val="37"/>
        </w:rPr>
        <w:t> </w:t>
      </w:r>
      <w:r>
        <w:rPr>
          <w:color w:val="231F20"/>
        </w:rPr>
        <w:t>an</w:t>
      </w:r>
      <w:r>
        <w:rPr>
          <w:color w:val="231F20"/>
          <w:spacing w:val="37"/>
        </w:rPr>
        <w:t> </w:t>
      </w:r>
      <w:r>
        <w:rPr>
          <w:color w:val="231F20"/>
        </w:rPr>
        <w:t>insurance policy</w:t>
      </w:r>
      <w:r>
        <w:rPr>
          <w:color w:val="231F20"/>
          <w:spacing w:val="80"/>
        </w:rPr>
        <w:t> </w:t>
      </w:r>
      <w:r>
        <w:rPr>
          <w:color w:val="231F20"/>
        </w:rPr>
        <w:t>held</w:t>
      </w:r>
      <w:r>
        <w:rPr>
          <w:color w:val="231F20"/>
          <w:spacing w:val="80"/>
        </w:rPr>
        <w:t> </w:t>
      </w:r>
      <w:r>
        <w:rPr>
          <w:color w:val="231F20"/>
        </w:rPr>
        <w:t>by</w:t>
      </w:r>
      <w:r>
        <w:rPr>
          <w:color w:val="231F20"/>
          <w:spacing w:val="80"/>
        </w:rPr>
        <w:t> </w:t>
      </w:r>
      <w:r>
        <w:rPr>
          <w:color w:val="231F20"/>
        </w:rPr>
        <w:t>your</w:t>
      </w:r>
      <w:r>
        <w:rPr>
          <w:color w:val="231F20"/>
          <w:spacing w:val="80"/>
        </w:rPr>
        <w:t> </w:t>
      </w:r>
      <w:r>
        <w:rPr>
          <w:color w:val="231F20"/>
        </w:rPr>
        <w:t>lender</w:t>
      </w:r>
      <w:r>
        <w:rPr>
          <w:color w:val="231F20"/>
          <w:spacing w:val="80"/>
        </w:rPr>
        <w:t> </w:t>
      </w:r>
      <w:r>
        <w:rPr>
          <w:color w:val="231F20"/>
        </w:rPr>
        <w:t>which</w:t>
      </w:r>
      <w:r>
        <w:rPr>
          <w:color w:val="231F20"/>
          <w:spacing w:val="80"/>
        </w:rPr>
        <w:t> </w:t>
      </w:r>
      <w:r>
        <w:rPr>
          <w:color w:val="231F20"/>
        </w:rPr>
        <w:t>indemnifies</w:t>
      </w:r>
      <w:r>
        <w:rPr>
          <w:color w:val="231F20"/>
          <w:spacing w:val="80"/>
        </w:rPr>
        <w:t> </w:t>
      </w:r>
      <w:r>
        <w:rPr>
          <w:color w:val="231F20"/>
        </w:rPr>
        <w:t>them</w:t>
      </w:r>
      <w:r>
        <w:rPr>
          <w:color w:val="231F20"/>
        </w:rPr>
        <w:t> against losses on their investment in your mortgage when you default.</w:t>
      </w:r>
      <w:r>
        <w:rPr>
          <w:color w:val="231F20"/>
          <w:spacing w:val="14"/>
        </w:rPr>
        <w:t> </w:t>
      </w:r>
      <w:r>
        <w:rPr>
          <w:color w:val="231F20"/>
        </w:rPr>
        <w:t>PMI</w:t>
      </w:r>
      <w:r>
        <w:rPr>
          <w:color w:val="231F20"/>
          <w:spacing w:val="16"/>
        </w:rPr>
        <w:t> </w:t>
      </w:r>
      <w:r>
        <w:rPr>
          <w:color w:val="231F20"/>
        </w:rPr>
        <w:t>is</w:t>
      </w:r>
      <w:r>
        <w:rPr>
          <w:color w:val="231F20"/>
          <w:spacing w:val="16"/>
        </w:rPr>
        <w:t> </w:t>
      </w:r>
      <w:r>
        <w:rPr>
          <w:color w:val="231F20"/>
        </w:rPr>
        <w:t>not</w:t>
      </w:r>
      <w:r>
        <w:rPr>
          <w:color w:val="231F20"/>
          <w:spacing w:val="16"/>
        </w:rPr>
        <w:t> </w:t>
      </w:r>
      <w:r>
        <w:rPr>
          <w:color w:val="231F20"/>
        </w:rPr>
        <w:t>property</w:t>
      </w:r>
      <w:r>
        <w:rPr>
          <w:color w:val="231F20"/>
          <w:spacing w:val="17"/>
        </w:rPr>
        <w:t> </w:t>
      </w:r>
      <w:r>
        <w:rPr>
          <w:color w:val="231F20"/>
        </w:rPr>
        <w:t>insurance</w:t>
      </w:r>
      <w:r>
        <w:rPr>
          <w:color w:val="231F20"/>
          <w:spacing w:val="16"/>
        </w:rPr>
        <w:t> </w:t>
      </w:r>
      <w:r>
        <w:rPr>
          <w:color w:val="231F20"/>
        </w:rPr>
        <w:t>covering</w:t>
      </w:r>
      <w:r>
        <w:rPr>
          <w:color w:val="231F20"/>
          <w:spacing w:val="16"/>
        </w:rPr>
        <w:t> </w:t>
      </w:r>
      <w:r>
        <w:rPr>
          <w:color w:val="231F20"/>
        </w:rPr>
        <w:t>hazards</w:t>
      </w:r>
      <w:r>
        <w:rPr>
          <w:color w:val="231F20"/>
          <w:spacing w:val="16"/>
        </w:rPr>
        <w:t> </w:t>
      </w:r>
      <w:r>
        <w:rPr>
          <w:color w:val="231F20"/>
        </w:rPr>
        <w:t>to</w:t>
      </w:r>
      <w:r>
        <w:rPr>
          <w:color w:val="231F20"/>
          <w:spacing w:val="17"/>
        </w:rPr>
        <w:t> </w:t>
      </w:r>
      <w:r>
        <w:rPr>
          <w:color w:val="231F20"/>
          <w:spacing w:val="-5"/>
        </w:rPr>
        <w:t>its</w:t>
      </w:r>
    </w:p>
    <w:p>
      <w:pPr>
        <w:pStyle w:val="BodyText"/>
        <w:ind w:left="119"/>
        <w:jc w:val="both"/>
      </w:pPr>
      <w:r>
        <w:rPr>
          <w:color w:val="231F20"/>
        </w:rPr>
        <w:t>improvements,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policy</w:t>
      </w:r>
      <w:r>
        <w:rPr>
          <w:color w:val="231F20"/>
          <w:spacing w:val="-3"/>
        </w:rPr>
        <w:t> </w:t>
      </w:r>
      <w:r>
        <w:rPr>
          <w:color w:val="231F20"/>
        </w:rPr>
        <w:t>also</w:t>
      </w:r>
      <w:r>
        <w:rPr>
          <w:color w:val="231F20"/>
          <w:spacing w:val="-2"/>
        </w:rPr>
        <w:t> </w:t>
      </w:r>
      <w:r>
        <w:rPr>
          <w:color w:val="231F20"/>
        </w:rPr>
        <w:t>required</w:t>
      </w:r>
      <w:r>
        <w:rPr>
          <w:color w:val="231F20"/>
          <w:spacing w:val="-2"/>
        </w:rPr>
        <w:t> </w:t>
      </w:r>
      <w:r>
        <w:rPr>
          <w:color w:val="231F20"/>
        </w:rPr>
        <w:t>by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mortgage</w:t>
      </w:r>
      <w:r>
        <w:rPr>
          <w:color w:val="231F20"/>
          <w:spacing w:val="-2"/>
        </w:rPr>
        <w:t> lender.</w:t>
      </w:r>
    </w:p>
    <w:p>
      <w:pPr>
        <w:pStyle w:val="BodyText"/>
        <w:spacing w:before="200"/>
        <w:ind w:left="119" w:right="39"/>
        <w:jc w:val="both"/>
      </w:pPr>
      <w:r>
        <w:rPr>
          <w:color w:val="231F20"/>
        </w:rPr>
        <w:t>Typically,</w:t>
      </w:r>
      <w:r>
        <w:rPr>
          <w:color w:val="231F20"/>
          <w:spacing w:val="-3"/>
        </w:rPr>
        <w:t> </w:t>
      </w:r>
      <w:r>
        <w:rPr>
          <w:color w:val="231F20"/>
        </w:rPr>
        <w:t>mortgages</w:t>
      </w:r>
      <w:r>
        <w:rPr>
          <w:color w:val="231F20"/>
          <w:spacing w:val="-3"/>
        </w:rPr>
        <w:t> </w:t>
      </w:r>
      <w:r>
        <w:rPr>
          <w:color w:val="231F20"/>
        </w:rPr>
        <w:t>insured</w:t>
      </w:r>
      <w:r>
        <w:rPr>
          <w:color w:val="231F20"/>
          <w:spacing w:val="-3"/>
        </w:rPr>
        <w:t> </w:t>
      </w:r>
      <w:r>
        <w:rPr>
          <w:color w:val="231F20"/>
        </w:rPr>
        <w:t>by</w:t>
      </w:r>
      <w:r>
        <w:rPr>
          <w:color w:val="231F20"/>
          <w:spacing w:val="-3"/>
        </w:rPr>
        <w:t> </w:t>
      </w:r>
      <w:r>
        <w:rPr>
          <w:color w:val="231F20"/>
        </w:rPr>
        <w:t>PMI</w:t>
      </w:r>
      <w:r>
        <w:rPr>
          <w:color w:val="231F20"/>
          <w:spacing w:val="-3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covered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losses</w:t>
      </w:r>
      <w:r>
        <w:rPr>
          <w:color w:val="231F20"/>
          <w:spacing w:val="-3"/>
        </w:rPr>
        <w:t> </w:t>
      </w:r>
      <w:r>
        <w:rPr>
          <w:color w:val="231F20"/>
        </w:rPr>
        <w:t>on amounts</w:t>
      </w:r>
      <w:r>
        <w:rPr>
          <w:color w:val="231F20"/>
          <w:spacing w:val="-4"/>
        </w:rPr>
        <w:t> </w:t>
      </w:r>
      <w:r>
        <w:rPr>
          <w:color w:val="231F20"/>
        </w:rPr>
        <w:t>exceeding</w:t>
      </w:r>
      <w:r>
        <w:rPr>
          <w:color w:val="231F20"/>
          <w:spacing w:val="-4"/>
        </w:rPr>
        <w:t> </w:t>
      </w:r>
      <w:r>
        <w:rPr>
          <w:color w:val="231F20"/>
        </w:rPr>
        <w:t>67%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property’s</w:t>
      </w:r>
      <w:r>
        <w:rPr>
          <w:color w:val="231F20"/>
          <w:spacing w:val="-4"/>
        </w:rPr>
        <w:t> </w:t>
      </w:r>
      <w:r>
        <w:rPr>
          <w:color w:val="231F20"/>
        </w:rPr>
        <w:t>value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the mortgage is originated.</w:t>
      </w:r>
    </w:p>
    <w:p>
      <w:pPr>
        <w:pStyle w:val="BodyText"/>
        <w:spacing w:before="200"/>
        <w:ind w:left="119" w:right="38"/>
        <w:jc w:val="both"/>
      </w:pPr>
      <w:r>
        <w:rPr>
          <w:color w:val="231F20"/>
        </w:rPr>
        <w:t>PMI is required as a condition for funding a mortgage when your down payment is less than 20% of the purchase price. Before your mortgage is funded, you will undergo an in-depth risk</w:t>
      </w:r>
      <w:r>
        <w:rPr>
          <w:color w:val="231F20"/>
          <w:spacing w:val="-12"/>
        </w:rPr>
        <w:t> </w:t>
      </w:r>
      <w:r>
        <w:rPr>
          <w:color w:val="231F20"/>
        </w:rPr>
        <w:t>analysis</w:t>
      </w:r>
      <w:r>
        <w:rPr>
          <w:color w:val="231F20"/>
          <w:spacing w:val="-11"/>
        </w:rPr>
        <w:t> </w:t>
      </w:r>
      <w:r>
        <w:rPr>
          <w:color w:val="231F20"/>
        </w:rPr>
        <w:t>based</w:t>
      </w:r>
      <w:r>
        <w:rPr>
          <w:color w:val="231F20"/>
          <w:spacing w:val="-12"/>
        </w:rPr>
        <w:t> </w:t>
      </w:r>
      <w:r>
        <w:rPr>
          <w:color w:val="231F20"/>
        </w:rPr>
        <w:t>on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PMI</w:t>
      </w:r>
      <w:r>
        <w:rPr>
          <w:color w:val="231F20"/>
          <w:spacing w:val="-11"/>
        </w:rPr>
        <w:t> </w:t>
      </w:r>
      <w:r>
        <w:rPr>
          <w:color w:val="231F20"/>
        </w:rPr>
        <w:t>insurer’s</w:t>
      </w:r>
      <w:r>
        <w:rPr>
          <w:color w:val="231F20"/>
          <w:spacing w:val="-12"/>
        </w:rPr>
        <w:t> </w:t>
      </w:r>
      <w:r>
        <w:rPr>
          <w:color w:val="231F20"/>
        </w:rPr>
        <w:t>eligibility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requirements.</w:t>
      </w:r>
    </w:p>
    <w:p>
      <w:pPr>
        <w:pStyle w:val="BodyText"/>
        <w:spacing w:before="200"/>
        <w:ind w:left="119" w:right="38"/>
        <w:jc w:val="both"/>
      </w:pPr>
      <w:r>
        <w:rPr>
          <w:color w:val="231F20"/>
        </w:rPr>
        <w:t>The PMI investigation and documentation takes place after you submit a mortgage application. It is generally limited to verification of your representations on the application.</w:t>
      </w:r>
    </w:p>
    <w:p>
      <w:pPr>
        <w:pStyle w:val="BodyText"/>
        <w:spacing w:before="200"/>
        <w:ind w:left="119" w:right="38"/>
        <w:jc w:val="both"/>
      </w:pPr>
      <w:r>
        <w:rPr>
          <w:color w:val="231F20"/>
        </w:rPr>
        <w:t>Your PMI premiums are typically paid through your monthly mortgage</w:t>
      </w:r>
      <w:r>
        <w:rPr>
          <w:color w:val="231F20"/>
          <w:spacing w:val="-7"/>
        </w:rPr>
        <w:t> </w:t>
      </w:r>
      <w:r>
        <w:rPr>
          <w:color w:val="231F20"/>
        </w:rPr>
        <w:t>payments.</w:t>
      </w:r>
      <w:r>
        <w:rPr>
          <w:color w:val="231F20"/>
          <w:spacing w:val="-7"/>
        </w:rPr>
        <w:t> </w:t>
      </w:r>
      <w:r>
        <w:rPr>
          <w:color w:val="231F20"/>
        </w:rPr>
        <w:t>However,</w:t>
      </w:r>
      <w:r>
        <w:rPr>
          <w:color w:val="231F20"/>
          <w:spacing w:val="-7"/>
        </w:rPr>
        <w:t> </w:t>
      </w:r>
      <w:r>
        <w:rPr>
          <w:color w:val="231F20"/>
        </w:rPr>
        <w:t>some</w:t>
      </w:r>
      <w:r>
        <w:rPr>
          <w:color w:val="231F20"/>
          <w:spacing w:val="-7"/>
        </w:rPr>
        <w:t> </w:t>
      </w:r>
      <w:r>
        <w:rPr>
          <w:color w:val="231F20"/>
        </w:rPr>
        <w:t>lenders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PMI</w:t>
      </w:r>
      <w:r>
        <w:rPr>
          <w:color w:val="231F20"/>
          <w:spacing w:val="-7"/>
        </w:rPr>
        <w:t> </w:t>
      </w:r>
      <w:r>
        <w:rPr>
          <w:color w:val="231F20"/>
        </w:rPr>
        <w:t>insurers offer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lender-paid</w:t>
      </w:r>
      <w:r>
        <w:rPr>
          <w:color w:val="231F20"/>
          <w:spacing w:val="-6"/>
        </w:rPr>
        <w:t> </w:t>
      </w:r>
      <w:r>
        <w:rPr>
          <w:color w:val="231F20"/>
        </w:rPr>
        <w:t>mortgage</w:t>
      </w:r>
      <w:r>
        <w:rPr>
          <w:color w:val="231F20"/>
          <w:spacing w:val="-6"/>
        </w:rPr>
        <w:t> </w:t>
      </w:r>
      <w:r>
        <w:rPr>
          <w:color w:val="231F20"/>
        </w:rPr>
        <w:t>insurance</w:t>
      </w:r>
      <w:r>
        <w:rPr>
          <w:color w:val="231F20"/>
          <w:spacing w:val="-6"/>
        </w:rPr>
        <w:t> </w:t>
      </w:r>
      <w:r>
        <w:rPr>
          <w:color w:val="231F20"/>
        </w:rPr>
        <w:t>(LPMI)</w:t>
      </w:r>
      <w:r>
        <w:rPr>
          <w:color w:val="231F20"/>
          <w:spacing w:val="-6"/>
        </w:rPr>
        <w:t> </w:t>
      </w:r>
      <w:r>
        <w:rPr>
          <w:color w:val="231F20"/>
        </w:rPr>
        <w:t>program.</w:t>
      </w:r>
      <w:r>
        <w:rPr>
          <w:color w:val="231F20"/>
          <w:spacing w:val="-6"/>
        </w:rPr>
        <w:t> </w:t>
      </w:r>
      <w:r>
        <w:rPr>
          <w:color w:val="231F20"/>
        </w:rPr>
        <w:t>When offered by the PMI insurer, your lender pays the mortgage insurance</w:t>
      </w:r>
      <w:r>
        <w:rPr>
          <w:color w:val="231F20"/>
          <w:spacing w:val="40"/>
        </w:rPr>
        <w:t> </w:t>
      </w:r>
      <w:r>
        <w:rPr>
          <w:color w:val="231F20"/>
        </w:rPr>
        <w:t>premium</w:t>
      </w:r>
      <w:r>
        <w:rPr>
          <w:color w:val="231F20"/>
          <w:spacing w:val="40"/>
        </w:rPr>
        <w:t> </w:t>
      </w:r>
      <w:r>
        <w:rPr>
          <w:color w:val="231F20"/>
        </w:rPr>
        <w:t>and</w:t>
      </w:r>
      <w:r>
        <w:rPr>
          <w:color w:val="231F20"/>
          <w:spacing w:val="40"/>
        </w:rPr>
        <w:t> </w:t>
      </w:r>
      <w:r>
        <w:rPr>
          <w:color w:val="231F20"/>
        </w:rPr>
        <w:t>passes</w:t>
      </w:r>
      <w:r>
        <w:rPr>
          <w:color w:val="231F20"/>
          <w:spacing w:val="40"/>
        </w:rPr>
        <w:t> </w:t>
      </w:r>
      <w:r>
        <w:rPr>
          <w:color w:val="231F20"/>
        </w:rPr>
        <w:t>the</w:t>
      </w:r>
      <w:r>
        <w:rPr>
          <w:color w:val="231F20"/>
          <w:spacing w:val="40"/>
        </w:rPr>
        <w:t> </w:t>
      </w:r>
      <w:r>
        <w:rPr>
          <w:color w:val="231F20"/>
        </w:rPr>
        <w:t>cost</w:t>
      </w:r>
      <w:r>
        <w:rPr>
          <w:color w:val="231F20"/>
          <w:spacing w:val="40"/>
        </w:rPr>
        <w:t> </w:t>
      </w:r>
      <w:r>
        <w:rPr>
          <w:color w:val="231F20"/>
        </w:rPr>
        <w:t>on</w:t>
      </w:r>
      <w:r>
        <w:rPr>
          <w:color w:val="231F20"/>
          <w:spacing w:val="40"/>
        </w:rPr>
        <w:t> </w:t>
      </w:r>
      <w:r>
        <w:rPr>
          <w:color w:val="231F20"/>
        </w:rPr>
        <w:t>to</w:t>
      </w:r>
      <w:r>
        <w:rPr>
          <w:color w:val="231F20"/>
          <w:spacing w:val="40"/>
        </w:rPr>
        <w:t> </w:t>
      </w:r>
      <w:r>
        <w:rPr>
          <w:color w:val="231F20"/>
        </w:rPr>
        <w:t>you</w:t>
      </w:r>
      <w:r>
        <w:rPr>
          <w:color w:val="231F20"/>
          <w:spacing w:val="40"/>
        </w:rPr>
        <w:t> </w:t>
      </w:r>
      <w:r>
        <w:rPr>
          <w:color w:val="231F20"/>
        </w:rPr>
        <w:t>as</w:t>
      </w:r>
      <w:r>
        <w:rPr>
          <w:color w:val="231F20"/>
          <w:spacing w:val="40"/>
        </w:rPr>
        <w:t> </w:t>
      </w:r>
      <w:r>
        <w:rPr>
          <w:color w:val="231F20"/>
        </w:rPr>
        <w:t>a higher interest rate on your mortgage. However, LPMI </w:t>
      </w:r>
      <w:r>
        <w:rPr>
          <w:color w:val="231F20"/>
        </w:rPr>
        <w:t>cannot be</w:t>
      </w:r>
      <w:r>
        <w:rPr>
          <w:color w:val="231F20"/>
          <w:spacing w:val="40"/>
        </w:rPr>
        <w:t> </w:t>
      </w:r>
      <w:r>
        <w:rPr>
          <w:color w:val="231F20"/>
        </w:rPr>
        <w:t>cancelled,</w:t>
      </w:r>
      <w:r>
        <w:rPr>
          <w:color w:val="231F20"/>
          <w:spacing w:val="40"/>
        </w:rPr>
        <w:t> </w:t>
      </w:r>
      <w:r>
        <w:rPr>
          <w:color w:val="231F20"/>
        </w:rPr>
        <w:t>while</w:t>
      </w:r>
      <w:r>
        <w:rPr>
          <w:color w:val="231F20"/>
          <w:spacing w:val="40"/>
        </w:rPr>
        <w:t> </w:t>
      </w:r>
      <w:r>
        <w:rPr>
          <w:color w:val="231F20"/>
        </w:rPr>
        <w:t>borrower-paid</w:t>
      </w:r>
      <w:r>
        <w:rPr>
          <w:color w:val="231F20"/>
          <w:spacing w:val="40"/>
        </w:rPr>
        <w:t> </w:t>
      </w:r>
      <w:r>
        <w:rPr>
          <w:color w:val="231F20"/>
        </w:rPr>
        <w:t>PMI</w:t>
      </w:r>
      <w:r>
        <w:rPr>
          <w:color w:val="231F20"/>
          <w:spacing w:val="40"/>
        </w:rPr>
        <w:t> </w:t>
      </w:r>
      <w:r>
        <w:rPr>
          <w:color w:val="231F20"/>
        </w:rPr>
        <w:t>may</w:t>
      </w:r>
      <w:r>
        <w:rPr>
          <w:color w:val="231F20"/>
          <w:spacing w:val="40"/>
        </w:rPr>
        <w:t> </w:t>
      </w:r>
      <w:r>
        <w:rPr>
          <w:color w:val="231F20"/>
        </w:rPr>
        <w:t>be</w:t>
      </w:r>
      <w:r>
        <w:rPr>
          <w:color w:val="231F20"/>
          <w:spacing w:val="40"/>
        </w:rPr>
        <w:t> </w:t>
      </w:r>
      <w:r>
        <w:rPr>
          <w:color w:val="231F20"/>
        </w:rPr>
        <w:t>cancelled</w:t>
      </w:r>
      <w:r>
        <w:rPr>
          <w:color w:val="231F20"/>
          <w:spacing w:val="80"/>
        </w:rPr>
        <w:t> </w:t>
      </w:r>
      <w:r>
        <w:rPr>
          <w:color w:val="231F20"/>
        </w:rPr>
        <w:t>or automatically terminated. LPMI only terminates upon a refinance or other total payoff of your mortgage.</w:t>
      </w:r>
    </w:p>
    <w:p>
      <w:pPr>
        <w:pStyle w:val="BodyText"/>
        <w:spacing w:before="94"/>
        <w:ind w:left="119" w:right="117"/>
        <w:jc w:val="both"/>
      </w:pPr>
      <w:r>
        <w:rPr/>
        <w:br w:type="column"/>
      </w:r>
      <w:r>
        <w:rPr>
          <w:color w:val="231F20"/>
        </w:rPr>
        <w:t>Premium rates are set as a percentage of your mortgage balance and are calculated in the same manner as interest.</w:t>
      </w:r>
    </w:p>
    <w:p>
      <w:pPr>
        <w:pStyle w:val="BodyText"/>
        <w:spacing w:before="200"/>
        <w:ind w:left="119" w:right="117"/>
        <w:jc w:val="both"/>
      </w:pPr>
      <w:r>
        <w:rPr>
          <w:color w:val="231F20"/>
        </w:rPr>
        <w:t>PMI coverage may be terminated when the equity in your property</w:t>
      </w:r>
      <w:r>
        <w:rPr>
          <w:color w:val="231F20"/>
          <w:spacing w:val="-10"/>
        </w:rPr>
        <w:t> </w:t>
      </w:r>
      <w:r>
        <w:rPr>
          <w:color w:val="231F20"/>
        </w:rPr>
        <w:t>reaches</w:t>
      </w:r>
      <w:r>
        <w:rPr>
          <w:color w:val="231F20"/>
          <w:spacing w:val="-10"/>
        </w:rPr>
        <w:t> </w:t>
      </w:r>
      <w:r>
        <w:rPr>
          <w:color w:val="231F20"/>
        </w:rPr>
        <w:t>20%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its</w:t>
      </w:r>
      <w:r>
        <w:rPr>
          <w:color w:val="231F20"/>
          <w:spacing w:val="-10"/>
        </w:rPr>
        <w:t> </w:t>
      </w:r>
      <w:r>
        <w:rPr>
          <w:color w:val="231F20"/>
        </w:rPr>
        <w:t>value</w:t>
      </w:r>
      <w:r>
        <w:rPr>
          <w:color w:val="231F20"/>
          <w:spacing w:val="-10"/>
        </w:rPr>
        <w:t> </w:t>
      </w:r>
      <w:r>
        <w:rPr>
          <w:color w:val="231F20"/>
        </w:rPr>
        <w:t>at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time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mortgage</w:t>
      </w:r>
      <w:r>
        <w:rPr>
          <w:color w:val="231F20"/>
          <w:spacing w:val="-10"/>
        </w:rPr>
        <w:t> </w:t>
      </w:r>
      <w:r>
        <w:rPr>
          <w:color w:val="231F20"/>
        </w:rPr>
        <w:t>was originated.</w:t>
      </w:r>
      <w:r>
        <w:rPr>
          <w:color w:val="231F20"/>
          <w:spacing w:val="-3"/>
        </w:rPr>
        <w:t> </w:t>
      </w:r>
      <w:r>
        <w:rPr>
          <w:color w:val="231F20"/>
        </w:rPr>
        <w:t>Once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equity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property</w:t>
      </w:r>
      <w:r>
        <w:rPr>
          <w:color w:val="231F20"/>
          <w:spacing w:val="-4"/>
        </w:rPr>
        <w:t> </w:t>
      </w:r>
      <w:r>
        <w:rPr>
          <w:color w:val="231F20"/>
        </w:rPr>
        <w:t>reaches</w:t>
      </w:r>
      <w:r>
        <w:rPr>
          <w:color w:val="231F20"/>
          <w:spacing w:val="-3"/>
        </w:rPr>
        <w:t> </w:t>
      </w:r>
      <w:r>
        <w:rPr>
          <w:color w:val="231F20"/>
        </w:rPr>
        <w:t>22%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its value, PMI is automatically cancelled.</w:t>
      </w:r>
    </w:p>
    <w:p>
      <w:pPr>
        <w:pStyle w:val="BodyText"/>
        <w:spacing w:before="200"/>
        <w:ind w:left="119" w:right="118"/>
        <w:jc w:val="both"/>
      </w:pPr>
      <w:r>
        <w:rPr>
          <w:color w:val="231F20"/>
        </w:rPr>
        <w:t>Federal Housing Administration (FHA)-insured mortgages are also available for homebuyers with little cash available for a down payment.</w:t>
      </w:r>
    </w:p>
    <w:p>
      <w:pPr>
        <w:pStyle w:val="BodyText"/>
        <w:spacing w:before="200"/>
        <w:ind w:left="119" w:right="118"/>
        <w:jc w:val="both"/>
      </w:pPr>
      <w:r>
        <w:rPr>
          <w:color w:val="231F20"/>
        </w:rPr>
        <w:t>To qualify for an FHA-insured mortgage, you are required to make a minimum down payment of 3.5%.</w:t>
      </w:r>
    </w:p>
    <w:p>
      <w:pPr>
        <w:pStyle w:val="BodyText"/>
        <w:spacing w:before="200"/>
        <w:ind w:left="119" w:right="117"/>
        <w:jc w:val="both"/>
      </w:pPr>
      <w:r>
        <w:rPr>
          <w:color w:val="231F20"/>
        </w:rPr>
        <w:t>When you obtain an FHA-insured mortgage, you pay a </w:t>
      </w:r>
      <w:r>
        <w:rPr>
          <w:b/>
          <w:color w:val="231F20"/>
        </w:rPr>
        <w:t>mortgage insurance premium (MIP) </w:t>
      </w:r>
      <w:r>
        <w:rPr>
          <w:color w:val="231F20"/>
        </w:rPr>
        <w:t>to the FHA. An upfront MIP</w:t>
      </w:r>
      <w:r>
        <w:rPr>
          <w:color w:val="231F20"/>
          <w:spacing w:val="-11"/>
        </w:rPr>
        <w:t> </w:t>
      </w:r>
      <w:r>
        <w:rPr>
          <w:color w:val="231F20"/>
        </w:rPr>
        <w:t>is</w:t>
      </w:r>
      <w:r>
        <w:rPr>
          <w:color w:val="231F20"/>
          <w:spacing w:val="-8"/>
        </w:rPr>
        <w:t> </w:t>
      </w:r>
      <w:r>
        <w:rPr>
          <w:color w:val="231F20"/>
        </w:rPr>
        <w:t>added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principal</w:t>
      </w:r>
      <w:r>
        <w:rPr>
          <w:color w:val="231F20"/>
          <w:spacing w:val="-8"/>
        </w:rPr>
        <w:t> </w:t>
      </w:r>
      <w:r>
        <w:rPr>
          <w:color w:val="231F20"/>
        </w:rPr>
        <w:t>amount</w:t>
      </w:r>
      <w:r>
        <w:rPr>
          <w:color w:val="231F20"/>
          <w:spacing w:val="-8"/>
        </w:rPr>
        <w:t> </w:t>
      </w:r>
      <w:r>
        <w:rPr>
          <w:color w:val="231F20"/>
        </w:rPr>
        <w:t>financed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color w:val="231F20"/>
        </w:rPr>
        <w:t>addition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the charge at the annual MIP</w:t>
      </w:r>
      <w:r>
        <w:rPr>
          <w:color w:val="231F20"/>
          <w:spacing w:val="-3"/>
        </w:rPr>
        <w:t> </w:t>
      </w:r>
      <w:r>
        <w:rPr>
          <w:color w:val="231F20"/>
        </w:rPr>
        <w:t>rate, which is added to your monthly principal and interest payments, similar to PMI. However, the MIP remains in place, paid monthly for the life of the FHA- insured mortgage.</w:t>
      </w:r>
    </w:p>
    <w:p>
      <w:pPr>
        <w:pStyle w:val="BodyText"/>
        <w:spacing w:before="200"/>
        <w:ind w:left="119" w:right="117"/>
        <w:jc w:val="both"/>
      </w:pPr>
      <w:r>
        <w:rPr>
          <w:color w:val="231F20"/>
        </w:rPr>
        <w:t>If you default on an FHA-insured mortgage, the FHA covers your lender against any loss on the balance of your mortgage.</w:t>
      </w:r>
    </w:p>
    <w:p>
      <w:pPr>
        <w:pStyle w:val="BodyText"/>
        <w:spacing w:before="200"/>
        <w:ind w:left="119" w:right="118"/>
        <w:jc w:val="both"/>
      </w:pPr>
      <w:r>
        <w:rPr>
          <w:color w:val="231F20"/>
        </w:rPr>
        <w:t>However, you remain personally liable to the FHA</w:t>
      </w:r>
      <w:r>
        <w:rPr>
          <w:color w:val="231F20"/>
          <w:spacing w:val="-7"/>
        </w:rPr>
        <w:t> </w:t>
      </w:r>
      <w:r>
        <w:rPr>
          <w:color w:val="231F20"/>
        </w:rPr>
        <w:t>for any loss the FHA suffers as a result of your default.</w:t>
      </w:r>
    </w:p>
    <w:p>
      <w:pPr>
        <w:spacing w:after="0"/>
        <w:jc w:val="both"/>
        <w:sectPr>
          <w:type w:val="continuous"/>
          <w:pgSz w:w="12240" w:h="15840"/>
          <w:pgMar w:top="0" w:bottom="280" w:left="240" w:right="240"/>
          <w:cols w:num="2" w:equalWidth="0">
            <w:col w:w="5697" w:space="288"/>
            <w:col w:w="5775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790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797814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772400" cy="7978140"/>
                          <a:chExt cx="7772400" cy="797814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600" y="237743"/>
                            <a:ext cx="7315200" cy="2944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4975225" cy="521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5225" h="5214620">
                                <a:moveTo>
                                  <a:pt x="4974697" y="0"/>
                                </a:moveTo>
                                <a:lnTo>
                                  <a:pt x="2059244" y="0"/>
                                </a:lnTo>
                                <a:lnTo>
                                  <a:pt x="0" y="2327553"/>
                                </a:lnTo>
                                <a:lnTo>
                                  <a:pt x="0" y="4894300"/>
                                </a:lnTo>
                                <a:lnTo>
                                  <a:pt x="361571" y="5214192"/>
                                </a:lnTo>
                                <a:lnTo>
                                  <a:pt x="49746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7772400" cy="797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7978140">
                                <a:moveTo>
                                  <a:pt x="777240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744"/>
                                </a:lnTo>
                                <a:lnTo>
                                  <a:pt x="0" y="3182112"/>
                                </a:lnTo>
                                <a:lnTo>
                                  <a:pt x="0" y="6496812"/>
                                </a:lnTo>
                                <a:lnTo>
                                  <a:pt x="0" y="7978140"/>
                                </a:lnTo>
                                <a:lnTo>
                                  <a:pt x="228600" y="7978140"/>
                                </a:lnTo>
                                <a:lnTo>
                                  <a:pt x="228600" y="6496812"/>
                                </a:lnTo>
                                <a:lnTo>
                                  <a:pt x="2441448" y="6496812"/>
                                </a:lnTo>
                                <a:lnTo>
                                  <a:pt x="2441448" y="3182112"/>
                                </a:lnTo>
                                <a:lnTo>
                                  <a:pt x="228600" y="3182112"/>
                                </a:lnTo>
                                <a:lnTo>
                                  <a:pt x="228600" y="237744"/>
                                </a:lnTo>
                                <a:lnTo>
                                  <a:pt x="7772400" y="237744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14pt;margin-top:0pt;width:612pt;height:628.2pt;mso-position-horizontal-relative:page;mso-position-vertical-relative:page;z-index:-15768576" id="docshapegroup2" coordorigin="0,0" coordsize="12240,12564">
                <v:shape style="position:absolute;left:360;top:374;width:11520;height:4637" type="#_x0000_t75" id="docshape3" stroked="false">
                  <v:imagedata r:id="rId5" o:title=""/>
                </v:shape>
                <v:shape style="position:absolute;left:0;top:0;width:7835;height:8212" id="docshape4" coordorigin="0,0" coordsize="7835,8212" path="m7834,0l3243,0,0,3665,0,7708,569,8211,7834,0xe" filled="true" fillcolor="#00aeef" stroked="false">
                  <v:path arrowok="t"/>
                  <v:fill opacity="52428f" type="solid"/>
                </v:shape>
                <v:shape style="position:absolute;left:0;top:0;width:12240;height:12564" id="docshape5" coordorigin="0,0" coordsize="12240,12564" path="m12240,0l360,0,0,0,0,374,0,5011,0,10231,0,12564,360,12564,360,10231,3845,10231,3845,5011,360,5011,360,374,12240,374,12240,0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2"/>
      </w:pPr>
    </w:p>
    <w:p>
      <w:pPr>
        <w:spacing w:line="249" w:lineRule="auto" w:before="1"/>
        <w:ind w:left="1156" w:right="8723" w:firstLine="0"/>
        <w:jc w:val="left"/>
        <w:rPr>
          <w:b/>
          <w:sz w:val="20"/>
        </w:rPr>
      </w:pPr>
      <w:r>
        <w:rPr>
          <w:b/>
          <w:sz w:val="20"/>
        </w:rPr>
        <w:t>Christy Dumlao Real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Estate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Broker</w:t>
      </w:r>
    </w:p>
    <w:p>
      <w:pPr>
        <w:pStyle w:val="BodyText"/>
        <w:spacing w:before="121"/>
        <w:ind w:left="1158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5689014</wp:posOffset>
            </wp:positionH>
            <wp:positionV relativeFrom="paragraph">
              <wp:posOffset>97506</wp:posOffset>
            </wp:positionV>
            <wp:extent cx="600807" cy="692902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807" cy="692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DRE</w:t>
      </w:r>
      <w:r>
        <w:rPr>
          <w:spacing w:val="-4"/>
        </w:rPr>
        <w:t> </w:t>
      </w:r>
      <w:r>
        <w:rPr/>
        <w:t>LIC#</w:t>
      </w:r>
      <w:r>
        <w:rPr>
          <w:spacing w:val="-1"/>
        </w:rPr>
        <w:t> </w:t>
      </w:r>
      <w:r>
        <w:rPr>
          <w:spacing w:val="-2"/>
        </w:rPr>
        <w:t>01474985</w:t>
      </w:r>
    </w:p>
    <w:p>
      <w:pPr>
        <w:pStyle w:val="BodyText"/>
        <w:spacing w:before="10"/>
        <w:ind w:left="1158"/>
      </w:pPr>
      <w:r>
        <w:rPr>
          <w:spacing w:val="-2"/>
        </w:rPr>
        <w:t>925-395-</w:t>
      </w:r>
      <w:r>
        <w:rPr>
          <w:spacing w:val="-4"/>
        </w:rPr>
        <w:t>0175</w:t>
      </w:r>
    </w:p>
    <w:p>
      <w:pPr>
        <w:pStyle w:val="BodyText"/>
        <w:spacing w:line="249" w:lineRule="auto" w:before="10"/>
        <w:ind w:left="1158" w:right="6473"/>
      </w:pPr>
      <w:hyperlink r:id="rId7">
        <w:r>
          <w:rPr>
            <w:spacing w:val="-2"/>
          </w:rPr>
          <w:t>christy@christyscarealty.com</w:t>
        </w:r>
      </w:hyperlink>
      <w:r>
        <w:rPr>
          <w:spacing w:val="-2"/>
        </w:rPr>
        <w:t> christyscaliforniarealty.com</w:t>
      </w:r>
    </w:p>
    <w:sectPr>
      <w:type w:val="continuous"/>
      <w:pgSz w:w="12240" w:h="15840"/>
      <w:pgMar w:top="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582" w:lineRule="exact"/>
    </w:pPr>
    <w:rPr>
      <w:rFonts w:ascii="Arial" w:hAnsi="Arial" w:eastAsia="Arial" w:cs="Arial"/>
      <w:b/>
      <w:bCs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christy@christyscarealty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2024-09-08T23:14:41Z</dcterms:created>
  <dcterms:modified xsi:type="dcterms:W3CDTF">2024-09-08T23:14:41Z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2024-09-08T00:00:00Z</vt:filetime>
  </property>
  <property fmtid="{D5CDD505-2E9C-101B-9397-08002B2CF9AE}" pid="5" name="Producer">
    <vt:lpwstr>Adobe LiveCycle Designer 11.0</vt:lpwstr>
  </property>
</Properties>
</file>