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00"/>
        <w:jc w:val="left"/>
        <w:rPr>
          <w:rFonts w:ascii="Times New Roman"/>
          <w:sz w:val="20"/>
        </w:rPr>
      </w:pPr>
      <w:r>
        <w:rPr>
          <w:rFonts w:ascii="Times New Roman"/>
          <w:sz w:val="20"/>
        </w:rPr>
        <mc:AlternateContent>
          <mc:Choice Requires="wps">
            <w:drawing>
              <wp:inline distT="0" distB="0" distL="0" distR="0">
                <wp:extent cx="7315200" cy="2944495"/>
                <wp:effectExtent l="0" t="0" r="0" b="8255"/>
                <wp:docPr id="1" name="Group 1"/>
                <wp:cNvGraphicFramePr>
                  <a:graphicFrameLocks/>
                </wp:cNvGraphicFramePr>
                <a:graphic>
                  <a:graphicData uri="http://schemas.microsoft.com/office/word/2010/wordprocessingGroup">
                    <wpg:wgp>
                      <wpg:cNvPr id="1" name="Group 1"/>
                      <wpg:cNvGrpSpPr/>
                      <wpg:grpSpPr>
                        <a:xfrm>
                          <a:off x="0" y="0"/>
                          <a:ext cx="7315200" cy="2944495"/>
                          <a:chExt cx="7315200" cy="2944495"/>
                        </a:xfrm>
                      </wpg:grpSpPr>
                      <pic:pic>
                        <pic:nvPicPr>
                          <pic:cNvPr id="2" name="Image 2"/>
                          <pic:cNvPicPr/>
                        </pic:nvPicPr>
                        <pic:blipFill>
                          <a:blip r:embed="rId5" cstate="print"/>
                          <a:stretch>
                            <a:fillRect/>
                          </a:stretch>
                        </pic:blipFill>
                        <pic:spPr>
                          <a:xfrm>
                            <a:off x="0" y="0"/>
                            <a:ext cx="6986153" cy="2944368"/>
                          </a:xfrm>
                          <a:prstGeom prst="rect">
                            <a:avLst/>
                          </a:prstGeom>
                        </pic:spPr>
                      </pic:pic>
                      <wps:wsp>
                        <wps:cNvPr id="3" name="Textbox 3"/>
                        <wps:cNvSpPr txBox="1"/>
                        <wps:spPr>
                          <a:xfrm>
                            <a:off x="0" y="1819655"/>
                            <a:ext cx="7315200" cy="835660"/>
                          </a:xfrm>
                          <a:prstGeom prst="rect">
                            <a:avLst/>
                          </a:prstGeom>
                          <a:solidFill>
                            <a:srgbClr val="D2232A">
                              <a:alpha val="79998"/>
                            </a:srgbClr>
                          </a:solidFill>
                        </wps:spPr>
                        <wps:txbx>
                          <w:txbxContent>
                            <w:p>
                              <w:pPr>
                                <w:spacing w:before="402"/>
                                <w:ind w:left="86" w:right="0" w:firstLine="0"/>
                                <w:jc w:val="center"/>
                                <w:rPr>
                                  <w:rFonts w:ascii="Times New Roman"/>
                                  <w:b/>
                                  <w:color w:val="000000"/>
                                  <w:sz w:val="46"/>
                                </w:rPr>
                              </w:pPr>
                              <w:r>
                                <w:rPr>
                                  <w:rFonts w:ascii="Times New Roman"/>
                                  <w:b/>
                                  <w:color w:val="FFFFFF"/>
                                  <w:w w:val="110"/>
                                  <w:sz w:val="46"/>
                                </w:rPr>
                                <w:t>How</w:t>
                              </w:r>
                              <w:r>
                                <w:rPr>
                                  <w:rFonts w:ascii="Times New Roman"/>
                                  <w:b/>
                                  <w:color w:val="FFFFFF"/>
                                  <w:spacing w:val="-12"/>
                                  <w:w w:val="110"/>
                                  <w:sz w:val="46"/>
                                </w:rPr>
                                <w:t> </w:t>
                              </w:r>
                              <w:r>
                                <w:rPr>
                                  <w:rFonts w:ascii="Times New Roman"/>
                                  <w:b/>
                                  <w:color w:val="FFFFFF"/>
                                  <w:w w:val="110"/>
                                  <w:sz w:val="46"/>
                                </w:rPr>
                                <w:t>do</w:t>
                              </w:r>
                              <w:r>
                                <w:rPr>
                                  <w:rFonts w:ascii="Times New Roman"/>
                                  <w:b/>
                                  <w:color w:val="FFFFFF"/>
                                  <w:spacing w:val="-12"/>
                                  <w:w w:val="110"/>
                                  <w:sz w:val="46"/>
                                </w:rPr>
                                <w:t> </w:t>
                              </w:r>
                              <w:r>
                                <w:rPr>
                                  <w:rFonts w:ascii="Times New Roman"/>
                                  <w:b/>
                                  <w:color w:val="FFFFFF"/>
                                  <w:w w:val="110"/>
                                  <w:sz w:val="46"/>
                                </w:rPr>
                                <w:t>I</w:t>
                              </w:r>
                              <w:r>
                                <w:rPr>
                                  <w:rFonts w:ascii="Times New Roman"/>
                                  <w:b/>
                                  <w:color w:val="FFFFFF"/>
                                  <w:spacing w:val="-11"/>
                                  <w:w w:val="110"/>
                                  <w:sz w:val="46"/>
                                </w:rPr>
                                <w:t> </w:t>
                              </w:r>
                              <w:r>
                                <w:rPr>
                                  <w:rFonts w:ascii="Times New Roman"/>
                                  <w:b/>
                                  <w:color w:val="FFFFFF"/>
                                  <w:w w:val="110"/>
                                  <w:sz w:val="46"/>
                                </w:rPr>
                                <w:t>negotiate</w:t>
                              </w:r>
                              <w:r>
                                <w:rPr>
                                  <w:rFonts w:ascii="Times New Roman"/>
                                  <w:b/>
                                  <w:color w:val="FFFFFF"/>
                                  <w:spacing w:val="-12"/>
                                  <w:w w:val="110"/>
                                  <w:sz w:val="46"/>
                                </w:rPr>
                                <w:t> </w:t>
                              </w:r>
                              <w:r>
                                <w:rPr>
                                  <w:rFonts w:ascii="Times New Roman"/>
                                  <w:b/>
                                  <w:color w:val="FFFFFF"/>
                                  <w:w w:val="110"/>
                                  <w:sz w:val="46"/>
                                </w:rPr>
                                <w:t>a</w:t>
                              </w:r>
                              <w:r>
                                <w:rPr>
                                  <w:rFonts w:ascii="Times New Roman"/>
                                  <w:b/>
                                  <w:color w:val="FFFFFF"/>
                                  <w:spacing w:val="-11"/>
                                  <w:w w:val="110"/>
                                  <w:sz w:val="46"/>
                                </w:rPr>
                                <w:t> </w:t>
                              </w:r>
                              <w:r>
                                <w:rPr>
                                  <w:rFonts w:ascii="Times New Roman"/>
                                  <w:b/>
                                  <w:color w:val="FFFFFF"/>
                                  <w:spacing w:val="-2"/>
                                  <w:w w:val="110"/>
                                  <w:sz w:val="46"/>
                                </w:rPr>
                                <w:t>counteroffer?</w:t>
                              </w:r>
                            </w:p>
                          </w:txbxContent>
                        </wps:txbx>
                        <wps:bodyPr wrap="square" lIns="0" tIns="0" rIns="0" bIns="0" rtlCol="0">
                          <a:noAutofit/>
                        </wps:bodyPr>
                      </wps:wsp>
                    </wpg:wgp>
                  </a:graphicData>
                </a:graphic>
              </wp:inline>
            </w:drawing>
          </mc:Choice>
          <mc:Fallback>
            <w:pict>
              <v:group style="width:576pt;height:231.85pt;mso-position-horizontal-relative:char;mso-position-vertical-relative:line" id="docshapegroup1" coordorigin="0,0" coordsize="11520,4637">
                <v:shape style="position:absolute;left:0;top:0;width:11002;height:4637" type="#_x0000_t75" id="docshape2" stroked="false">
                  <v:imagedata r:id="rId5" o:title=""/>
                </v:shape>
                <v:shapetype id="_x0000_t202" o:spt="202" coordsize="21600,21600" path="m,l,21600r21600,l21600,xe">
                  <v:stroke joinstyle="miter"/>
                  <v:path gradientshapeok="t" o:connecttype="rect"/>
                </v:shapetype>
                <v:shape style="position:absolute;left:0;top:2865;width:11520;height:1316" type="#_x0000_t202" id="docshape3" filled="true" fillcolor="#d2232a" stroked="false">
                  <v:textbox inset="0,0,0,0">
                    <w:txbxContent>
                      <w:p>
                        <w:pPr>
                          <w:spacing w:before="402"/>
                          <w:ind w:left="86" w:right="0" w:firstLine="0"/>
                          <w:jc w:val="center"/>
                          <w:rPr>
                            <w:rFonts w:ascii="Times New Roman"/>
                            <w:b/>
                            <w:color w:val="000000"/>
                            <w:sz w:val="46"/>
                          </w:rPr>
                        </w:pPr>
                        <w:r>
                          <w:rPr>
                            <w:rFonts w:ascii="Times New Roman"/>
                            <w:b/>
                            <w:color w:val="FFFFFF"/>
                            <w:w w:val="110"/>
                            <w:sz w:val="46"/>
                          </w:rPr>
                          <w:t>How</w:t>
                        </w:r>
                        <w:r>
                          <w:rPr>
                            <w:rFonts w:ascii="Times New Roman"/>
                            <w:b/>
                            <w:color w:val="FFFFFF"/>
                            <w:spacing w:val="-12"/>
                            <w:w w:val="110"/>
                            <w:sz w:val="46"/>
                          </w:rPr>
                          <w:t> </w:t>
                        </w:r>
                        <w:r>
                          <w:rPr>
                            <w:rFonts w:ascii="Times New Roman"/>
                            <w:b/>
                            <w:color w:val="FFFFFF"/>
                            <w:w w:val="110"/>
                            <w:sz w:val="46"/>
                          </w:rPr>
                          <w:t>do</w:t>
                        </w:r>
                        <w:r>
                          <w:rPr>
                            <w:rFonts w:ascii="Times New Roman"/>
                            <w:b/>
                            <w:color w:val="FFFFFF"/>
                            <w:spacing w:val="-12"/>
                            <w:w w:val="110"/>
                            <w:sz w:val="46"/>
                          </w:rPr>
                          <w:t> </w:t>
                        </w:r>
                        <w:r>
                          <w:rPr>
                            <w:rFonts w:ascii="Times New Roman"/>
                            <w:b/>
                            <w:color w:val="FFFFFF"/>
                            <w:w w:val="110"/>
                            <w:sz w:val="46"/>
                          </w:rPr>
                          <w:t>I</w:t>
                        </w:r>
                        <w:r>
                          <w:rPr>
                            <w:rFonts w:ascii="Times New Roman"/>
                            <w:b/>
                            <w:color w:val="FFFFFF"/>
                            <w:spacing w:val="-11"/>
                            <w:w w:val="110"/>
                            <w:sz w:val="46"/>
                          </w:rPr>
                          <w:t> </w:t>
                        </w:r>
                        <w:r>
                          <w:rPr>
                            <w:rFonts w:ascii="Times New Roman"/>
                            <w:b/>
                            <w:color w:val="FFFFFF"/>
                            <w:w w:val="110"/>
                            <w:sz w:val="46"/>
                          </w:rPr>
                          <w:t>negotiate</w:t>
                        </w:r>
                        <w:r>
                          <w:rPr>
                            <w:rFonts w:ascii="Times New Roman"/>
                            <w:b/>
                            <w:color w:val="FFFFFF"/>
                            <w:spacing w:val="-12"/>
                            <w:w w:val="110"/>
                            <w:sz w:val="46"/>
                          </w:rPr>
                          <w:t> </w:t>
                        </w:r>
                        <w:r>
                          <w:rPr>
                            <w:rFonts w:ascii="Times New Roman"/>
                            <w:b/>
                            <w:color w:val="FFFFFF"/>
                            <w:w w:val="110"/>
                            <w:sz w:val="46"/>
                          </w:rPr>
                          <w:t>a</w:t>
                        </w:r>
                        <w:r>
                          <w:rPr>
                            <w:rFonts w:ascii="Times New Roman"/>
                            <w:b/>
                            <w:color w:val="FFFFFF"/>
                            <w:spacing w:val="-11"/>
                            <w:w w:val="110"/>
                            <w:sz w:val="46"/>
                          </w:rPr>
                          <w:t> </w:t>
                        </w:r>
                        <w:r>
                          <w:rPr>
                            <w:rFonts w:ascii="Times New Roman"/>
                            <w:b/>
                            <w:color w:val="FFFFFF"/>
                            <w:spacing w:val="-2"/>
                            <w:w w:val="110"/>
                            <w:sz w:val="46"/>
                          </w:rPr>
                          <w:t>counteroffer?</w:t>
                        </w:r>
                      </w:p>
                    </w:txbxContent>
                  </v:textbox>
                  <v:fill opacity="52428f" type="solid"/>
                  <w10:wrap type="none"/>
                </v:shape>
              </v:group>
            </w:pict>
          </mc:Fallback>
        </mc:AlternateContent>
      </w:r>
      <w:r>
        <w:rPr>
          <w:rFonts w:ascii="Times New Roman"/>
          <w:sz w:val="20"/>
        </w:rPr>
      </w:r>
    </w:p>
    <w:p>
      <w:pPr>
        <w:pStyle w:val="BodyText"/>
        <w:spacing w:before="14"/>
        <w:jc w:val="left"/>
        <w:rPr>
          <w:rFonts w:ascii="Times New Roman"/>
          <w:sz w:val="20"/>
        </w:rPr>
      </w:pPr>
    </w:p>
    <w:p>
      <w:pPr>
        <w:spacing w:after="0"/>
        <w:jc w:val="left"/>
        <w:rPr>
          <w:rFonts w:ascii="Times New Roman"/>
          <w:sz w:val="20"/>
        </w:rPr>
        <w:sectPr>
          <w:type w:val="continuous"/>
          <w:pgSz w:w="12240" w:h="15840"/>
          <w:pgMar w:top="380" w:bottom="0" w:left="260" w:right="260"/>
        </w:sectPr>
      </w:pPr>
    </w:p>
    <w:p>
      <w:pPr>
        <w:pStyle w:val="BodyText"/>
        <w:spacing w:before="93"/>
        <w:ind w:left="1293"/>
      </w:pPr>
      <w:r>
        <w:rPr/>
        <mc:AlternateContent>
          <mc:Choice Requires="wps">
            <w:drawing>
              <wp:anchor distT="0" distB="0" distL="0" distR="0" allowOverlap="1" layoutInCell="1" locked="0" behindDoc="1" simplePos="0" relativeHeight="487549952">
                <wp:simplePos x="0" y="0"/>
                <wp:positionH relativeFrom="page">
                  <wp:posOffset>457200</wp:posOffset>
                </wp:positionH>
                <wp:positionV relativeFrom="paragraph">
                  <wp:posOffset>17673</wp:posOffset>
                </wp:positionV>
                <wp:extent cx="419734" cy="44386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419734" cy="443865"/>
                        </a:xfrm>
                        <a:prstGeom prst="rect">
                          <a:avLst/>
                        </a:prstGeom>
                      </wps:spPr>
                      <wps:txbx>
                        <w:txbxContent>
                          <w:p>
                            <w:pPr>
                              <w:spacing w:line="698" w:lineRule="exact" w:before="0"/>
                              <w:ind w:left="0" w:right="0" w:firstLine="0"/>
                              <w:jc w:val="left"/>
                              <w:rPr>
                                <w:b/>
                                <w:sz w:val="62"/>
                              </w:rPr>
                            </w:pPr>
                            <w:r>
                              <w:rPr>
                                <w:b/>
                                <w:color w:val="D2232A"/>
                                <w:spacing w:val="-5"/>
                                <w:sz w:val="62"/>
                              </w:rPr>
                              <w:t>A:</w:t>
                            </w:r>
                          </w:p>
                        </w:txbxContent>
                      </wps:txbx>
                      <wps:bodyPr wrap="square" lIns="0" tIns="0" rIns="0" bIns="0" rtlCol="0">
                        <a:noAutofit/>
                      </wps:bodyPr>
                    </wps:wsp>
                  </a:graphicData>
                </a:graphic>
              </wp:anchor>
            </w:drawing>
          </mc:Choice>
          <mc:Fallback>
            <w:pict>
              <v:shape style="position:absolute;margin-left:36pt;margin-top:1.39159pt;width:33.050pt;height:34.950pt;mso-position-horizontal-relative:page;mso-position-vertical-relative:paragraph;z-index:-15766528" type="#_x0000_t202" id="docshape4" filled="false" stroked="false">
                <v:textbox inset="0,0,0,0">
                  <w:txbxContent>
                    <w:p>
                      <w:pPr>
                        <w:spacing w:line="698" w:lineRule="exact" w:before="0"/>
                        <w:ind w:left="0" w:right="0" w:firstLine="0"/>
                        <w:jc w:val="left"/>
                        <w:rPr>
                          <w:b/>
                          <w:sz w:val="62"/>
                        </w:rPr>
                      </w:pPr>
                      <w:r>
                        <w:rPr>
                          <w:b/>
                          <w:color w:val="D2232A"/>
                          <w:spacing w:val="-5"/>
                          <w:sz w:val="62"/>
                        </w:rPr>
                        <w:t>A:</w:t>
                      </w:r>
                    </w:p>
                  </w:txbxContent>
                </v:textbox>
                <w10:wrap type="none"/>
              </v:shape>
            </w:pict>
          </mc:Fallback>
        </mc:AlternateContent>
      </w:r>
      <w:r>
        <w:rPr>
          <w:color w:val="231F20"/>
        </w:rPr>
        <w:t>The preparation of a counteroffer allows you</w:t>
      </w:r>
      <w:r>
        <w:rPr>
          <w:color w:val="231F20"/>
          <w:spacing w:val="22"/>
        </w:rPr>
        <w:t> </w:t>
      </w:r>
      <w:r>
        <w:rPr>
          <w:color w:val="231F20"/>
        </w:rPr>
        <w:t>as</w:t>
      </w:r>
      <w:r>
        <w:rPr>
          <w:color w:val="231F20"/>
          <w:spacing w:val="21"/>
        </w:rPr>
        <w:t> </w:t>
      </w:r>
      <w:r>
        <w:rPr>
          <w:color w:val="231F20"/>
        </w:rPr>
        <w:t>the</w:t>
      </w:r>
      <w:r>
        <w:rPr>
          <w:color w:val="231F20"/>
          <w:spacing w:val="21"/>
        </w:rPr>
        <w:t> </w:t>
      </w:r>
      <w:r>
        <w:rPr>
          <w:color w:val="231F20"/>
        </w:rPr>
        <w:t>seller</w:t>
      </w:r>
      <w:r>
        <w:rPr>
          <w:color w:val="231F20"/>
          <w:spacing w:val="22"/>
        </w:rPr>
        <w:t> </w:t>
      </w:r>
      <w:r>
        <w:rPr>
          <w:color w:val="231F20"/>
        </w:rPr>
        <w:t>and</w:t>
      </w:r>
      <w:r>
        <w:rPr>
          <w:color w:val="231F20"/>
          <w:spacing w:val="22"/>
        </w:rPr>
        <w:t> </w:t>
      </w:r>
      <w:r>
        <w:rPr>
          <w:color w:val="231F20"/>
        </w:rPr>
        <w:t>your</w:t>
      </w:r>
      <w:r>
        <w:rPr>
          <w:color w:val="231F20"/>
          <w:spacing w:val="21"/>
        </w:rPr>
        <w:t> </w:t>
      </w:r>
      <w:r>
        <w:rPr>
          <w:color w:val="231F20"/>
        </w:rPr>
        <w:t>agent</w:t>
      </w:r>
      <w:r>
        <w:rPr>
          <w:color w:val="231F20"/>
          <w:spacing w:val="22"/>
        </w:rPr>
        <w:t> </w:t>
      </w:r>
      <w:r>
        <w:rPr>
          <w:color w:val="231F20"/>
        </w:rPr>
        <w:t>to</w:t>
      </w:r>
      <w:r>
        <w:rPr>
          <w:color w:val="231F20"/>
          <w:spacing w:val="22"/>
        </w:rPr>
        <w:t> </w:t>
      </w:r>
      <w:r>
        <w:rPr>
          <w:color w:val="231F20"/>
          <w:spacing w:val="-4"/>
        </w:rPr>
        <w:t>take</w:t>
      </w:r>
    </w:p>
    <w:p>
      <w:pPr>
        <w:pStyle w:val="BodyText"/>
        <w:ind w:left="459"/>
      </w:pPr>
      <w:r>
        <w:rPr>
          <w:color w:val="231F20"/>
        </w:rPr>
        <w:t>control of negotiations after a prospective buyer </w:t>
      </w:r>
      <w:r>
        <w:rPr>
          <w:color w:val="231F20"/>
          <w:spacing w:val="-2"/>
        </w:rPr>
        <w:t>submits</w:t>
      </w:r>
      <w:r>
        <w:rPr>
          <w:color w:val="231F20"/>
          <w:spacing w:val="-15"/>
        </w:rPr>
        <w:t> </w:t>
      </w:r>
      <w:r>
        <w:rPr>
          <w:color w:val="231F20"/>
          <w:spacing w:val="-2"/>
        </w:rPr>
        <w:t>a</w:t>
      </w:r>
      <w:r>
        <w:rPr>
          <w:color w:val="231F20"/>
          <w:spacing w:val="-14"/>
        </w:rPr>
        <w:t> </w:t>
      </w:r>
      <w:r>
        <w:rPr>
          <w:color w:val="231F20"/>
          <w:spacing w:val="-2"/>
        </w:rPr>
        <w:t>purchase</w:t>
      </w:r>
      <w:r>
        <w:rPr>
          <w:color w:val="231F20"/>
          <w:spacing w:val="-13"/>
        </w:rPr>
        <w:t> </w:t>
      </w:r>
      <w:r>
        <w:rPr>
          <w:color w:val="231F20"/>
          <w:spacing w:val="-2"/>
        </w:rPr>
        <w:t>offer.</w:t>
      </w:r>
      <w:r>
        <w:rPr>
          <w:color w:val="231F20"/>
          <w:spacing w:val="-15"/>
        </w:rPr>
        <w:t> </w:t>
      </w:r>
      <w:r>
        <w:rPr>
          <w:color w:val="231F20"/>
          <w:spacing w:val="-2"/>
        </w:rPr>
        <w:t>Your</w:t>
      </w:r>
      <w:r>
        <w:rPr>
          <w:color w:val="231F20"/>
          <w:spacing w:val="-13"/>
        </w:rPr>
        <w:t> </w:t>
      </w:r>
      <w:r>
        <w:rPr>
          <w:color w:val="231F20"/>
          <w:spacing w:val="-2"/>
        </w:rPr>
        <w:t>agent,</w:t>
      </w:r>
      <w:r>
        <w:rPr>
          <w:color w:val="231F20"/>
          <w:spacing w:val="-13"/>
        </w:rPr>
        <w:t> </w:t>
      </w:r>
      <w:r>
        <w:rPr>
          <w:color w:val="231F20"/>
          <w:spacing w:val="-2"/>
        </w:rPr>
        <w:t>on</w:t>
      </w:r>
      <w:r>
        <w:rPr>
          <w:color w:val="231F20"/>
          <w:spacing w:val="-13"/>
        </w:rPr>
        <w:t> </w:t>
      </w:r>
      <w:r>
        <w:rPr>
          <w:color w:val="231F20"/>
          <w:spacing w:val="-2"/>
        </w:rPr>
        <w:t>receiving </w:t>
      </w:r>
      <w:r>
        <w:rPr>
          <w:color w:val="231F20"/>
        </w:rPr>
        <w:t>a prospective buyer’s offer, will review with you:</w:t>
      </w:r>
    </w:p>
    <w:p>
      <w:pPr>
        <w:pStyle w:val="ListParagraph"/>
        <w:numPr>
          <w:ilvl w:val="0"/>
          <w:numId w:val="1"/>
        </w:numPr>
        <w:tabs>
          <w:tab w:pos="998" w:val="left" w:leader="none"/>
        </w:tabs>
        <w:spacing w:line="240" w:lineRule="auto" w:before="200" w:after="0"/>
        <w:ind w:left="998" w:right="0" w:hanging="269"/>
        <w:jc w:val="both"/>
        <w:rPr>
          <w:sz w:val="24"/>
        </w:rPr>
      </w:pPr>
      <w:r>
        <w:rPr>
          <w:color w:val="231F20"/>
          <w:spacing w:val="-2"/>
          <w:sz w:val="24"/>
        </w:rPr>
        <w:t>the</w:t>
      </w:r>
      <w:r>
        <w:rPr>
          <w:color w:val="231F20"/>
          <w:spacing w:val="-10"/>
          <w:sz w:val="24"/>
        </w:rPr>
        <w:t> </w:t>
      </w:r>
      <w:r>
        <w:rPr>
          <w:color w:val="231F20"/>
          <w:spacing w:val="-2"/>
          <w:sz w:val="24"/>
        </w:rPr>
        <w:t>terms</w:t>
      </w:r>
      <w:r>
        <w:rPr>
          <w:color w:val="231F20"/>
          <w:spacing w:val="-10"/>
          <w:sz w:val="24"/>
        </w:rPr>
        <w:t> </w:t>
      </w:r>
      <w:r>
        <w:rPr>
          <w:color w:val="231F20"/>
          <w:spacing w:val="-2"/>
          <w:sz w:val="24"/>
        </w:rPr>
        <w:t>offered</w:t>
      </w:r>
      <w:r>
        <w:rPr>
          <w:color w:val="231F20"/>
          <w:spacing w:val="-10"/>
          <w:sz w:val="24"/>
        </w:rPr>
        <w:t> </w:t>
      </w:r>
      <w:r>
        <w:rPr>
          <w:color w:val="231F20"/>
          <w:spacing w:val="-2"/>
          <w:sz w:val="24"/>
        </w:rPr>
        <w:t>and</w:t>
      </w:r>
      <w:r>
        <w:rPr>
          <w:color w:val="231F20"/>
          <w:spacing w:val="-10"/>
          <w:sz w:val="24"/>
        </w:rPr>
        <w:t> </w:t>
      </w:r>
      <w:r>
        <w:rPr>
          <w:color w:val="231F20"/>
          <w:spacing w:val="-2"/>
          <w:sz w:val="24"/>
        </w:rPr>
        <w:t>contingency</w:t>
      </w:r>
      <w:r>
        <w:rPr>
          <w:color w:val="231F20"/>
          <w:spacing w:val="-10"/>
          <w:sz w:val="24"/>
        </w:rPr>
        <w:t> </w:t>
      </w:r>
      <w:r>
        <w:rPr>
          <w:color w:val="231F20"/>
          <w:spacing w:val="-2"/>
          <w:sz w:val="24"/>
        </w:rPr>
        <w:t>provisions</w:t>
      </w:r>
    </w:p>
    <w:p>
      <w:pPr>
        <w:pStyle w:val="BodyText"/>
        <w:ind w:left="999"/>
      </w:pPr>
      <w:r>
        <w:rPr>
          <w:color w:val="231F20"/>
        </w:rPr>
        <w:t>—</w:t>
      </w:r>
      <w:r>
        <w:rPr>
          <w:color w:val="231F20"/>
          <w:spacing w:val="-2"/>
        </w:rPr>
        <w:t> </w:t>
      </w:r>
      <w:r>
        <w:rPr>
          <w:color w:val="231F20"/>
        </w:rPr>
        <w:t>conditions</w:t>
      </w:r>
      <w:r>
        <w:rPr>
          <w:color w:val="231F20"/>
          <w:spacing w:val="-2"/>
        </w:rPr>
        <w:t> </w:t>
      </w:r>
      <w:r>
        <w:rPr>
          <w:color w:val="231F20"/>
        </w:rPr>
        <w:t>—</w:t>
      </w:r>
      <w:r>
        <w:rPr>
          <w:color w:val="231F20"/>
          <w:spacing w:val="-2"/>
        </w:rPr>
        <w:t> </w:t>
      </w:r>
      <w:r>
        <w:rPr>
          <w:color w:val="231F20"/>
        </w:rPr>
        <w:t>which</w:t>
      </w:r>
      <w:r>
        <w:rPr>
          <w:color w:val="231F20"/>
          <w:spacing w:val="-2"/>
        </w:rPr>
        <w:t> </w:t>
      </w:r>
      <w:r>
        <w:rPr>
          <w:color w:val="231F20"/>
        </w:rPr>
        <w:t>affect</w:t>
      </w:r>
      <w:r>
        <w:rPr>
          <w:color w:val="231F20"/>
          <w:spacing w:val="-1"/>
        </w:rPr>
        <w:t> </w:t>
      </w:r>
      <w:r>
        <w:rPr>
          <w:color w:val="231F20"/>
          <w:spacing w:val="-2"/>
        </w:rPr>
        <w:t>closing;</w:t>
      </w:r>
    </w:p>
    <w:p>
      <w:pPr>
        <w:pStyle w:val="ListParagraph"/>
        <w:numPr>
          <w:ilvl w:val="0"/>
          <w:numId w:val="1"/>
        </w:numPr>
        <w:tabs>
          <w:tab w:pos="999" w:val="left" w:leader="none"/>
        </w:tabs>
        <w:spacing w:line="240" w:lineRule="auto" w:before="90" w:after="0"/>
        <w:ind w:left="999" w:right="0" w:hanging="270"/>
        <w:jc w:val="both"/>
        <w:rPr>
          <w:sz w:val="24"/>
        </w:rPr>
      </w:pPr>
      <w:r>
        <w:rPr>
          <w:color w:val="231F20"/>
          <w:sz w:val="24"/>
        </w:rPr>
        <w:t>the likely net sales proceeds the offer will generate; and</w:t>
      </w:r>
    </w:p>
    <w:p>
      <w:pPr>
        <w:pStyle w:val="ListParagraph"/>
        <w:numPr>
          <w:ilvl w:val="0"/>
          <w:numId w:val="1"/>
        </w:numPr>
        <w:tabs>
          <w:tab w:pos="999" w:val="left" w:leader="none"/>
        </w:tabs>
        <w:spacing w:line="240" w:lineRule="auto" w:before="90" w:after="0"/>
        <w:ind w:left="999" w:right="0" w:hanging="270"/>
        <w:jc w:val="both"/>
        <w:rPr>
          <w:sz w:val="24"/>
        </w:rPr>
      </w:pPr>
      <w:r>
        <w:rPr>
          <w:color w:val="231F20"/>
          <w:sz w:val="24"/>
        </w:rPr>
        <w:t>their knowledge about the profit tax liability you will likely incur on the sale when the property is not your primary residence.</w:t>
      </w:r>
    </w:p>
    <w:p>
      <w:pPr>
        <w:pStyle w:val="BodyText"/>
        <w:spacing w:before="180"/>
        <w:ind w:left="459"/>
      </w:pPr>
      <w:r>
        <w:rPr>
          <w:color w:val="231F20"/>
        </w:rPr>
        <w:t>A counteroffer is made when the terms and conditions of the buyer’s offer are for any reason unacceptable without a change.</w:t>
      </w:r>
    </w:p>
    <w:p>
      <w:pPr>
        <w:pStyle w:val="BodyText"/>
        <w:spacing w:before="200"/>
        <w:ind w:left="459"/>
      </w:pPr>
      <w:r>
        <w:rPr>
          <w:color w:val="231F20"/>
        </w:rPr>
        <w:t>Your agent prepares your written </w:t>
      </w:r>
      <w:r>
        <w:rPr>
          <w:color w:val="231F20"/>
        </w:rPr>
        <w:t>counteroffer and reviews it with you before you sign it and your agent submits it to the buyer. Your signed counteroffer documents your intent to be bound by your offer to sell when the buyer accepts.</w:t>
      </w:r>
    </w:p>
    <w:p>
      <w:pPr>
        <w:pStyle w:val="BodyText"/>
        <w:spacing w:before="92"/>
        <w:ind w:left="319" w:right="458"/>
      </w:pPr>
      <w:r>
        <w:rPr/>
        <w:br w:type="column"/>
      </w:r>
      <w:r>
        <w:rPr>
          <w:color w:val="231F20"/>
          <w:spacing w:val="-2"/>
        </w:rPr>
        <w:t>To</w:t>
      </w:r>
      <w:r>
        <w:rPr>
          <w:color w:val="231F20"/>
          <w:spacing w:val="-15"/>
        </w:rPr>
        <w:t> </w:t>
      </w:r>
      <w:r>
        <w:rPr>
          <w:color w:val="231F20"/>
          <w:spacing w:val="-2"/>
        </w:rPr>
        <w:t>counter</w:t>
      </w:r>
      <w:r>
        <w:rPr>
          <w:color w:val="231F20"/>
          <w:spacing w:val="-13"/>
        </w:rPr>
        <w:t> </w:t>
      </w:r>
      <w:r>
        <w:rPr>
          <w:color w:val="231F20"/>
          <w:spacing w:val="-2"/>
        </w:rPr>
        <w:t>a</w:t>
      </w:r>
      <w:r>
        <w:rPr>
          <w:color w:val="231F20"/>
          <w:spacing w:val="-15"/>
        </w:rPr>
        <w:t> </w:t>
      </w:r>
      <w:r>
        <w:rPr>
          <w:color w:val="231F20"/>
          <w:spacing w:val="-2"/>
        </w:rPr>
        <w:t>buyer’s</w:t>
      </w:r>
      <w:r>
        <w:rPr>
          <w:color w:val="231F20"/>
          <w:spacing w:val="-14"/>
        </w:rPr>
        <w:t> </w:t>
      </w:r>
      <w:r>
        <w:rPr>
          <w:color w:val="231F20"/>
          <w:spacing w:val="-2"/>
        </w:rPr>
        <w:t>unacceptable</w:t>
      </w:r>
      <w:r>
        <w:rPr>
          <w:color w:val="231F20"/>
          <w:spacing w:val="-14"/>
        </w:rPr>
        <w:t> </w:t>
      </w:r>
      <w:r>
        <w:rPr>
          <w:color w:val="231F20"/>
          <w:spacing w:val="-2"/>
        </w:rPr>
        <w:t>purchase</w:t>
      </w:r>
      <w:r>
        <w:rPr>
          <w:color w:val="231F20"/>
          <w:spacing w:val="-14"/>
        </w:rPr>
        <w:t> </w:t>
      </w:r>
      <w:r>
        <w:rPr>
          <w:color w:val="231F20"/>
          <w:spacing w:val="-2"/>
        </w:rPr>
        <w:t>offer, </w:t>
      </w:r>
      <w:r>
        <w:rPr>
          <w:color w:val="231F20"/>
        </w:rPr>
        <w:t>your agent may recommend that they:</w:t>
      </w:r>
    </w:p>
    <w:p>
      <w:pPr>
        <w:pStyle w:val="ListParagraph"/>
        <w:numPr>
          <w:ilvl w:val="0"/>
          <w:numId w:val="2"/>
        </w:numPr>
        <w:tabs>
          <w:tab w:pos="858" w:val="left" w:leader="none"/>
        </w:tabs>
        <w:spacing w:line="240" w:lineRule="auto" w:before="200" w:after="0"/>
        <w:ind w:left="858" w:right="458" w:hanging="270"/>
        <w:jc w:val="both"/>
        <w:rPr>
          <w:sz w:val="24"/>
        </w:rPr>
      </w:pPr>
      <w:r>
        <w:rPr>
          <w:color w:val="231F20"/>
          <w:spacing w:val="-2"/>
          <w:sz w:val="24"/>
        </w:rPr>
        <w:t>prepare</w:t>
      </w:r>
      <w:r>
        <w:rPr>
          <w:color w:val="231F20"/>
          <w:spacing w:val="-15"/>
          <w:sz w:val="24"/>
        </w:rPr>
        <w:t> </w:t>
      </w:r>
      <w:r>
        <w:rPr>
          <w:color w:val="231F20"/>
          <w:spacing w:val="-2"/>
          <w:sz w:val="24"/>
        </w:rPr>
        <w:t>your</w:t>
      </w:r>
      <w:r>
        <w:rPr>
          <w:color w:val="231F20"/>
          <w:spacing w:val="-14"/>
          <w:sz w:val="24"/>
        </w:rPr>
        <w:t> </w:t>
      </w:r>
      <w:r>
        <w:rPr>
          <w:color w:val="231F20"/>
          <w:spacing w:val="-2"/>
          <w:sz w:val="24"/>
        </w:rPr>
        <w:t>counteroffer</w:t>
      </w:r>
      <w:r>
        <w:rPr>
          <w:color w:val="231F20"/>
          <w:spacing w:val="-15"/>
          <w:sz w:val="24"/>
        </w:rPr>
        <w:t> </w:t>
      </w:r>
      <w:r>
        <w:rPr>
          <w:color w:val="231F20"/>
          <w:spacing w:val="-2"/>
          <w:sz w:val="24"/>
        </w:rPr>
        <w:t>on</w:t>
      </w:r>
      <w:r>
        <w:rPr>
          <w:color w:val="231F20"/>
          <w:spacing w:val="-14"/>
          <w:sz w:val="24"/>
        </w:rPr>
        <w:t> </w:t>
      </w:r>
      <w:r>
        <w:rPr>
          <w:color w:val="231F20"/>
          <w:spacing w:val="-2"/>
          <w:sz w:val="24"/>
        </w:rPr>
        <w:t>a</w:t>
      </w:r>
      <w:r>
        <w:rPr>
          <w:color w:val="231F20"/>
          <w:spacing w:val="-15"/>
          <w:sz w:val="24"/>
        </w:rPr>
        <w:t> </w:t>
      </w:r>
      <w:r>
        <w:rPr>
          <w:color w:val="231F20"/>
          <w:spacing w:val="-2"/>
          <w:sz w:val="24"/>
        </w:rPr>
        <w:t>new</w:t>
      </w:r>
      <w:r>
        <w:rPr>
          <w:color w:val="231F20"/>
          <w:spacing w:val="-14"/>
          <w:sz w:val="24"/>
        </w:rPr>
        <w:t> </w:t>
      </w:r>
      <w:r>
        <w:rPr>
          <w:color w:val="231F20"/>
          <w:spacing w:val="-2"/>
          <w:sz w:val="24"/>
        </w:rPr>
        <w:t>purchase </w:t>
      </w:r>
      <w:r>
        <w:rPr>
          <w:color w:val="231F20"/>
          <w:sz w:val="24"/>
        </w:rPr>
        <w:t>agreement form;</w:t>
      </w:r>
    </w:p>
    <w:p>
      <w:pPr>
        <w:pStyle w:val="ListParagraph"/>
        <w:numPr>
          <w:ilvl w:val="0"/>
          <w:numId w:val="2"/>
        </w:numPr>
        <w:tabs>
          <w:tab w:pos="859" w:val="left" w:leader="none"/>
        </w:tabs>
        <w:spacing w:line="240" w:lineRule="auto" w:before="91" w:after="0"/>
        <w:ind w:left="859" w:right="457" w:hanging="271"/>
        <w:jc w:val="both"/>
        <w:rPr>
          <w:sz w:val="24"/>
        </w:rPr>
      </w:pPr>
      <w:r>
        <w:rPr>
          <w:color w:val="231F20"/>
          <w:sz w:val="24"/>
        </w:rPr>
        <w:t>prepare your counteroffer on a counteroffer </w:t>
      </w:r>
      <w:r>
        <w:rPr>
          <w:color w:val="231F20"/>
          <w:spacing w:val="-2"/>
          <w:sz w:val="24"/>
        </w:rPr>
        <w:t>form;</w:t>
      </w:r>
    </w:p>
    <w:p>
      <w:pPr>
        <w:pStyle w:val="ListParagraph"/>
        <w:numPr>
          <w:ilvl w:val="0"/>
          <w:numId w:val="2"/>
        </w:numPr>
        <w:tabs>
          <w:tab w:pos="857" w:val="left" w:leader="none"/>
          <w:tab w:pos="859" w:val="left" w:leader="none"/>
        </w:tabs>
        <w:spacing w:line="240" w:lineRule="auto" w:before="90" w:after="0"/>
        <w:ind w:left="859" w:right="457" w:hanging="271"/>
        <w:jc w:val="both"/>
        <w:rPr>
          <w:sz w:val="24"/>
        </w:rPr>
      </w:pPr>
      <w:r>
        <w:rPr>
          <w:color w:val="231F20"/>
          <w:sz w:val="24"/>
        </w:rPr>
        <w:t>dictate escrow instructions based on terms and conditions orally negotiated with the buyer (or buyer’s agent);</w:t>
      </w:r>
    </w:p>
    <w:p>
      <w:pPr>
        <w:pStyle w:val="ListParagraph"/>
        <w:numPr>
          <w:ilvl w:val="0"/>
          <w:numId w:val="2"/>
        </w:numPr>
        <w:tabs>
          <w:tab w:pos="859" w:val="left" w:leader="none"/>
        </w:tabs>
        <w:spacing w:line="240" w:lineRule="auto" w:before="90" w:after="0"/>
        <w:ind w:left="859" w:right="458" w:hanging="270"/>
        <w:jc w:val="both"/>
        <w:rPr>
          <w:sz w:val="24"/>
        </w:rPr>
      </w:pPr>
      <w:r>
        <w:rPr>
          <w:color w:val="231F20"/>
          <w:sz w:val="24"/>
        </w:rPr>
        <w:t>set up an auction environment by calling for the</w:t>
      </w:r>
      <w:r>
        <w:rPr>
          <w:color w:val="231F20"/>
          <w:spacing w:val="-14"/>
          <w:sz w:val="24"/>
        </w:rPr>
        <w:t> </w:t>
      </w:r>
      <w:r>
        <w:rPr>
          <w:color w:val="231F20"/>
          <w:sz w:val="24"/>
        </w:rPr>
        <w:t>submission</w:t>
      </w:r>
      <w:r>
        <w:rPr>
          <w:color w:val="231F20"/>
          <w:spacing w:val="-13"/>
          <w:sz w:val="24"/>
        </w:rPr>
        <w:t> </w:t>
      </w:r>
      <w:r>
        <w:rPr>
          <w:color w:val="231F20"/>
          <w:sz w:val="24"/>
        </w:rPr>
        <w:t>of</w:t>
      </w:r>
      <w:r>
        <w:rPr>
          <w:color w:val="231F20"/>
          <w:spacing w:val="-14"/>
          <w:sz w:val="24"/>
        </w:rPr>
        <w:t> </w:t>
      </w:r>
      <w:r>
        <w:rPr>
          <w:color w:val="231F20"/>
          <w:sz w:val="24"/>
        </w:rPr>
        <w:t>all</w:t>
      </w:r>
      <w:r>
        <w:rPr>
          <w:color w:val="231F20"/>
          <w:spacing w:val="-14"/>
          <w:sz w:val="24"/>
        </w:rPr>
        <w:t> </w:t>
      </w:r>
      <w:r>
        <w:rPr>
          <w:color w:val="231F20"/>
          <w:sz w:val="24"/>
        </w:rPr>
        <w:t>“best</w:t>
      </w:r>
      <w:r>
        <w:rPr>
          <w:color w:val="231F20"/>
          <w:spacing w:val="-14"/>
          <w:sz w:val="24"/>
        </w:rPr>
        <w:t> </w:t>
      </w:r>
      <w:r>
        <w:rPr>
          <w:color w:val="231F20"/>
          <w:sz w:val="24"/>
        </w:rPr>
        <w:t>and</w:t>
      </w:r>
      <w:r>
        <w:rPr>
          <w:color w:val="231F20"/>
          <w:spacing w:val="-14"/>
          <w:sz w:val="24"/>
        </w:rPr>
        <w:t> </w:t>
      </w:r>
      <w:r>
        <w:rPr>
          <w:color w:val="231F20"/>
          <w:sz w:val="24"/>
        </w:rPr>
        <w:t>final”</w:t>
      </w:r>
      <w:r>
        <w:rPr>
          <w:color w:val="231F20"/>
          <w:spacing w:val="-13"/>
          <w:sz w:val="24"/>
        </w:rPr>
        <w:t> </w:t>
      </w:r>
      <w:r>
        <w:rPr>
          <w:color w:val="231F20"/>
          <w:sz w:val="24"/>
        </w:rPr>
        <w:t>offers</w:t>
      </w:r>
      <w:r>
        <w:rPr>
          <w:color w:val="231F20"/>
          <w:spacing w:val="-14"/>
          <w:sz w:val="24"/>
        </w:rPr>
        <w:t> </w:t>
      </w:r>
      <w:r>
        <w:rPr>
          <w:color w:val="231F20"/>
          <w:sz w:val="24"/>
        </w:rPr>
        <w:t>in a multiple-offer situation; or</w:t>
      </w:r>
    </w:p>
    <w:p>
      <w:pPr>
        <w:pStyle w:val="ListParagraph"/>
        <w:numPr>
          <w:ilvl w:val="0"/>
          <w:numId w:val="2"/>
        </w:numPr>
        <w:tabs>
          <w:tab w:pos="859" w:val="left" w:leader="none"/>
        </w:tabs>
        <w:spacing w:line="240" w:lineRule="auto" w:before="90" w:after="0"/>
        <w:ind w:left="859" w:right="457" w:hanging="270"/>
        <w:jc w:val="both"/>
        <w:rPr>
          <w:sz w:val="24"/>
        </w:rPr>
      </w:pPr>
      <w:r>
        <w:rPr>
          <w:color w:val="231F20"/>
          <w:sz w:val="24"/>
        </w:rPr>
        <w:t>orally advise the buyer’s agent about the changes they need to make before you will accept the buyer’s offer.</w:t>
      </w:r>
    </w:p>
    <w:p>
      <w:pPr>
        <w:pStyle w:val="BodyText"/>
        <w:spacing w:before="90"/>
        <w:ind w:left="319" w:right="456"/>
      </w:pPr>
      <w:r>
        <w:rPr>
          <w:color w:val="231F20"/>
        </w:rPr>
        <w:t>The buyer may agree to purchase your property on</w:t>
      </w:r>
      <w:r>
        <w:rPr>
          <w:color w:val="231F20"/>
          <w:spacing w:val="-14"/>
        </w:rPr>
        <w:t> </w:t>
      </w:r>
      <w:r>
        <w:rPr>
          <w:color w:val="231F20"/>
        </w:rPr>
        <w:t>the</w:t>
      </w:r>
      <w:r>
        <w:rPr>
          <w:color w:val="231F20"/>
          <w:spacing w:val="-14"/>
        </w:rPr>
        <w:t> </w:t>
      </w:r>
      <w:r>
        <w:rPr>
          <w:color w:val="231F20"/>
        </w:rPr>
        <w:t>terms</w:t>
      </w:r>
      <w:r>
        <w:rPr>
          <w:color w:val="231F20"/>
          <w:spacing w:val="-14"/>
        </w:rPr>
        <w:t> </w:t>
      </w:r>
      <w:r>
        <w:rPr>
          <w:color w:val="231F20"/>
        </w:rPr>
        <w:t>stated</w:t>
      </w:r>
      <w:r>
        <w:rPr>
          <w:color w:val="231F20"/>
          <w:spacing w:val="-15"/>
        </w:rPr>
        <w:t> </w:t>
      </w:r>
      <w:r>
        <w:rPr>
          <w:color w:val="231F20"/>
        </w:rPr>
        <w:t>in</w:t>
      </w:r>
      <w:r>
        <w:rPr>
          <w:color w:val="231F20"/>
          <w:spacing w:val="-14"/>
        </w:rPr>
        <w:t> </w:t>
      </w:r>
      <w:r>
        <w:rPr>
          <w:color w:val="231F20"/>
        </w:rPr>
        <w:t>your</w:t>
      </w:r>
      <w:r>
        <w:rPr>
          <w:color w:val="231F20"/>
          <w:spacing w:val="-14"/>
        </w:rPr>
        <w:t> </w:t>
      </w:r>
      <w:r>
        <w:rPr>
          <w:color w:val="231F20"/>
        </w:rPr>
        <w:t>counteroffer</w:t>
      </w:r>
      <w:r>
        <w:rPr>
          <w:color w:val="231F20"/>
          <w:spacing w:val="-14"/>
        </w:rPr>
        <w:t> </w:t>
      </w:r>
      <w:r>
        <w:rPr>
          <w:color w:val="231F20"/>
        </w:rPr>
        <w:t>by</w:t>
      </w:r>
      <w:r>
        <w:rPr>
          <w:color w:val="231F20"/>
          <w:spacing w:val="-15"/>
        </w:rPr>
        <w:t> </w:t>
      </w:r>
      <w:r>
        <w:rPr>
          <w:color w:val="231F20"/>
        </w:rPr>
        <w:t>merely signing the counteroffer and delivering it as accepted,</w:t>
      </w:r>
      <w:r>
        <w:rPr>
          <w:color w:val="231F20"/>
          <w:spacing w:val="-13"/>
        </w:rPr>
        <w:t> </w:t>
      </w:r>
      <w:r>
        <w:rPr>
          <w:color w:val="231F20"/>
        </w:rPr>
        <w:t>or</w:t>
      </w:r>
      <w:r>
        <w:rPr>
          <w:color w:val="231F20"/>
          <w:spacing w:val="-13"/>
        </w:rPr>
        <w:t> </w:t>
      </w:r>
      <w:r>
        <w:rPr>
          <w:color w:val="231F20"/>
        </w:rPr>
        <w:t>submit</w:t>
      </w:r>
      <w:r>
        <w:rPr>
          <w:color w:val="231F20"/>
          <w:spacing w:val="-13"/>
        </w:rPr>
        <w:t> </w:t>
      </w:r>
      <w:r>
        <w:rPr>
          <w:color w:val="231F20"/>
        </w:rPr>
        <w:t>a</w:t>
      </w:r>
      <w:r>
        <w:rPr>
          <w:color w:val="231F20"/>
          <w:spacing w:val="-13"/>
        </w:rPr>
        <w:t> </w:t>
      </w:r>
      <w:r>
        <w:rPr>
          <w:color w:val="231F20"/>
        </w:rPr>
        <w:t>counteroffer</w:t>
      </w:r>
      <w:r>
        <w:rPr>
          <w:color w:val="231F20"/>
          <w:spacing w:val="-13"/>
        </w:rPr>
        <w:t> </w:t>
      </w:r>
      <w:r>
        <w:rPr>
          <w:color w:val="231F20"/>
        </w:rPr>
        <w:t>back</w:t>
      </w:r>
      <w:r>
        <w:rPr>
          <w:color w:val="231F20"/>
          <w:spacing w:val="-13"/>
        </w:rPr>
        <w:t> </w:t>
      </w:r>
      <w:r>
        <w:rPr>
          <w:color w:val="231F20"/>
        </w:rPr>
        <w:t>to</w:t>
      </w:r>
      <w:r>
        <w:rPr>
          <w:color w:val="231F20"/>
          <w:spacing w:val="-13"/>
        </w:rPr>
        <w:t> </w:t>
      </w:r>
      <w:r>
        <w:rPr>
          <w:color w:val="231F20"/>
        </w:rPr>
        <w:t>you</w:t>
      </w:r>
      <w:r>
        <w:rPr>
          <w:color w:val="231F20"/>
          <w:spacing w:val="-13"/>
        </w:rPr>
        <w:t> </w:t>
      </w:r>
      <w:r>
        <w:rPr>
          <w:color w:val="231F20"/>
        </w:rPr>
        <w:t>for further negotiations.</w:t>
      </w:r>
    </w:p>
    <w:p>
      <w:pPr>
        <w:spacing w:after="0"/>
        <w:sectPr>
          <w:type w:val="continuous"/>
          <w:pgSz w:w="12240" w:h="15840"/>
          <w:pgMar w:top="380" w:bottom="0" w:left="260" w:right="260"/>
          <w:cols w:num="2" w:equalWidth="0">
            <w:col w:w="5681" w:space="40"/>
            <w:col w:w="5999"/>
          </w:cols>
        </w:sect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spacing w:before="50"/>
        <w:jc w:val="left"/>
        <w:rPr>
          <w:sz w:val="20"/>
        </w:rPr>
      </w:pPr>
    </w:p>
    <w:p>
      <w:pPr>
        <w:spacing w:line="249" w:lineRule="auto" w:before="0"/>
        <w:ind w:left="1136" w:right="8703" w:firstLine="0"/>
        <w:jc w:val="left"/>
        <w:rPr>
          <w:b/>
          <w:sz w:val="20"/>
        </w:rPr>
      </w:pPr>
      <w:r>
        <w:rPr>
          <w:b/>
          <w:sz w:val="20"/>
        </w:rPr>
        <w:t>Christy Dumlao Real</w:t>
      </w:r>
      <w:r>
        <w:rPr>
          <w:b/>
          <w:spacing w:val="-14"/>
          <w:sz w:val="20"/>
        </w:rPr>
        <w:t> </w:t>
      </w:r>
      <w:r>
        <w:rPr>
          <w:b/>
          <w:sz w:val="20"/>
        </w:rPr>
        <w:t>Estate</w:t>
      </w:r>
      <w:r>
        <w:rPr>
          <w:b/>
          <w:spacing w:val="-14"/>
          <w:sz w:val="20"/>
        </w:rPr>
        <w:t> </w:t>
      </w:r>
      <w:r>
        <w:rPr>
          <w:b/>
          <w:sz w:val="20"/>
        </w:rPr>
        <w:t>Broker</w:t>
      </w:r>
    </w:p>
    <w:p>
      <w:pPr>
        <w:spacing w:before="122"/>
        <w:ind w:left="1138" w:right="0" w:firstLine="0"/>
        <w:jc w:val="left"/>
        <w:rPr>
          <w:sz w:val="20"/>
        </w:rPr>
      </w:pPr>
      <w:r>
        <w:rPr/>
        <w:drawing>
          <wp:anchor distT="0" distB="0" distL="0" distR="0" allowOverlap="1" layoutInCell="1" locked="0" behindDoc="0" simplePos="0" relativeHeight="15729664">
            <wp:simplePos x="0" y="0"/>
            <wp:positionH relativeFrom="page">
              <wp:posOffset>5689014</wp:posOffset>
            </wp:positionH>
            <wp:positionV relativeFrom="paragraph">
              <wp:posOffset>98059</wp:posOffset>
            </wp:positionV>
            <wp:extent cx="600807" cy="692902"/>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6" cstate="print"/>
                    <a:stretch>
                      <a:fillRect/>
                    </a:stretch>
                  </pic:blipFill>
                  <pic:spPr>
                    <a:xfrm>
                      <a:off x="0" y="0"/>
                      <a:ext cx="600807" cy="692902"/>
                    </a:xfrm>
                    <a:prstGeom prst="rect">
                      <a:avLst/>
                    </a:prstGeom>
                  </pic:spPr>
                </pic:pic>
              </a:graphicData>
            </a:graphic>
          </wp:anchor>
        </w:drawing>
      </w:r>
      <w:r>
        <w:rPr>
          <w:sz w:val="20"/>
        </w:rPr>
        <w:t>DRE</w:t>
      </w:r>
      <w:r>
        <w:rPr>
          <w:spacing w:val="-4"/>
          <w:sz w:val="20"/>
        </w:rPr>
        <w:t> </w:t>
      </w:r>
      <w:r>
        <w:rPr>
          <w:sz w:val="20"/>
        </w:rPr>
        <w:t>LIC#</w:t>
      </w:r>
      <w:r>
        <w:rPr>
          <w:spacing w:val="-1"/>
          <w:sz w:val="20"/>
        </w:rPr>
        <w:t> </w:t>
      </w:r>
      <w:r>
        <w:rPr>
          <w:spacing w:val="-2"/>
          <w:sz w:val="20"/>
        </w:rPr>
        <w:t>01474985</w:t>
      </w:r>
    </w:p>
    <w:p>
      <w:pPr>
        <w:spacing w:before="10"/>
        <w:ind w:left="1138" w:right="0" w:firstLine="0"/>
        <w:jc w:val="left"/>
        <w:rPr>
          <w:sz w:val="20"/>
        </w:rPr>
      </w:pPr>
      <w:r>
        <w:rPr>
          <w:spacing w:val="-2"/>
          <w:sz w:val="20"/>
        </w:rPr>
        <w:t>925-395-</w:t>
      </w:r>
      <w:r>
        <w:rPr>
          <w:spacing w:val="-4"/>
          <w:sz w:val="20"/>
        </w:rPr>
        <w:t>0175</w:t>
      </w:r>
    </w:p>
    <w:p>
      <w:pPr>
        <w:spacing w:line="249" w:lineRule="auto" w:before="10"/>
        <w:ind w:left="1138" w:right="5720" w:firstLine="0"/>
        <w:jc w:val="left"/>
        <w:rPr>
          <w:sz w:val="20"/>
        </w:rPr>
      </w:pPr>
      <w:hyperlink r:id="rId7">
        <w:r>
          <w:rPr>
            <w:spacing w:val="-2"/>
            <w:sz w:val="20"/>
          </w:rPr>
          <w:t>christy@christyscarealty.com</w:t>
        </w:r>
      </w:hyperlink>
      <w:r>
        <w:rPr>
          <w:spacing w:val="-2"/>
          <w:sz w:val="20"/>
        </w:rPr>
        <w:t> christyscaliforniarealty.com</w:t>
      </w:r>
    </w:p>
    <w:p>
      <w:pPr>
        <w:pStyle w:val="BodyText"/>
        <w:jc w:val="left"/>
        <w:rPr>
          <w:sz w:val="20"/>
        </w:rPr>
      </w:pPr>
    </w:p>
    <w:p>
      <w:pPr>
        <w:pStyle w:val="BodyText"/>
        <w:jc w:val="left"/>
        <w:rPr>
          <w:sz w:val="20"/>
        </w:rPr>
      </w:pPr>
    </w:p>
    <w:p>
      <w:pPr>
        <w:pStyle w:val="BodyText"/>
        <w:spacing w:before="183"/>
        <w:jc w:val="left"/>
        <w:rPr>
          <w:sz w:val="20"/>
        </w:rPr>
      </w:pPr>
      <w:r>
        <w:rPr/>
        <mc:AlternateContent>
          <mc:Choice Requires="wps">
            <w:drawing>
              <wp:anchor distT="0" distB="0" distL="0" distR="0" allowOverlap="1" layoutInCell="1" locked="0" behindDoc="1" simplePos="0" relativeHeight="487588352">
                <wp:simplePos x="0" y="0"/>
                <wp:positionH relativeFrom="page">
                  <wp:posOffset>228600</wp:posOffset>
                </wp:positionH>
                <wp:positionV relativeFrom="paragraph">
                  <wp:posOffset>277482</wp:posOffset>
                </wp:positionV>
                <wp:extent cx="7315200" cy="22860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7315200" cy="228600"/>
                        </a:xfrm>
                        <a:custGeom>
                          <a:avLst/>
                          <a:gdLst/>
                          <a:ahLst/>
                          <a:cxnLst/>
                          <a:rect l="l" t="t" r="r" b="b"/>
                          <a:pathLst>
                            <a:path w="7315200" h="228600">
                              <a:moveTo>
                                <a:pt x="7315200" y="0"/>
                              </a:moveTo>
                              <a:lnTo>
                                <a:pt x="0" y="0"/>
                              </a:lnTo>
                              <a:lnTo>
                                <a:pt x="0" y="228600"/>
                              </a:lnTo>
                              <a:lnTo>
                                <a:pt x="7315200" y="228600"/>
                              </a:lnTo>
                              <a:lnTo>
                                <a:pt x="7315200" y="0"/>
                              </a:lnTo>
                              <a:close/>
                            </a:path>
                          </a:pathLst>
                        </a:custGeom>
                        <a:solidFill>
                          <a:srgbClr val="D2232A"/>
                        </a:solidFill>
                      </wps:spPr>
                      <wps:bodyPr wrap="square" lIns="0" tIns="0" rIns="0" bIns="0" rtlCol="0">
                        <a:prstTxWarp prst="textNoShape">
                          <a:avLst/>
                        </a:prstTxWarp>
                        <a:noAutofit/>
                      </wps:bodyPr>
                    </wps:wsp>
                  </a:graphicData>
                </a:graphic>
              </wp:anchor>
            </w:drawing>
          </mc:Choice>
          <mc:Fallback>
            <w:pict>
              <v:rect style="position:absolute;margin-left:18pt;margin-top:21.849024pt;width:576pt;height:18pt;mso-position-horizontal-relative:page;mso-position-vertical-relative:paragraph;z-index:-15728128;mso-wrap-distance-left:0;mso-wrap-distance-right:0" id="docshape5" filled="true" fillcolor="#d2232a" stroked="false">
                <v:fill type="solid"/>
                <w10:wrap type="topAndBottom"/>
              </v:rect>
            </w:pict>
          </mc:Fallback>
        </mc:AlternateContent>
      </w:r>
    </w:p>
    <w:sectPr>
      <w:type w:val="continuous"/>
      <w:pgSz w:w="12240" w:h="15840"/>
      <w:pgMar w:top="380" w:bottom="0" w:left="26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58" w:hanging="270"/>
      </w:pPr>
      <w:rPr>
        <w:rFonts w:hint="default" w:ascii="Arial" w:hAnsi="Arial" w:eastAsia="Arial" w:cs="Arial"/>
        <w:b w:val="0"/>
        <w:bCs w:val="0"/>
        <w:i w:val="0"/>
        <w:iCs w:val="0"/>
        <w:color w:val="231F20"/>
        <w:spacing w:val="0"/>
        <w:w w:val="100"/>
        <w:sz w:val="24"/>
        <w:szCs w:val="24"/>
        <w:lang w:val="en-US" w:eastAsia="en-US" w:bidi="ar-SA"/>
      </w:rPr>
    </w:lvl>
    <w:lvl w:ilvl="1">
      <w:start w:val="0"/>
      <w:numFmt w:val="bullet"/>
      <w:lvlText w:val="•"/>
      <w:lvlJc w:val="left"/>
      <w:pPr>
        <w:ind w:left="1373" w:hanging="270"/>
      </w:pPr>
      <w:rPr>
        <w:rFonts w:hint="default"/>
        <w:lang w:val="en-US" w:eastAsia="en-US" w:bidi="ar-SA"/>
      </w:rPr>
    </w:lvl>
    <w:lvl w:ilvl="2">
      <w:start w:val="0"/>
      <w:numFmt w:val="bullet"/>
      <w:lvlText w:val="•"/>
      <w:lvlJc w:val="left"/>
      <w:pPr>
        <w:ind w:left="1887" w:hanging="270"/>
      </w:pPr>
      <w:rPr>
        <w:rFonts w:hint="default"/>
        <w:lang w:val="en-US" w:eastAsia="en-US" w:bidi="ar-SA"/>
      </w:rPr>
    </w:lvl>
    <w:lvl w:ilvl="3">
      <w:start w:val="0"/>
      <w:numFmt w:val="bullet"/>
      <w:lvlText w:val="•"/>
      <w:lvlJc w:val="left"/>
      <w:pPr>
        <w:ind w:left="2401" w:hanging="270"/>
      </w:pPr>
      <w:rPr>
        <w:rFonts w:hint="default"/>
        <w:lang w:val="en-US" w:eastAsia="en-US" w:bidi="ar-SA"/>
      </w:rPr>
    </w:lvl>
    <w:lvl w:ilvl="4">
      <w:start w:val="0"/>
      <w:numFmt w:val="bullet"/>
      <w:lvlText w:val="•"/>
      <w:lvlJc w:val="left"/>
      <w:pPr>
        <w:ind w:left="2915" w:hanging="270"/>
      </w:pPr>
      <w:rPr>
        <w:rFonts w:hint="default"/>
        <w:lang w:val="en-US" w:eastAsia="en-US" w:bidi="ar-SA"/>
      </w:rPr>
    </w:lvl>
    <w:lvl w:ilvl="5">
      <w:start w:val="0"/>
      <w:numFmt w:val="bullet"/>
      <w:lvlText w:val="•"/>
      <w:lvlJc w:val="left"/>
      <w:pPr>
        <w:ind w:left="3429" w:hanging="270"/>
      </w:pPr>
      <w:rPr>
        <w:rFonts w:hint="default"/>
        <w:lang w:val="en-US" w:eastAsia="en-US" w:bidi="ar-SA"/>
      </w:rPr>
    </w:lvl>
    <w:lvl w:ilvl="6">
      <w:start w:val="0"/>
      <w:numFmt w:val="bullet"/>
      <w:lvlText w:val="•"/>
      <w:lvlJc w:val="left"/>
      <w:pPr>
        <w:ind w:left="3943" w:hanging="270"/>
      </w:pPr>
      <w:rPr>
        <w:rFonts w:hint="default"/>
        <w:lang w:val="en-US" w:eastAsia="en-US" w:bidi="ar-SA"/>
      </w:rPr>
    </w:lvl>
    <w:lvl w:ilvl="7">
      <w:start w:val="0"/>
      <w:numFmt w:val="bullet"/>
      <w:lvlText w:val="•"/>
      <w:lvlJc w:val="left"/>
      <w:pPr>
        <w:ind w:left="4457" w:hanging="270"/>
      </w:pPr>
      <w:rPr>
        <w:rFonts w:hint="default"/>
        <w:lang w:val="en-US" w:eastAsia="en-US" w:bidi="ar-SA"/>
      </w:rPr>
    </w:lvl>
    <w:lvl w:ilvl="8">
      <w:start w:val="0"/>
      <w:numFmt w:val="bullet"/>
      <w:lvlText w:val="•"/>
      <w:lvlJc w:val="left"/>
      <w:pPr>
        <w:ind w:left="4971" w:hanging="270"/>
      </w:pPr>
      <w:rPr>
        <w:rFonts w:hint="default"/>
        <w:lang w:val="en-US" w:eastAsia="en-US" w:bidi="ar-SA"/>
      </w:rPr>
    </w:lvl>
  </w:abstractNum>
  <w:abstractNum w:abstractNumId="0">
    <w:multiLevelType w:val="hybridMultilevel"/>
    <w:lvl w:ilvl="0">
      <w:start w:val="0"/>
      <w:numFmt w:val="bullet"/>
      <w:lvlText w:val="•"/>
      <w:lvlJc w:val="left"/>
      <w:pPr>
        <w:ind w:left="999" w:hanging="270"/>
      </w:pPr>
      <w:rPr>
        <w:rFonts w:hint="default" w:ascii="Arial" w:hAnsi="Arial" w:eastAsia="Arial" w:cs="Arial"/>
        <w:b w:val="0"/>
        <w:bCs w:val="0"/>
        <w:i w:val="0"/>
        <w:iCs w:val="0"/>
        <w:color w:val="231F20"/>
        <w:spacing w:val="0"/>
        <w:w w:val="100"/>
        <w:sz w:val="24"/>
        <w:szCs w:val="24"/>
        <w:lang w:val="en-US" w:eastAsia="en-US" w:bidi="ar-SA"/>
      </w:rPr>
    </w:lvl>
    <w:lvl w:ilvl="1">
      <w:start w:val="0"/>
      <w:numFmt w:val="bullet"/>
      <w:lvlText w:val="•"/>
      <w:lvlJc w:val="left"/>
      <w:pPr>
        <w:ind w:left="1468" w:hanging="270"/>
      </w:pPr>
      <w:rPr>
        <w:rFonts w:hint="default"/>
        <w:lang w:val="en-US" w:eastAsia="en-US" w:bidi="ar-SA"/>
      </w:rPr>
    </w:lvl>
    <w:lvl w:ilvl="2">
      <w:start w:val="0"/>
      <w:numFmt w:val="bullet"/>
      <w:lvlText w:val="•"/>
      <w:lvlJc w:val="left"/>
      <w:pPr>
        <w:ind w:left="1936" w:hanging="270"/>
      </w:pPr>
      <w:rPr>
        <w:rFonts w:hint="default"/>
        <w:lang w:val="en-US" w:eastAsia="en-US" w:bidi="ar-SA"/>
      </w:rPr>
    </w:lvl>
    <w:lvl w:ilvl="3">
      <w:start w:val="0"/>
      <w:numFmt w:val="bullet"/>
      <w:lvlText w:val="•"/>
      <w:lvlJc w:val="left"/>
      <w:pPr>
        <w:ind w:left="2404" w:hanging="270"/>
      </w:pPr>
      <w:rPr>
        <w:rFonts w:hint="default"/>
        <w:lang w:val="en-US" w:eastAsia="en-US" w:bidi="ar-SA"/>
      </w:rPr>
    </w:lvl>
    <w:lvl w:ilvl="4">
      <w:start w:val="0"/>
      <w:numFmt w:val="bullet"/>
      <w:lvlText w:val="•"/>
      <w:lvlJc w:val="left"/>
      <w:pPr>
        <w:ind w:left="2872" w:hanging="270"/>
      </w:pPr>
      <w:rPr>
        <w:rFonts w:hint="default"/>
        <w:lang w:val="en-US" w:eastAsia="en-US" w:bidi="ar-SA"/>
      </w:rPr>
    </w:lvl>
    <w:lvl w:ilvl="5">
      <w:start w:val="0"/>
      <w:numFmt w:val="bullet"/>
      <w:lvlText w:val="•"/>
      <w:lvlJc w:val="left"/>
      <w:pPr>
        <w:ind w:left="3340" w:hanging="270"/>
      </w:pPr>
      <w:rPr>
        <w:rFonts w:hint="default"/>
        <w:lang w:val="en-US" w:eastAsia="en-US" w:bidi="ar-SA"/>
      </w:rPr>
    </w:lvl>
    <w:lvl w:ilvl="6">
      <w:start w:val="0"/>
      <w:numFmt w:val="bullet"/>
      <w:lvlText w:val="•"/>
      <w:lvlJc w:val="left"/>
      <w:pPr>
        <w:ind w:left="3808" w:hanging="270"/>
      </w:pPr>
      <w:rPr>
        <w:rFonts w:hint="default"/>
        <w:lang w:val="en-US" w:eastAsia="en-US" w:bidi="ar-SA"/>
      </w:rPr>
    </w:lvl>
    <w:lvl w:ilvl="7">
      <w:start w:val="0"/>
      <w:numFmt w:val="bullet"/>
      <w:lvlText w:val="•"/>
      <w:lvlJc w:val="left"/>
      <w:pPr>
        <w:ind w:left="4276" w:hanging="270"/>
      </w:pPr>
      <w:rPr>
        <w:rFonts w:hint="default"/>
        <w:lang w:val="en-US" w:eastAsia="en-US" w:bidi="ar-SA"/>
      </w:rPr>
    </w:lvl>
    <w:lvl w:ilvl="8">
      <w:start w:val="0"/>
      <w:numFmt w:val="bullet"/>
      <w:lvlText w:val="•"/>
      <w:lvlJc w:val="left"/>
      <w:pPr>
        <w:ind w:left="4744" w:hanging="27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jc w:val="both"/>
    </w:pPr>
    <w:rPr>
      <w:rFonts w:ascii="Arial" w:hAnsi="Arial" w:eastAsia="Arial" w:cs="Arial"/>
      <w:sz w:val="24"/>
      <w:szCs w:val="24"/>
      <w:lang w:val="en-US" w:eastAsia="en-US" w:bidi="ar-SA"/>
    </w:rPr>
  </w:style>
  <w:style w:styleId="Title" w:type="paragraph">
    <w:name w:val="Title"/>
    <w:basedOn w:val="Normal"/>
    <w:uiPriority w:val="1"/>
    <w:qFormat/>
    <w:pPr>
      <w:spacing w:line="698" w:lineRule="exact"/>
    </w:pPr>
    <w:rPr>
      <w:rFonts w:ascii="Arial" w:hAnsi="Arial" w:eastAsia="Arial" w:cs="Arial"/>
      <w:b/>
      <w:bCs/>
      <w:sz w:val="62"/>
      <w:szCs w:val="62"/>
      <w:lang w:val="en-US" w:eastAsia="en-US" w:bidi="ar-SA"/>
    </w:rPr>
  </w:style>
  <w:style w:styleId="ListParagraph" w:type="paragraph">
    <w:name w:val="List Paragraph"/>
    <w:basedOn w:val="Normal"/>
    <w:uiPriority w:val="1"/>
    <w:qFormat/>
    <w:pPr>
      <w:spacing w:before="90"/>
      <w:ind w:left="859" w:hanging="270"/>
      <w:jc w:val="both"/>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mailto:christy@christyscarealty.com"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2024-09-09T00:39:39Z</dcterms:created>
  <dcterms:modified xsi:type="dcterms:W3CDTF">2024-09-09T00:39:39Z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2015-12-21T00:00:00Z</vt:filetime>
  </property>
  <property fmtid="{D5CDD505-2E9C-101B-9397-08002B2CF9AE}" pid="3" name="Creator">
    <vt:lpwstr>Adobe LiveCycle Designer 11.0</vt:lpwstr>
  </property>
  <property fmtid="{D5CDD505-2E9C-101B-9397-08002B2CF9AE}" pid="4" name="LastSaved">
    <vt:filetime>2024-09-09T00:00:00Z</vt:filetime>
  </property>
  <property fmtid="{D5CDD505-2E9C-101B-9397-08002B2CF9AE}" pid="5" name="Producer">
    <vt:lpwstr>Adobe LiveCycle Designer 11.0</vt:lpwstr>
  </property>
</Properties>
</file>