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3164205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164205"/>
                          <a:chExt cx="7315200" cy="31642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163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2238248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73"/>
                                <w:ind w:left="375" w:right="0" w:firstLine="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purpose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TDS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who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fills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it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4"/>
                                </w:rPr>
                                <w:t>out?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49.15pt;mso-position-horizontal-relative:char;mso-position-vertical-relative:line" id="docshapegroup1" coordorigin="0,0" coordsize="11520,4983">
                <v:shape style="position:absolute;left:0;top:0;width:11520;height:4983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524;width:11520;height:1037" type="#_x0000_t202" id="docshape3" filled="true" fillcolor="#d2232a" stroked="false">
                  <v:textbox inset="0,0,0,0">
                    <w:txbxContent>
                      <w:p>
                        <w:pPr>
                          <w:spacing w:before="273"/>
                          <w:ind w:left="375" w:right="0" w:firstLine="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purpose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TDS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and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who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fills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4"/>
                          </w:rPr>
                          <w:t>it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"/>
                            <w:w w:val="110"/>
                            <w:sz w:val="4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w w:val="110"/>
                            <w:sz w:val="44"/>
                          </w:rPr>
                          <w:t>out?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2240" w:h="15840"/>
          <w:pgMar w:top="380" w:bottom="0" w:left="260" w:right="260"/>
        </w:sectPr>
      </w:pPr>
    </w:p>
    <w:p>
      <w:pPr>
        <w:spacing w:before="94"/>
        <w:ind w:left="115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457200</wp:posOffset>
                </wp:positionH>
                <wp:positionV relativeFrom="paragraph">
                  <wp:posOffset>25397</wp:posOffset>
                </wp:positionV>
                <wp:extent cx="349885" cy="370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999823pt;width:27.55pt;height:29.15pt;mso-position-horizontal-relative:page;mso-position-vertical-relative:paragraph;z-index:-15763456" type="#_x0000_t202" id="docshape4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0"/>
        </w:rPr>
        <w:t>A seller’s broker and their agents have a </w:t>
      </w:r>
      <w:r>
        <w:rPr>
          <w:i/>
          <w:color w:val="231F20"/>
          <w:sz w:val="20"/>
        </w:rPr>
        <w:t>fiduciary agency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duty</w:t>
      </w:r>
      <w:r>
        <w:rPr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owed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their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seller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diligently</w:t>
      </w:r>
      <w:r>
        <w:rPr>
          <w:color w:val="231F20"/>
          <w:spacing w:val="-2"/>
          <w:sz w:val="20"/>
        </w:rPr>
        <w:t> market</w:t>
      </w:r>
    </w:p>
    <w:p>
      <w:pPr>
        <w:pStyle w:val="BodyText"/>
        <w:ind w:left="459" w:right="1"/>
        <w:jc w:val="both"/>
      </w:pPr>
      <w:r>
        <w:rPr>
          <w:color w:val="231F20"/>
        </w:rPr>
        <w:t>the listed property for sale and do what is necessary to locate a buyer.</w:t>
      </w:r>
    </w:p>
    <w:p>
      <w:pPr>
        <w:pStyle w:val="BodyText"/>
        <w:spacing w:before="180"/>
        <w:ind w:left="459"/>
        <w:jc w:val="both"/>
      </w:pP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locating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prospective</w:t>
      </w:r>
      <w:r>
        <w:rPr>
          <w:color w:val="231F20"/>
          <w:spacing w:val="-13"/>
        </w:rPr>
        <w:t> </w:t>
      </w:r>
      <w:r>
        <w:rPr>
          <w:color w:val="231F20"/>
        </w:rPr>
        <w:t>buyer,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seller’s</w:t>
      </w:r>
      <w:r>
        <w:rPr>
          <w:color w:val="231F20"/>
          <w:spacing w:val="-13"/>
        </w:rPr>
        <w:t> </w:t>
      </w:r>
      <w:r>
        <w:rPr>
          <w:color w:val="231F20"/>
        </w:rPr>
        <w:t>agent</w:t>
      </w:r>
      <w:r>
        <w:rPr>
          <w:color w:val="231F20"/>
          <w:spacing w:val="-13"/>
        </w:rPr>
        <w:t> </w:t>
      </w:r>
      <w:r>
        <w:rPr>
          <w:color w:val="231F20"/>
        </w:rPr>
        <w:t>owes</w:t>
      </w:r>
      <w:r>
        <w:rPr>
          <w:color w:val="231F20"/>
          <w:spacing w:val="-13"/>
        </w:rPr>
        <w:t> </w:t>
      </w:r>
      <w:r>
        <w:rPr>
          <w:color w:val="231F20"/>
        </w:rPr>
        <w:t>the prospective buyer and the buyer’s agent a </w:t>
      </w:r>
      <w:r>
        <w:rPr>
          <w:i/>
          <w:color w:val="231F20"/>
        </w:rPr>
        <w:t>general duty </w:t>
      </w:r>
      <w:r>
        <w:rPr>
          <w:color w:val="231F20"/>
        </w:rPr>
        <w:t>to </w:t>
      </w:r>
      <w:r>
        <w:rPr>
          <w:color w:val="231F20"/>
          <w:spacing w:val="-2"/>
        </w:rPr>
        <w:t>provide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factual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listed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property,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collectively </w:t>
      </w:r>
      <w:r>
        <w:rPr>
          <w:color w:val="231F20"/>
        </w:rPr>
        <w:t>called disclosures of material facts.</w:t>
      </w:r>
    </w:p>
    <w:p>
      <w:pPr>
        <w:pStyle w:val="BodyText"/>
        <w:spacing w:before="180"/>
        <w:ind w:left="459"/>
        <w:jc w:val="both"/>
      </w:pPr>
      <w:r>
        <w:rPr>
          <w:color w:val="231F20"/>
        </w:rPr>
        <w:t>The seller’s agent is required to gather facts about </w:t>
      </w:r>
      <w:r>
        <w:rPr>
          <w:color w:val="231F20"/>
        </w:rPr>
        <w:t>a property that affect the property’s value, and actively take steps to make specific disclosures to prospective buyers when marketing a one-to-four unit residential property for sale. Fact gathering activity of the seller’s agent includes: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00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conducting a visual inspection of the property to observe conditions which might adversely affect the market value of the property;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93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entering any observations of adverse conditions inconsistant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already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noted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seller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 the Transfer Disclosure Statement (TDS);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92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assuring seller compliance with the seller’s duty to deliver statements to prospective buyers as soon as practicable (ASAP), including a TDS, by providing the seller with statutory forms at the listing stage to be filled out, signed by the seller and returned to the agent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inclusion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marketing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package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be</w:t>
      </w:r>
    </w:p>
    <w:p>
      <w:pPr>
        <w:pStyle w:val="BodyText"/>
        <w:spacing w:line="249" w:lineRule="auto" w:before="94"/>
        <w:ind w:left="859" w:right="458"/>
        <w:jc w:val="both"/>
      </w:pPr>
      <w:r>
        <w:rPr/>
        <w:br w:type="column"/>
      </w:r>
      <w:r>
        <w:rPr>
          <w:color w:val="231F20"/>
        </w:rPr>
        <w:t>handed to prospective buyers on their inquiry into additional property information; and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9" w:lineRule="auto" w:before="92" w:after="0"/>
        <w:ind w:left="859" w:right="457" w:hanging="270"/>
        <w:jc w:val="both"/>
        <w:rPr>
          <w:sz w:val="20"/>
        </w:rPr>
      </w:pPr>
      <w:r>
        <w:rPr>
          <w:color w:val="231F20"/>
          <w:sz w:val="20"/>
        </w:rPr>
        <w:t>reviewing and confirming, without further investigation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verification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seller’s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agent, that all the information and data in the disclosure documents received from the seller are consistent with information and data known to the seller’s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agent, and if not, correct the information and data by either investigating and clarifying the information or disclosing in the documents their uncertainty about the information.</w:t>
      </w:r>
    </w:p>
    <w:p>
      <w:pPr>
        <w:pStyle w:val="BodyText"/>
        <w:spacing w:before="177"/>
        <w:ind w:left="319" w:right="457"/>
        <w:jc w:val="both"/>
      </w:pPr>
      <w:r>
        <w:rPr>
          <w:color w:val="231F20"/>
        </w:rPr>
        <w:t>A seller’s agent’s duty owed to prospective buyers to disclose facts about the integrity of the physical condition</w:t>
      </w:r>
      <w:r>
        <w:rPr>
          <w:color w:val="231F20"/>
          <w:spacing w:val="40"/>
        </w:rPr>
        <w:t> </w:t>
      </w:r>
      <w:r>
        <w:rPr>
          <w:color w:val="231F20"/>
        </w:rPr>
        <w:t>of a listed one-to-four unit residential property is limited to prior knowledge about the property and the observations made while competently conducting the mandatory visual </w:t>
      </w:r>
      <w:r>
        <w:rPr>
          <w:color w:val="231F20"/>
          <w:spacing w:val="-2"/>
        </w:rPr>
        <w:t>inspection.</w:t>
      </w:r>
    </w:p>
    <w:p>
      <w:pPr>
        <w:pStyle w:val="BodyText"/>
        <w:spacing w:before="180"/>
        <w:ind w:left="319" w:right="457"/>
        <w:jc w:val="both"/>
      </w:pPr>
      <w:r>
        <w:rPr>
          <w:color w:val="231F20"/>
        </w:rPr>
        <w:t>Accordingly, all property information received from the seller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reviewed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seller’s</w:t>
      </w:r>
      <w:r>
        <w:rPr>
          <w:color w:val="231F20"/>
          <w:spacing w:val="-3"/>
        </w:rPr>
        <w:t> </w:t>
      </w:r>
      <w:r>
        <w:rPr>
          <w:color w:val="231F20"/>
        </w:rPr>
        <w:t>agent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3"/>
        </w:rPr>
        <w:t> </w:t>
      </w:r>
      <w:r>
        <w:rPr>
          <w:color w:val="231F20"/>
        </w:rPr>
        <w:t>inaccuracies or untruthful statements known or suspected to exist. Corrections or contrary statements by the seller’s </w:t>
      </w:r>
      <w:r>
        <w:rPr>
          <w:color w:val="231F20"/>
        </w:rPr>
        <w:t>agent necessary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straight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included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 document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document</w:t>
      </w:r>
      <w:r>
        <w:rPr>
          <w:color w:val="231F20"/>
          <w:spacing w:val="-13"/>
        </w:rPr>
        <w:t> </w:t>
      </w:r>
      <w:r>
        <w:rPr>
          <w:color w:val="231F20"/>
        </w:rPr>
        <w:t>corrected</w:t>
      </w:r>
      <w:r>
        <w:rPr>
          <w:color w:val="231F20"/>
          <w:spacing w:val="-13"/>
        </w:rPr>
        <w:t> </w:t>
      </w:r>
      <w:r>
        <w:rPr>
          <w:color w:val="231F20"/>
        </w:rPr>
        <w:t>before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information may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used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market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property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induce</w:t>
      </w:r>
      <w:r>
        <w:rPr>
          <w:color w:val="231F20"/>
          <w:spacing w:val="-10"/>
        </w:rPr>
        <w:t> </w:t>
      </w:r>
      <w:r>
        <w:rPr>
          <w:color w:val="231F20"/>
        </w:rPr>
        <w:t>prospective buyers to make an offer to acquire the property.</w:t>
      </w:r>
    </w:p>
    <w:p>
      <w:pPr>
        <w:spacing w:after="0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98128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  <w:spacing w:before="1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278139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900732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999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2024-09-09T00:52:15Z</dcterms:created>
  <dcterms:modified xsi:type="dcterms:W3CDTF">2024-09-09T00:52:15Z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