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D43B" w14:textId="77777777" w:rsidR="00E80AFC" w:rsidRPr="00E80AFC" w:rsidRDefault="00E80AFC" w:rsidP="00E80AFC">
      <w:r w:rsidRPr="00E80AFC">
        <w:rPr>
          <w:b/>
          <w:bCs/>
        </w:rPr>
        <w:t>Rue Driver Terms and Conditions</w:t>
      </w:r>
    </w:p>
    <w:p w14:paraId="261BBE44" w14:textId="77777777" w:rsidR="00E80AFC" w:rsidRPr="00E80AFC" w:rsidRDefault="00E80AFC" w:rsidP="00E80AFC">
      <w:pPr>
        <w:rPr>
          <w:b/>
          <w:bCs/>
        </w:rPr>
      </w:pPr>
      <w:r w:rsidRPr="00E80AFC">
        <w:rPr>
          <w:b/>
          <w:bCs/>
        </w:rPr>
        <w:t>1. Licensing Requirements</w:t>
      </w:r>
    </w:p>
    <w:p w14:paraId="115F0096" w14:textId="77777777" w:rsidR="00E80AFC" w:rsidRPr="00E80AFC" w:rsidRDefault="00E80AFC" w:rsidP="00E80AFC">
      <w:pPr>
        <w:numPr>
          <w:ilvl w:val="0"/>
          <w:numId w:val="1"/>
        </w:numPr>
      </w:pPr>
      <w:r w:rsidRPr="00E80AFC">
        <w:rPr>
          <w:b/>
          <w:bCs/>
        </w:rPr>
        <w:t>Driver Licensing:</w:t>
      </w:r>
      <w:r w:rsidRPr="00E80AFC">
        <w:t xml:space="preserve"> All drivers must hold a valid Hackney Carriage or Private Hire Driver's Licence issued by the relevant local authority.</w:t>
      </w:r>
    </w:p>
    <w:p w14:paraId="04A631B8" w14:textId="77777777" w:rsidR="00E80AFC" w:rsidRPr="00E80AFC" w:rsidRDefault="00E80AFC" w:rsidP="00E80AFC">
      <w:pPr>
        <w:numPr>
          <w:ilvl w:val="0"/>
          <w:numId w:val="1"/>
        </w:numPr>
      </w:pPr>
      <w:r w:rsidRPr="00E80AFC">
        <w:rPr>
          <w:b/>
          <w:bCs/>
        </w:rPr>
        <w:t>Vehicle Licensing:</w:t>
      </w:r>
      <w:r w:rsidRPr="00E80AFC">
        <w:t xml:space="preserve"> Vehicles operating under Rue must have a valid Hackney Carriage or Private Hire Vehicle Licence, with the official plate displayed in accordance with local authority regulations.</w:t>
      </w:r>
    </w:p>
    <w:p w14:paraId="76CE0E4C" w14:textId="77777777" w:rsidR="00E80AFC" w:rsidRPr="00E80AFC" w:rsidRDefault="00E80AFC" w:rsidP="00E80AFC">
      <w:pPr>
        <w:rPr>
          <w:b/>
          <w:bCs/>
        </w:rPr>
      </w:pPr>
      <w:r w:rsidRPr="00E80AFC">
        <w:rPr>
          <w:b/>
          <w:bCs/>
        </w:rPr>
        <w:t>2. Vehicle Standards</w:t>
      </w:r>
    </w:p>
    <w:p w14:paraId="5A076B20" w14:textId="77777777" w:rsidR="00E80AFC" w:rsidRPr="00E80AFC" w:rsidRDefault="00E80AFC" w:rsidP="00E80AFC">
      <w:pPr>
        <w:numPr>
          <w:ilvl w:val="0"/>
          <w:numId w:val="2"/>
        </w:numPr>
      </w:pPr>
      <w:r w:rsidRPr="00E80AFC">
        <w:rPr>
          <w:b/>
          <w:bCs/>
        </w:rPr>
        <w:t>Age and Condition:</w:t>
      </w:r>
      <w:r w:rsidRPr="00E80AFC">
        <w:t xml:space="preserve"> Vehicles must comply with the licensing authority’s standards for age and condition. From April 2025, new vehicle licences may require vehicles to be under five years old.</w:t>
      </w:r>
    </w:p>
    <w:p w14:paraId="69A58BA8" w14:textId="77777777" w:rsidR="00E80AFC" w:rsidRPr="00E80AFC" w:rsidRDefault="00E80AFC" w:rsidP="00E80AFC">
      <w:pPr>
        <w:numPr>
          <w:ilvl w:val="0"/>
          <w:numId w:val="2"/>
        </w:numPr>
      </w:pPr>
      <w:r w:rsidRPr="00E80AFC">
        <w:rPr>
          <w:b/>
          <w:bCs/>
        </w:rPr>
        <w:t>Accessibility:</w:t>
      </w:r>
      <w:r w:rsidRPr="00E80AFC">
        <w:t xml:space="preserve"> Drivers operating wheelchair-accessible vehicles must provide appropriate assistance to passengers requiring such services.</w:t>
      </w:r>
    </w:p>
    <w:p w14:paraId="0EEB8E7E" w14:textId="77777777" w:rsidR="00E80AFC" w:rsidRPr="00E80AFC" w:rsidRDefault="00E80AFC" w:rsidP="00E80AFC">
      <w:pPr>
        <w:rPr>
          <w:b/>
          <w:bCs/>
        </w:rPr>
      </w:pPr>
      <w:r w:rsidRPr="00E80AFC">
        <w:rPr>
          <w:b/>
          <w:bCs/>
        </w:rPr>
        <w:t>3. Driver Conduct and Appearance</w:t>
      </w:r>
    </w:p>
    <w:p w14:paraId="7DC61ECF" w14:textId="77777777" w:rsidR="00E80AFC" w:rsidRPr="00E80AFC" w:rsidRDefault="00E80AFC" w:rsidP="00E80AFC">
      <w:pPr>
        <w:numPr>
          <w:ilvl w:val="0"/>
          <w:numId w:val="3"/>
        </w:numPr>
      </w:pPr>
      <w:r w:rsidRPr="00E80AFC">
        <w:rPr>
          <w:b/>
          <w:bCs/>
        </w:rPr>
        <w:t>Dress Code:</w:t>
      </w:r>
      <w:r w:rsidRPr="00E80AFC">
        <w:t xml:space="preserve"> Drivers must maintain a professional appearance, including wearing appropriate attire such as collared shirts, polo shirts, trousers, or knee-length shorts or skirts.</w:t>
      </w:r>
    </w:p>
    <w:p w14:paraId="3498DD64" w14:textId="77777777" w:rsidR="00E80AFC" w:rsidRPr="00E80AFC" w:rsidRDefault="00E80AFC" w:rsidP="00E80AFC">
      <w:pPr>
        <w:numPr>
          <w:ilvl w:val="0"/>
          <w:numId w:val="3"/>
        </w:numPr>
      </w:pPr>
      <w:r w:rsidRPr="00E80AFC">
        <w:rPr>
          <w:b/>
          <w:bCs/>
        </w:rPr>
        <w:t>Behaviour:</w:t>
      </w:r>
      <w:r w:rsidRPr="00E80AFC">
        <w:t xml:space="preserve"> Drivers must </w:t>
      </w:r>
      <w:proofErr w:type="gramStart"/>
      <w:r w:rsidRPr="00E80AFC">
        <w:t>be courteous and professional at all times</w:t>
      </w:r>
      <w:proofErr w:type="gramEnd"/>
      <w:r w:rsidRPr="00E80AFC">
        <w:t>, refraining from inappropriate language or conduct.</w:t>
      </w:r>
    </w:p>
    <w:p w14:paraId="67721846" w14:textId="77777777" w:rsidR="00E80AFC" w:rsidRPr="00E80AFC" w:rsidRDefault="00E80AFC" w:rsidP="00E80AFC">
      <w:pPr>
        <w:numPr>
          <w:ilvl w:val="0"/>
          <w:numId w:val="3"/>
        </w:numPr>
      </w:pPr>
      <w:r w:rsidRPr="00E80AFC">
        <w:rPr>
          <w:b/>
          <w:bCs/>
        </w:rPr>
        <w:t>Assistance to Passengers:</w:t>
      </w:r>
      <w:r w:rsidRPr="00E80AFC">
        <w:t xml:space="preserve"> Drivers must assist passengers with luggage and provide reasonable support to individuals with mobility challenges.</w:t>
      </w:r>
    </w:p>
    <w:p w14:paraId="1F1A1231" w14:textId="77777777" w:rsidR="00E80AFC" w:rsidRPr="00E80AFC" w:rsidRDefault="00E80AFC" w:rsidP="00E80AFC">
      <w:pPr>
        <w:rPr>
          <w:b/>
          <w:bCs/>
        </w:rPr>
      </w:pPr>
      <w:r w:rsidRPr="00E80AFC">
        <w:rPr>
          <w:b/>
          <w:bCs/>
        </w:rPr>
        <w:t>4. Operational Guidelines</w:t>
      </w:r>
    </w:p>
    <w:p w14:paraId="4638B6B2" w14:textId="77777777" w:rsidR="00E80AFC" w:rsidRPr="00E80AFC" w:rsidRDefault="00E80AFC" w:rsidP="00E80AFC">
      <w:pPr>
        <w:numPr>
          <w:ilvl w:val="0"/>
          <w:numId w:val="4"/>
        </w:numPr>
      </w:pPr>
      <w:r w:rsidRPr="00E80AFC">
        <w:rPr>
          <w:b/>
          <w:bCs/>
        </w:rPr>
        <w:t>Bookings:</w:t>
      </w:r>
      <w:r w:rsidRPr="00E80AFC">
        <w:t xml:space="preserve"> Private hire journeys must be pre-booked via the Rue app or designated operator system. Street hails and rank pickups are prohibited for private hire vehicles.</w:t>
      </w:r>
    </w:p>
    <w:p w14:paraId="08C59CCA" w14:textId="77777777" w:rsidR="00E80AFC" w:rsidRPr="00E80AFC" w:rsidRDefault="00E80AFC" w:rsidP="00E80AFC">
      <w:pPr>
        <w:numPr>
          <w:ilvl w:val="0"/>
          <w:numId w:val="4"/>
        </w:numPr>
      </w:pPr>
      <w:r w:rsidRPr="00E80AFC">
        <w:rPr>
          <w:b/>
          <w:bCs/>
        </w:rPr>
        <w:t>Fares:</w:t>
      </w:r>
      <w:r w:rsidRPr="00E80AFC">
        <w:t xml:space="preserve"> Hackney carriage fares must follow the taxi meter rates set by the licensing authority. Private hire fares are agreed upon at the time of booking.</w:t>
      </w:r>
    </w:p>
    <w:p w14:paraId="201CA7DC" w14:textId="77777777" w:rsidR="00E80AFC" w:rsidRPr="00E80AFC" w:rsidRDefault="00E80AFC" w:rsidP="00E80AFC">
      <w:pPr>
        <w:numPr>
          <w:ilvl w:val="0"/>
          <w:numId w:val="4"/>
        </w:numPr>
      </w:pPr>
      <w:r w:rsidRPr="00E80AFC">
        <w:rPr>
          <w:b/>
          <w:bCs/>
        </w:rPr>
        <w:t>Route Knowledge:</w:t>
      </w:r>
      <w:r w:rsidRPr="00E80AFC">
        <w:t xml:space="preserve"> Drivers must be familiar with local routes and use the most direct or agreed-upon route for all journeys.</w:t>
      </w:r>
    </w:p>
    <w:p w14:paraId="0660586D" w14:textId="77777777" w:rsidR="00E80AFC" w:rsidRPr="00E80AFC" w:rsidRDefault="00E80AFC" w:rsidP="00E80AFC">
      <w:pPr>
        <w:rPr>
          <w:b/>
          <w:bCs/>
        </w:rPr>
      </w:pPr>
      <w:r w:rsidRPr="00E80AFC">
        <w:rPr>
          <w:b/>
          <w:bCs/>
        </w:rPr>
        <w:t>5. Compliance and Enforcement</w:t>
      </w:r>
    </w:p>
    <w:p w14:paraId="392CF53C" w14:textId="77777777" w:rsidR="00E80AFC" w:rsidRPr="00E80AFC" w:rsidRDefault="00E80AFC" w:rsidP="00E80AFC">
      <w:pPr>
        <w:numPr>
          <w:ilvl w:val="0"/>
          <w:numId w:val="5"/>
        </w:numPr>
      </w:pPr>
      <w:r w:rsidRPr="00E80AFC">
        <w:rPr>
          <w:b/>
          <w:bCs/>
        </w:rPr>
        <w:t>Penalty Points Scheme:</w:t>
      </w:r>
      <w:r w:rsidRPr="00E80AFC">
        <w:t xml:space="preserve"> Rue follows a penalty points system for infractions such as failing to assist passengers, improper conduct, or not meeting dress </w:t>
      </w:r>
      <w:r w:rsidRPr="00E80AFC">
        <w:lastRenderedPageBreak/>
        <w:t>code requirements. Accumulating 12 or more points in a 12-month period may result in a review of the driver’s ability to operate via Rue.</w:t>
      </w:r>
    </w:p>
    <w:p w14:paraId="0CC8DC03" w14:textId="77777777" w:rsidR="00E80AFC" w:rsidRPr="00E80AFC" w:rsidRDefault="00E80AFC" w:rsidP="00E80AFC">
      <w:pPr>
        <w:numPr>
          <w:ilvl w:val="0"/>
          <w:numId w:val="5"/>
        </w:numPr>
      </w:pPr>
      <w:r w:rsidRPr="00E80AFC">
        <w:rPr>
          <w:b/>
          <w:bCs/>
        </w:rPr>
        <w:t>Inspections:</w:t>
      </w:r>
      <w:r w:rsidRPr="00E80AFC">
        <w:t xml:space="preserve"> Vehicles and drivers are subject to periodic inspections to ensure compliance with safety and licensing regulations.</w:t>
      </w:r>
    </w:p>
    <w:p w14:paraId="10AD1112" w14:textId="77777777" w:rsidR="00E80AFC" w:rsidRPr="00E80AFC" w:rsidRDefault="00E80AFC" w:rsidP="00E80AFC">
      <w:pPr>
        <w:rPr>
          <w:b/>
          <w:bCs/>
        </w:rPr>
      </w:pPr>
      <w:r w:rsidRPr="00E80AFC">
        <w:rPr>
          <w:b/>
          <w:bCs/>
        </w:rPr>
        <w:t>6. Legal Obligations</w:t>
      </w:r>
    </w:p>
    <w:p w14:paraId="5A7498EF" w14:textId="77777777" w:rsidR="00E80AFC" w:rsidRPr="00E80AFC" w:rsidRDefault="00E80AFC" w:rsidP="00E80AFC">
      <w:pPr>
        <w:numPr>
          <w:ilvl w:val="0"/>
          <w:numId w:val="6"/>
        </w:numPr>
      </w:pPr>
      <w:r w:rsidRPr="00E80AFC">
        <w:rPr>
          <w:b/>
          <w:bCs/>
        </w:rPr>
        <w:t>Equality Act Compliance:</w:t>
      </w:r>
      <w:r w:rsidRPr="00E80AFC">
        <w:t xml:space="preserve"> Drivers must comply with the Equality Act 2010, ensuring fair and equal treatment for all passengers, including those with disabilities.</w:t>
      </w:r>
    </w:p>
    <w:p w14:paraId="461BE7E8" w14:textId="77777777" w:rsidR="00E80AFC" w:rsidRPr="00E80AFC" w:rsidRDefault="00E80AFC" w:rsidP="00E80AFC">
      <w:pPr>
        <w:numPr>
          <w:ilvl w:val="0"/>
          <w:numId w:val="6"/>
        </w:numPr>
      </w:pPr>
      <w:r w:rsidRPr="00E80AFC">
        <w:rPr>
          <w:b/>
          <w:bCs/>
        </w:rPr>
        <w:t>Data Protection:</w:t>
      </w:r>
      <w:r w:rsidRPr="00E80AFC">
        <w:t xml:space="preserve"> Rue complies with the Data Protection Act 2018 and GDPR. Passenger information is handled securely and not shared without legal justification.</w:t>
      </w:r>
    </w:p>
    <w:p w14:paraId="379C9C61" w14:textId="77777777" w:rsidR="00E80AFC" w:rsidRPr="00E80AFC" w:rsidRDefault="00E80AFC" w:rsidP="00E80AFC">
      <w:pPr>
        <w:rPr>
          <w:b/>
          <w:bCs/>
        </w:rPr>
      </w:pPr>
      <w:r w:rsidRPr="00E80AFC">
        <w:rPr>
          <w:b/>
          <w:bCs/>
        </w:rPr>
        <w:t>7. Health and Safety</w:t>
      </w:r>
    </w:p>
    <w:p w14:paraId="0E27FAB3" w14:textId="77777777" w:rsidR="00E80AFC" w:rsidRPr="00E80AFC" w:rsidRDefault="00E80AFC" w:rsidP="00E80AFC">
      <w:pPr>
        <w:numPr>
          <w:ilvl w:val="0"/>
          <w:numId w:val="7"/>
        </w:numPr>
      </w:pPr>
      <w:r w:rsidRPr="00E80AFC">
        <w:rPr>
          <w:b/>
          <w:bCs/>
        </w:rPr>
        <w:t>Driver Fitness:</w:t>
      </w:r>
      <w:r w:rsidRPr="00E80AFC">
        <w:t xml:space="preserve"> Drivers must meet medical fitness standards and report any health changes that could affect their ability to drive safely.</w:t>
      </w:r>
    </w:p>
    <w:p w14:paraId="2EC9671E" w14:textId="77777777" w:rsidR="00E80AFC" w:rsidRPr="00E80AFC" w:rsidRDefault="00E80AFC" w:rsidP="00E80AFC">
      <w:pPr>
        <w:numPr>
          <w:ilvl w:val="0"/>
          <w:numId w:val="7"/>
        </w:numPr>
      </w:pPr>
      <w:r w:rsidRPr="00E80AFC">
        <w:rPr>
          <w:b/>
          <w:bCs/>
        </w:rPr>
        <w:t>Vehicle Maintenance:</w:t>
      </w:r>
      <w:r w:rsidRPr="00E80AFC">
        <w:t xml:space="preserve"> Regular vehicle checks must be performed to ensure roadworthiness. Drivers must maintain records of servicing and repairs.</w:t>
      </w:r>
    </w:p>
    <w:p w14:paraId="7F85A550" w14:textId="77777777" w:rsidR="00E80AFC" w:rsidRPr="00E80AFC" w:rsidRDefault="00E80AFC" w:rsidP="00E80AFC">
      <w:r w:rsidRPr="00E80AFC">
        <w:t>By operating under Rue, drivers agree to adhere to these Terms and Conditions to ensure a safe, reliable, and professional service for all users.</w:t>
      </w:r>
    </w:p>
    <w:p w14:paraId="73076B89" w14:textId="77777777" w:rsidR="00E80AFC" w:rsidRDefault="00E80AFC"/>
    <w:sectPr w:rsidR="00E80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54A5B"/>
    <w:multiLevelType w:val="multilevel"/>
    <w:tmpl w:val="8592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83C58"/>
    <w:multiLevelType w:val="multilevel"/>
    <w:tmpl w:val="65C4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312A0"/>
    <w:multiLevelType w:val="multilevel"/>
    <w:tmpl w:val="804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F61DC"/>
    <w:multiLevelType w:val="multilevel"/>
    <w:tmpl w:val="E1BC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A2330"/>
    <w:multiLevelType w:val="multilevel"/>
    <w:tmpl w:val="3C4E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36BC7"/>
    <w:multiLevelType w:val="multilevel"/>
    <w:tmpl w:val="0884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32CCD"/>
    <w:multiLevelType w:val="multilevel"/>
    <w:tmpl w:val="E3F6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055026">
    <w:abstractNumId w:val="0"/>
  </w:num>
  <w:num w:numId="2" w16cid:durableId="1833715134">
    <w:abstractNumId w:val="6"/>
  </w:num>
  <w:num w:numId="3" w16cid:durableId="355808688">
    <w:abstractNumId w:val="3"/>
  </w:num>
  <w:num w:numId="4" w16cid:durableId="508758965">
    <w:abstractNumId w:val="4"/>
  </w:num>
  <w:num w:numId="5" w16cid:durableId="212885858">
    <w:abstractNumId w:val="2"/>
  </w:num>
  <w:num w:numId="6" w16cid:durableId="861943660">
    <w:abstractNumId w:val="1"/>
  </w:num>
  <w:num w:numId="7" w16cid:durableId="479543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FC"/>
    <w:rsid w:val="00741951"/>
    <w:rsid w:val="00E8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1067"/>
  <w15:chartTrackingRefBased/>
  <w15:docId w15:val="{4015ECE8-BFCB-479C-AB6A-48F0B15F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A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A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A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A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A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Cardy</dc:creator>
  <cp:keywords/>
  <dc:description/>
  <cp:lastModifiedBy>Gareth Cardy</cp:lastModifiedBy>
  <cp:revision>1</cp:revision>
  <dcterms:created xsi:type="dcterms:W3CDTF">2025-04-02T19:44:00Z</dcterms:created>
  <dcterms:modified xsi:type="dcterms:W3CDTF">2025-04-02T19:44:00Z</dcterms:modified>
</cp:coreProperties>
</file>