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71B89" w14:textId="7022EB50" w:rsidR="006D62C2" w:rsidRDefault="00602109" w:rsidP="006D62C2">
      <w:pPr>
        <w:pStyle w:val="TitleText"/>
        <w:rPr>
          <w:rFonts w:ascii="Trebuchet MS" w:hAnsi="Trebuchet MS"/>
          <w:szCs w:val="96"/>
        </w:rPr>
      </w:pPr>
      <w:bookmarkStart w:id="0" w:name="_GoBack"/>
      <w:bookmarkEnd w:id="0"/>
      <w:r w:rsidRPr="00E6274C">
        <w:rPr>
          <w:noProof/>
          <w:color w:val="4472C4" w:themeColor="accent1"/>
          <w:sz w:val="30"/>
          <w:szCs w:val="30"/>
        </w:rPr>
        <w:drawing>
          <wp:anchor distT="0" distB="0" distL="114300" distR="114300" simplePos="0" relativeHeight="251659264" behindDoc="1" locked="0" layoutInCell="1" allowOverlap="1" wp14:anchorId="06AA5454" wp14:editId="4F71BC28">
            <wp:simplePos x="0" y="0"/>
            <wp:positionH relativeFrom="column">
              <wp:posOffset>0</wp:posOffset>
            </wp:positionH>
            <wp:positionV relativeFrom="paragraph">
              <wp:posOffset>856615</wp:posOffset>
            </wp:positionV>
            <wp:extent cx="3539490" cy="12382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duotone>
                        <a:schemeClr val="accent1">
                          <a:shade val="45000"/>
                          <a:satMod val="135000"/>
                        </a:schemeClr>
                        <a:prstClr val="white"/>
                      </a:duotone>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539490" cy="1238250"/>
                    </a:xfrm>
                    <a:prstGeom prst="rect">
                      <a:avLst/>
                    </a:prstGeom>
                    <a:noFill/>
                  </pic:spPr>
                </pic:pic>
              </a:graphicData>
            </a:graphic>
            <wp14:sizeRelH relativeFrom="margin">
              <wp14:pctWidth>0</wp14:pctWidth>
            </wp14:sizeRelH>
            <wp14:sizeRelV relativeFrom="margin">
              <wp14:pctHeight>0</wp14:pctHeight>
            </wp14:sizeRelV>
          </wp:anchor>
        </w:drawing>
      </w:r>
    </w:p>
    <w:p w14:paraId="5C4F5D53" w14:textId="77777777" w:rsidR="00602109" w:rsidRDefault="00602109" w:rsidP="006D62C2">
      <w:pPr>
        <w:pStyle w:val="TitleText"/>
        <w:rPr>
          <w:rFonts w:ascii="Trebuchet MS" w:hAnsi="Trebuchet MS"/>
          <w:szCs w:val="96"/>
        </w:rPr>
      </w:pPr>
    </w:p>
    <w:p w14:paraId="2B56733F" w14:textId="77777777" w:rsidR="00602109" w:rsidRDefault="00602109" w:rsidP="006D62C2">
      <w:pPr>
        <w:pStyle w:val="TitleText"/>
        <w:rPr>
          <w:rFonts w:ascii="Trebuchet MS" w:hAnsi="Trebuchet MS"/>
          <w:szCs w:val="96"/>
        </w:rPr>
      </w:pPr>
    </w:p>
    <w:p w14:paraId="0A5AF8FB" w14:textId="6BBC214D" w:rsidR="006D62C2" w:rsidRPr="0060066A" w:rsidRDefault="006D62C2" w:rsidP="006D62C2">
      <w:pPr>
        <w:pStyle w:val="TitleText"/>
        <w:rPr>
          <w:rFonts w:ascii="Trebuchet MS" w:hAnsi="Trebuchet MS"/>
          <w:szCs w:val="96"/>
        </w:rPr>
      </w:pPr>
      <w:r w:rsidRPr="0060066A">
        <w:rPr>
          <w:rFonts w:ascii="Trebuchet MS" w:hAnsi="Trebuchet MS"/>
          <w:szCs w:val="96"/>
        </w:rPr>
        <w:t>Clerk to the Board</w:t>
      </w:r>
    </w:p>
    <w:p w14:paraId="5F0E6896" w14:textId="77777777" w:rsidR="006D62C2" w:rsidRDefault="006D62C2" w:rsidP="006D62C2">
      <w:pPr>
        <w:pStyle w:val="TitleText"/>
        <w:rPr>
          <w:rFonts w:ascii="Trebuchet MS" w:hAnsi="Trebuchet MS"/>
          <w:sz w:val="72"/>
          <w:szCs w:val="96"/>
        </w:rPr>
      </w:pPr>
    </w:p>
    <w:p w14:paraId="46CF2430" w14:textId="42DBF0AD" w:rsidR="006D62C2" w:rsidRDefault="006D62C2" w:rsidP="006D62C2">
      <w:pPr>
        <w:pStyle w:val="TitleText"/>
        <w:rPr>
          <w:rFonts w:ascii="Trebuchet MS" w:hAnsi="Trebuchet MS"/>
          <w:sz w:val="48"/>
          <w:szCs w:val="48"/>
        </w:rPr>
      </w:pPr>
      <w:r w:rsidRPr="0060066A">
        <w:rPr>
          <w:rFonts w:ascii="Trebuchet MS" w:hAnsi="Trebuchet MS"/>
          <w:sz w:val="48"/>
          <w:szCs w:val="48"/>
        </w:rPr>
        <w:t>Job Description &amp; Person Specification</w:t>
      </w:r>
    </w:p>
    <w:p w14:paraId="0AACFF28" w14:textId="59212824" w:rsidR="006D62C2" w:rsidRPr="0060066A" w:rsidRDefault="006D62C2" w:rsidP="006D62C2">
      <w:pPr>
        <w:pStyle w:val="TitleText"/>
        <w:rPr>
          <w:rFonts w:ascii="Trebuchet MS" w:hAnsi="Trebuchet MS"/>
          <w:sz w:val="48"/>
          <w:szCs w:val="48"/>
        </w:rPr>
      </w:pPr>
      <w:r>
        <w:rPr>
          <w:rFonts w:ascii="Trebuchet MS" w:hAnsi="Trebuchet MS"/>
          <w:sz w:val="48"/>
          <w:szCs w:val="48"/>
        </w:rPr>
        <w:t>(S</w:t>
      </w:r>
      <w:r w:rsidR="00205C7C">
        <w:rPr>
          <w:rFonts w:ascii="Trebuchet MS" w:hAnsi="Trebuchet MS"/>
          <w:sz w:val="48"/>
          <w:szCs w:val="48"/>
        </w:rPr>
        <w:t>ervice level agreement</w:t>
      </w:r>
      <w:r>
        <w:rPr>
          <w:rFonts w:ascii="Trebuchet MS" w:hAnsi="Trebuchet MS"/>
          <w:sz w:val="48"/>
          <w:szCs w:val="48"/>
        </w:rPr>
        <w:t>)</w:t>
      </w:r>
    </w:p>
    <w:p w14:paraId="13AC30F6" w14:textId="47A2E30A" w:rsidR="006D62C2" w:rsidRDefault="006D62C2" w:rsidP="006D62C2">
      <w:pPr>
        <w:pStyle w:val="SubtitleText"/>
        <w:spacing w:after="960" w:line="240" w:lineRule="auto"/>
        <w:rPr>
          <w:rFonts w:ascii="Trebuchet MS" w:hAnsi="Trebuchet MS"/>
        </w:rPr>
      </w:pPr>
    </w:p>
    <w:p w14:paraId="6B7FC06E" w14:textId="7E04F016" w:rsidR="00602109" w:rsidRPr="0060066A" w:rsidRDefault="00602109" w:rsidP="006D62C2">
      <w:pPr>
        <w:pStyle w:val="SubtitleText"/>
        <w:spacing w:after="960" w:line="240" w:lineRule="auto"/>
        <w:rPr>
          <w:rFonts w:ascii="Trebuchet MS" w:hAnsi="Trebuchet MS"/>
        </w:rPr>
      </w:pPr>
    </w:p>
    <w:p w14:paraId="4FDF19F1" w14:textId="795AA176" w:rsidR="006D62C2" w:rsidRDefault="006D62C2" w:rsidP="006D62C2">
      <w:pPr>
        <w:pStyle w:val="SubtitleText"/>
        <w:spacing w:after="960" w:line="240" w:lineRule="auto"/>
        <w:rPr>
          <w:rFonts w:ascii="Trebuchet MS" w:hAnsi="Trebuchet MS"/>
        </w:rPr>
      </w:pPr>
      <w:r>
        <w:rPr>
          <w:rFonts w:ascii="Trebuchet MS" w:hAnsi="Trebuchet MS"/>
          <w:sz w:val="44"/>
          <w:szCs w:val="44"/>
        </w:rPr>
        <w:t>March 2019</w:t>
      </w:r>
    </w:p>
    <w:p w14:paraId="3CF324D1" w14:textId="77777777" w:rsidR="006D62C2" w:rsidRPr="006C2EE9" w:rsidRDefault="006D62C2" w:rsidP="006D62C2">
      <w:pPr>
        <w:pStyle w:val="Heading3"/>
        <w:spacing w:before="0" w:after="0"/>
      </w:pPr>
      <w:r w:rsidRPr="006C2EE9">
        <w:t xml:space="preserve">Responsible to: </w:t>
      </w:r>
      <w:r w:rsidRPr="006C2EE9">
        <w:tab/>
      </w:r>
      <w:r>
        <w:tab/>
        <w:t>Chair of the Board</w:t>
      </w:r>
    </w:p>
    <w:p w14:paraId="56D83FD7" w14:textId="7204FE46" w:rsidR="006D62C2" w:rsidRDefault="006D62C2" w:rsidP="006D62C2">
      <w:pPr>
        <w:pStyle w:val="Heading3"/>
        <w:spacing w:before="0" w:after="0"/>
      </w:pPr>
      <w:r>
        <w:t>Review Date:</w:t>
      </w:r>
      <w:r>
        <w:tab/>
      </w:r>
      <w:r>
        <w:tab/>
        <w:t>March 2020</w:t>
      </w:r>
    </w:p>
    <w:p w14:paraId="4115F3BF" w14:textId="77777777" w:rsidR="006D62C2" w:rsidRDefault="006D62C2" w:rsidP="006D62C2">
      <w:pPr>
        <w:pStyle w:val="NoSpacing"/>
        <w:jc w:val="both"/>
        <w:rPr>
          <w:rFonts w:ascii="Trebuchet MS" w:hAnsi="Trebuchet MS" w:cstheme="minorHAnsi"/>
          <w:b/>
        </w:rPr>
      </w:pPr>
    </w:p>
    <w:p w14:paraId="0234BBA9" w14:textId="77777777" w:rsidR="006D62C2" w:rsidRDefault="006D62C2" w:rsidP="006D62C2">
      <w:pPr>
        <w:pStyle w:val="NoSpacing"/>
        <w:jc w:val="both"/>
        <w:rPr>
          <w:rFonts w:ascii="Trebuchet MS" w:hAnsi="Trebuchet MS" w:cstheme="minorHAnsi"/>
          <w:b/>
        </w:rPr>
      </w:pPr>
    </w:p>
    <w:p w14:paraId="3C0FEAA2" w14:textId="77777777" w:rsidR="006D62C2" w:rsidRPr="00A6234F" w:rsidRDefault="006D62C2" w:rsidP="006D62C2">
      <w:pPr>
        <w:pStyle w:val="Heading2"/>
        <w:rPr>
          <w:rFonts w:ascii="Trebuchet MS" w:hAnsi="Trebuchet MS"/>
        </w:rPr>
      </w:pPr>
      <w:r w:rsidRPr="00A6234F">
        <w:rPr>
          <w:rFonts w:ascii="Trebuchet MS" w:hAnsi="Trebuchet MS"/>
        </w:rPr>
        <w:lastRenderedPageBreak/>
        <w:t>Role Overview</w:t>
      </w:r>
    </w:p>
    <w:p w14:paraId="49A91116" w14:textId="4F8B1B6F" w:rsidR="006D62C2" w:rsidRDefault="006D62C2" w:rsidP="006D62C2">
      <w:pPr>
        <w:pStyle w:val="BodyText"/>
        <w:ind w:left="228" w:hanging="1"/>
        <w:rPr>
          <w:rFonts w:ascii="Trebuchet MS" w:hAnsi="Trebuchet MS"/>
          <w:sz w:val="22"/>
          <w:szCs w:val="22"/>
        </w:rPr>
      </w:pPr>
      <w:r w:rsidRPr="00A6234F">
        <w:rPr>
          <w:rFonts w:ascii="Trebuchet MS" w:hAnsi="Trebuchet MS"/>
          <w:sz w:val="22"/>
          <w:szCs w:val="22"/>
        </w:rPr>
        <w:t xml:space="preserve">To </w:t>
      </w:r>
      <w:r>
        <w:rPr>
          <w:rFonts w:ascii="Trebuchet MS" w:hAnsi="Trebuchet MS"/>
          <w:sz w:val="22"/>
          <w:szCs w:val="22"/>
        </w:rPr>
        <w:t xml:space="preserve">be responsible for the smooth and efficient running of meetings of the board of Trustees and any committees, and to monitor compliance with various legislative and regulatory requirements affecting Success Academy Trust (SAT).  </w:t>
      </w:r>
    </w:p>
    <w:p w14:paraId="26A84D7D" w14:textId="77777777" w:rsidR="00602109" w:rsidRPr="00A6234F" w:rsidRDefault="00602109" w:rsidP="006D62C2">
      <w:pPr>
        <w:pStyle w:val="BodyText"/>
        <w:ind w:left="228" w:hanging="1"/>
        <w:rPr>
          <w:rFonts w:ascii="Trebuchet MS" w:hAnsi="Trebuchet MS"/>
          <w:sz w:val="22"/>
          <w:szCs w:val="22"/>
        </w:rPr>
      </w:pPr>
    </w:p>
    <w:p w14:paraId="7601475D" w14:textId="77777777" w:rsidR="006D62C2" w:rsidRPr="00A6234F" w:rsidRDefault="006D62C2" w:rsidP="006D62C2">
      <w:pPr>
        <w:pStyle w:val="Heading2"/>
        <w:rPr>
          <w:rFonts w:ascii="Trebuchet MS" w:hAnsi="Trebuchet MS"/>
        </w:rPr>
      </w:pPr>
      <w:r w:rsidRPr="00A6234F">
        <w:rPr>
          <w:rFonts w:ascii="Trebuchet MS" w:hAnsi="Trebuchet MS"/>
        </w:rPr>
        <w:t>Key Accountabilities</w:t>
      </w:r>
    </w:p>
    <w:p w14:paraId="2A1BBAD7" w14:textId="77777777" w:rsidR="006D62C2" w:rsidRPr="0060066A" w:rsidRDefault="006D62C2" w:rsidP="006D62C2">
      <w:pPr>
        <w:pStyle w:val="ListBullet1"/>
        <w:numPr>
          <w:ilvl w:val="0"/>
          <w:numId w:val="3"/>
        </w:numPr>
        <w:rPr>
          <w:rFonts w:ascii="Trebuchet MS" w:hAnsi="Trebuchet MS"/>
          <w:b/>
          <w:w w:val="105"/>
        </w:rPr>
      </w:pPr>
      <w:r>
        <w:rPr>
          <w:rFonts w:ascii="Trebuchet MS" w:hAnsi="Trebuchet MS"/>
          <w:b/>
          <w:w w:val="105"/>
        </w:rPr>
        <w:t xml:space="preserve">Board </w:t>
      </w:r>
      <w:r w:rsidRPr="0060066A">
        <w:rPr>
          <w:rFonts w:ascii="Trebuchet MS" w:hAnsi="Trebuchet MS"/>
          <w:b/>
          <w:w w:val="105"/>
        </w:rPr>
        <w:t xml:space="preserve">Meetings </w:t>
      </w:r>
    </w:p>
    <w:p w14:paraId="04DB8DEB" w14:textId="63DA086C" w:rsidR="006D62C2" w:rsidRDefault="006D62C2" w:rsidP="006D62C2">
      <w:pPr>
        <w:pStyle w:val="ListBullet1"/>
        <w:numPr>
          <w:ilvl w:val="0"/>
          <w:numId w:val="4"/>
        </w:numPr>
        <w:rPr>
          <w:rFonts w:ascii="Trebuchet MS" w:hAnsi="Trebuchet MS"/>
          <w:w w:val="105"/>
        </w:rPr>
      </w:pPr>
      <w:r>
        <w:rPr>
          <w:rFonts w:ascii="Trebuchet MS" w:hAnsi="Trebuchet MS"/>
          <w:w w:val="105"/>
        </w:rPr>
        <w:t>Facilitating the smooth operation of SAT’s formal decision making and reporting machinery.</w:t>
      </w:r>
    </w:p>
    <w:p w14:paraId="75E0329B" w14:textId="77777777" w:rsidR="006D62C2" w:rsidRDefault="006D62C2" w:rsidP="006D62C2">
      <w:pPr>
        <w:pStyle w:val="ListBullet1"/>
        <w:numPr>
          <w:ilvl w:val="0"/>
          <w:numId w:val="4"/>
        </w:numPr>
        <w:rPr>
          <w:rFonts w:ascii="Trebuchet MS" w:hAnsi="Trebuchet MS"/>
          <w:w w:val="105"/>
        </w:rPr>
      </w:pPr>
      <w:r>
        <w:rPr>
          <w:rFonts w:ascii="Trebuchet MS" w:hAnsi="Trebuchet MS"/>
          <w:w w:val="105"/>
        </w:rPr>
        <w:t>Organising board meetings along with those of its committees, ensuring that there is proper and appropriate co-ordination of board and committee meetings and an effective flow of information.</w:t>
      </w:r>
    </w:p>
    <w:p w14:paraId="35025407" w14:textId="13CB6627" w:rsidR="006D62C2" w:rsidRDefault="006D62C2" w:rsidP="006D62C2">
      <w:pPr>
        <w:pStyle w:val="ListBullet1"/>
        <w:numPr>
          <w:ilvl w:val="0"/>
          <w:numId w:val="4"/>
        </w:numPr>
        <w:rPr>
          <w:rFonts w:ascii="Trebuchet MS" w:hAnsi="Trebuchet MS"/>
          <w:w w:val="105"/>
        </w:rPr>
      </w:pPr>
      <w:r>
        <w:rPr>
          <w:rFonts w:ascii="Trebuchet MS" w:hAnsi="Trebuchet MS"/>
          <w:w w:val="105"/>
        </w:rPr>
        <w:t>Formulating meeting agendas with the Chair (and CEO and CFO as required) and advising management on content and organisation of memoranda or presentations for the meeting.</w:t>
      </w:r>
    </w:p>
    <w:p w14:paraId="355E63CA" w14:textId="66C8665B" w:rsidR="006D62C2" w:rsidRDefault="006D62C2" w:rsidP="006D62C2">
      <w:pPr>
        <w:pStyle w:val="ListBullet1"/>
        <w:numPr>
          <w:ilvl w:val="0"/>
          <w:numId w:val="4"/>
        </w:numPr>
        <w:rPr>
          <w:rFonts w:ascii="Trebuchet MS" w:hAnsi="Trebuchet MS"/>
          <w:w w:val="105"/>
        </w:rPr>
      </w:pPr>
      <w:r>
        <w:rPr>
          <w:rFonts w:ascii="Trebuchet MS" w:hAnsi="Trebuchet MS"/>
          <w:w w:val="105"/>
        </w:rPr>
        <w:t>Collecting, organising and distributing such information, documents or other papers for meetings</w:t>
      </w:r>
      <w:r w:rsidR="0063337C">
        <w:rPr>
          <w:rFonts w:ascii="Trebuchet MS" w:hAnsi="Trebuchet MS"/>
          <w:w w:val="105"/>
        </w:rPr>
        <w:t xml:space="preserve"> via the Trust’s Microsoft Team portal and in line with all GDPR requirements around data handling, privacy notices and retention procedures.</w:t>
      </w:r>
    </w:p>
    <w:p w14:paraId="01270EA9" w14:textId="77777777" w:rsidR="006D62C2" w:rsidRDefault="006D62C2" w:rsidP="006D62C2">
      <w:pPr>
        <w:pStyle w:val="ListBullet1"/>
        <w:numPr>
          <w:ilvl w:val="0"/>
          <w:numId w:val="4"/>
        </w:numPr>
        <w:rPr>
          <w:rFonts w:ascii="Trebuchet MS" w:hAnsi="Trebuchet MS"/>
          <w:w w:val="105"/>
        </w:rPr>
      </w:pPr>
      <w:r>
        <w:rPr>
          <w:rFonts w:ascii="Trebuchet MS" w:hAnsi="Trebuchet MS"/>
          <w:w w:val="105"/>
        </w:rPr>
        <w:t xml:space="preserve">Ensuring that all meetings are minuted and that the minute books are maintained with certified copies of the minutes, and that action is taken on matters arising.  </w:t>
      </w:r>
    </w:p>
    <w:p w14:paraId="526A0771" w14:textId="77777777" w:rsidR="006D62C2" w:rsidRDefault="006D62C2" w:rsidP="006D62C2">
      <w:pPr>
        <w:pStyle w:val="ListBullet1"/>
        <w:numPr>
          <w:ilvl w:val="0"/>
          <w:numId w:val="4"/>
        </w:numPr>
        <w:rPr>
          <w:rFonts w:ascii="Trebuchet MS" w:hAnsi="Trebuchet MS"/>
          <w:w w:val="105"/>
        </w:rPr>
      </w:pPr>
      <w:r>
        <w:rPr>
          <w:rFonts w:ascii="Trebuchet MS" w:hAnsi="Trebuchet MS"/>
          <w:w w:val="105"/>
        </w:rPr>
        <w:t>Communicating board decisions to those required to implement them and ensuring that actions and tasks assigned are managed appropriately and to the required timetable, reporting back as required.</w:t>
      </w:r>
    </w:p>
    <w:p w14:paraId="48AC4DAC" w14:textId="77777777" w:rsidR="006D62C2" w:rsidRDefault="006D62C2" w:rsidP="006D62C2">
      <w:pPr>
        <w:pStyle w:val="ListBullet1"/>
        <w:numPr>
          <w:ilvl w:val="0"/>
          <w:numId w:val="4"/>
        </w:numPr>
        <w:rPr>
          <w:rFonts w:ascii="Trebuchet MS" w:hAnsi="Trebuchet MS"/>
          <w:w w:val="105"/>
        </w:rPr>
      </w:pPr>
      <w:r>
        <w:rPr>
          <w:rFonts w:ascii="Trebuchet MS" w:hAnsi="Trebuchet MS"/>
          <w:w w:val="105"/>
        </w:rPr>
        <w:t>Ensuring that board meetings and all board committees are properly constituted and provided with clear terms of reference.</w:t>
      </w:r>
    </w:p>
    <w:p w14:paraId="152C99B3" w14:textId="77777777" w:rsidR="006D62C2" w:rsidRDefault="006D62C2" w:rsidP="006D62C2">
      <w:pPr>
        <w:pStyle w:val="ListBullet1"/>
        <w:numPr>
          <w:ilvl w:val="0"/>
          <w:numId w:val="4"/>
        </w:numPr>
        <w:rPr>
          <w:rFonts w:ascii="Trebuchet MS" w:hAnsi="Trebuchet MS"/>
          <w:w w:val="105"/>
        </w:rPr>
      </w:pPr>
      <w:r>
        <w:rPr>
          <w:rFonts w:ascii="Trebuchet MS" w:hAnsi="Trebuchet MS"/>
          <w:w w:val="105"/>
        </w:rPr>
        <w:t>Ensuring the effective running of the board’s support system including the production of board and committee papers.</w:t>
      </w:r>
    </w:p>
    <w:p w14:paraId="6B11362D" w14:textId="5D590457" w:rsidR="006D62C2" w:rsidRDefault="006D62C2" w:rsidP="006D62C2">
      <w:pPr>
        <w:pStyle w:val="ListBullet1"/>
        <w:numPr>
          <w:ilvl w:val="0"/>
          <w:numId w:val="4"/>
        </w:numPr>
        <w:rPr>
          <w:rFonts w:ascii="Trebuchet MS" w:hAnsi="Trebuchet MS"/>
          <w:w w:val="105"/>
        </w:rPr>
      </w:pPr>
      <w:r>
        <w:rPr>
          <w:rFonts w:ascii="Trebuchet MS" w:hAnsi="Trebuchet MS"/>
          <w:w w:val="105"/>
        </w:rPr>
        <w:t xml:space="preserve">Advising and guiding the board on any legal and regulatory implications of SAT’s strategic plan.  </w:t>
      </w:r>
    </w:p>
    <w:p w14:paraId="1877D50C" w14:textId="2E8FFD7F" w:rsidR="006D62C2" w:rsidRDefault="006D62C2" w:rsidP="006D62C2">
      <w:pPr>
        <w:pStyle w:val="ListBullet1"/>
        <w:ind w:left="1069" w:firstLine="0"/>
        <w:rPr>
          <w:rFonts w:ascii="Trebuchet MS" w:hAnsi="Trebuchet MS"/>
          <w:w w:val="105"/>
        </w:rPr>
      </w:pPr>
      <w:r w:rsidRPr="006D62C2">
        <w:rPr>
          <w:rFonts w:ascii="Trebuchet MS" w:hAnsi="Trebuchet MS"/>
          <w:w w:val="105"/>
        </w:rPr>
        <w:t>Liaison with the local governing body clerks for each of the schools in SAT, to ensure communication and documentation is shared timely both ways.</w:t>
      </w:r>
    </w:p>
    <w:p w14:paraId="64FCC129" w14:textId="21B177EC" w:rsidR="00602109" w:rsidRDefault="00602109" w:rsidP="006D62C2">
      <w:pPr>
        <w:pStyle w:val="ListBullet1"/>
        <w:ind w:left="1069" w:firstLine="0"/>
        <w:rPr>
          <w:rFonts w:ascii="Trebuchet MS" w:hAnsi="Trebuchet MS"/>
          <w:w w:val="105"/>
        </w:rPr>
      </w:pPr>
    </w:p>
    <w:p w14:paraId="30526576" w14:textId="640B39B4" w:rsidR="00602109" w:rsidRDefault="00602109" w:rsidP="006D62C2">
      <w:pPr>
        <w:pStyle w:val="ListBullet1"/>
        <w:ind w:left="1069" w:firstLine="0"/>
        <w:rPr>
          <w:rFonts w:ascii="Trebuchet MS" w:hAnsi="Trebuchet MS"/>
          <w:w w:val="105"/>
        </w:rPr>
      </w:pPr>
    </w:p>
    <w:p w14:paraId="1DB1A66E" w14:textId="77777777" w:rsidR="00602109" w:rsidRPr="006D62C2" w:rsidRDefault="00602109" w:rsidP="006D62C2">
      <w:pPr>
        <w:pStyle w:val="ListBullet1"/>
        <w:ind w:left="1069" w:firstLine="0"/>
        <w:rPr>
          <w:rFonts w:ascii="Trebuchet MS" w:hAnsi="Trebuchet MS"/>
          <w:w w:val="105"/>
        </w:rPr>
      </w:pPr>
    </w:p>
    <w:p w14:paraId="33E69245" w14:textId="77777777" w:rsidR="006D62C2" w:rsidRPr="0060066A" w:rsidRDefault="006D62C2" w:rsidP="006D62C2">
      <w:pPr>
        <w:pStyle w:val="ListBullet1"/>
        <w:numPr>
          <w:ilvl w:val="0"/>
          <w:numId w:val="3"/>
        </w:numPr>
        <w:rPr>
          <w:rFonts w:ascii="Trebuchet MS" w:hAnsi="Trebuchet MS"/>
          <w:b/>
          <w:w w:val="105"/>
        </w:rPr>
      </w:pPr>
      <w:r w:rsidRPr="0060066A">
        <w:rPr>
          <w:rFonts w:ascii="Trebuchet MS" w:hAnsi="Trebuchet MS"/>
          <w:b/>
          <w:w w:val="105"/>
        </w:rPr>
        <w:t xml:space="preserve">Governing Document </w:t>
      </w:r>
    </w:p>
    <w:p w14:paraId="2F86415A" w14:textId="77777777" w:rsidR="006D62C2" w:rsidRDefault="006D62C2" w:rsidP="006D62C2">
      <w:pPr>
        <w:pStyle w:val="ListBullet1"/>
        <w:numPr>
          <w:ilvl w:val="0"/>
          <w:numId w:val="4"/>
        </w:numPr>
        <w:rPr>
          <w:rFonts w:ascii="Trebuchet MS" w:hAnsi="Trebuchet MS"/>
          <w:w w:val="105"/>
        </w:rPr>
      </w:pPr>
      <w:r>
        <w:rPr>
          <w:rFonts w:ascii="Trebuchet MS" w:hAnsi="Trebuchet MS"/>
          <w:w w:val="105"/>
        </w:rPr>
        <w:t>Ensuring that the MET complies with its Articles of Association and where appropriate drafting and incorporating amendments in accordance with correct procedures.</w:t>
      </w:r>
    </w:p>
    <w:p w14:paraId="4C85DCD5" w14:textId="46C6A3D8" w:rsidR="006D62C2" w:rsidRDefault="006D62C2" w:rsidP="006D62C2">
      <w:pPr>
        <w:pStyle w:val="ListBullet1"/>
        <w:numPr>
          <w:ilvl w:val="0"/>
          <w:numId w:val="4"/>
        </w:numPr>
        <w:rPr>
          <w:rFonts w:ascii="Trebuchet MS" w:hAnsi="Trebuchet MS"/>
          <w:w w:val="105"/>
        </w:rPr>
      </w:pPr>
      <w:r>
        <w:rPr>
          <w:rFonts w:ascii="Trebuchet MS" w:hAnsi="Trebuchet MS"/>
          <w:w w:val="105"/>
        </w:rPr>
        <w:t>To advise the Chair on any non-financial compliance with SAT’s Articles of Association, including management of any membership and governance reporting requirements.</w:t>
      </w:r>
    </w:p>
    <w:p w14:paraId="4675A7A1" w14:textId="1EB61DFB" w:rsidR="006D62C2" w:rsidRDefault="006D62C2" w:rsidP="006D62C2">
      <w:pPr>
        <w:pStyle w:val="ListBullet1"/>
        <w:numPr>
          <w:ilvl w:val="0"/>
          <w:numId w:val="4"/>
        </w:numPr>
        <w:rPr>
          <w:rFonts w:ascii="Trebuchet MS" w:hAnsi="Trebuchet MS"/>
          <w:w w:val="105"/>
        </w:rPr>
      </w:pPr>
      <w:r>
        <w:rPr>
          <w:rFonts w:ascii="Trebuchet MS" w:hAnsi="Trebuchet MS"/>
          <w:w w:val="105"/>
        </w:rPr>
        <w:t xml:space="preserve">Review, propose and implement approved changes to SAT’s Articles of Association.  </w:t>
      </w:r>
      <w:r>
        <w:rPr>
          <w:rFonts w:ascii="Trebuchet MS" w:hAnsi="Trebuchet MS"/>
          <w:w w:val="105"/>
        </w:rPr>
        <w:br/>
      </w:r>
    </w:p>
    <w:p w14:paraId="2AAC9392" w14:textId="77777777" w:rsidR="006D62C2" w:rsidRPr="0060066A" w:rsidRDefault="006D62C2" w:rsidP="006D62C2">
      <w:pPr>
        <w:pStyle w:val="ListBullet1"/>
        <w:numPr>
          <w:ilvl w:val="0"/>
          <w:numId w:val="3"/>
        </w:numPr>
        <w:rPr>
          <w:rFonts w:ascii="Trebuchet MS" w:hAnsi="Trebuchet MS"/>
          <w:b/>
          <w:w w:val="105"/>
        </w:rPr>
      </w:pPr>
      <w:r w:rsidRPr="0060066A">
        <w:rPr>
          <w:rFonts w:ascii="Trebuchet MS" w:hAnsi="Trebuchet MS"/>
          <w:b/>
          <w:w w:val="105"/>
        </w:rPr>
        <w:t>Regulatory Requirements</w:t>
      </w:r>
    </w:p>
    <w:p w14:paraId="64D251C5" w14:textId="77777777" w:rsidR="00283F7F" w:rsidRDefault="006D62C2" w:rsidP="006D62C2">
      <w:pPr>
        <w:pStyle w:val="ListBullet1"/>
        <w:numPr>
          <w:ilvl w:val="0"/>
          <w:numId w:val="4"/>
        </w:numPr>
        <w:rPr>
          <w:rFonts w:ascii="Trebuchet MS" w:hAnsi="Trebuchet MS"/>
          <w:w w:val="105"/>
        </w:rPr>
      </w:pPr>
      <w:r>
        <w:rPr>
          <w:rFonts w:ascii="Trebuchet MS" w:hAnsi="Trebuchet MS"/>
          <w:w w:val="105"/>
        </w:rPr>
        <w:t>Supporting the Company Secretary with timely renewal or updates of any director changes</w:t>
      </w:r>
      <w:r w:rsidR="00283F7F">
        <w:rPr>
          <w:rFonts w:ascii="Trebuchet MS" w:hAnsi="Trebuchet MS"/>
          <w:w w:val="105"/>
        </w:rPr>
        <w:t>.</w:t>
      </w:r>
    </w:p>
    <w:p w14:paraId="39A617D7" w14:textId="70EFAC35" w:rsidR="006D62C2" w:rsidRDefault="00283F7F" w:rsidP="006D62C2">
      <w:pPr>
        <w:pStyle w:val="ListBullet1"/>
        <w:numPr>
          <w:ilvl w:val="0"/>
          <w:numId w:val="4"/>
        </w:numPr>
        <w:rPr>
          <w:rFonts w:ascii="Trebuchet MS" w:hAnsi="Trebuchet MS"/>
          <w:w w:val="105"/>
        </w:rPr>
      </w:pPr>
      <w:r>
        <w:rPr>
          <w:rFonts w:ascii="Trebuchet MS" w:hAnsi="Trebuchet MS"/>
          <w:w w:val="105"/>
        </w:rPr>
        <w:t xml:space="preserve">Support in the management of ESFA’s required prior approval for any related party transactions that may arise across the Trust as a result </w:t>
      </w:r>
      <w:r w:rsidR="00602109">
        <w:rPr>
          <w:rFonts w:ascii="Trebuchet MS" w:hAnsi="Trebuchet MS"/>
          <w:w w:val="105"/>
        </w:rPr>
        <w:t>of any</w:t>
      </w:r>
      <w:r>
        <w:rPr>
          <w:rFonts w:ascii="Trebuchet MS" w:hAnsi="Trebuchet MS"/>
          <w:w w:val="105"/>
        </w:rPr>
        <w:t xml:space="preserve"> contracts for goods or services between the </w:t>
      </w:r>
      <w:r w:rsidR="0063337C">
        <w:rPr>
          <w:rFonts w:ascii="Trebuchet MS" w:hAnsi="Trebuchet MS"/>
          <w:w w:val="105"/>
        </w:rPr>
        <w:t xml:space="preserve">Trust or its </w:t>
      </w:r>
      <w:r>
        <w:rPr>
          <w:rFonts w:ascii="Trebuchet MS" w:hAnsi="Trebuchet MS"/>
          <w:w w:val="105"/>
        </w:rPr>
        <w:t xml:space="preserve">academies within the </w:t>
      </w:r>
      <w:r w:rsidR="0063337C">
        <w:rPr>
          <w:rFonts w:ascii="Trebuchet MS" w:hAnsi="Trebuchet MS"/>
          <w:w w:val="105"/>
        </w:rPr>
        <w:t>Trust with</w:t>
      </w:r>
      <w:r>
        <w:rPr>
          <w:rFonts w:ascii="Trebuchet MS" w:hAnsi="Trebuchet MS"/>
          <w:w w:val="105"/>
        </w:rPr>
        <w:t xml:space="preserve"> any private companies linked to the Board members directly or through a member of their family. </w:t>
      </w:r>
      <w:r w:rsidR="006D62C2">
        <w:rPr>
          <w:rFonts w:ascii="Trebuchet MS" w:hAnsi="Trebuchet MS"/>
          <w:w w:val="105"/>
        </w:rPr>
        <w:br/>
      </w:r>
    </w:p>
    <w:p w14:paraId="33ED57BE" w14:textId="77777777" w:rsidR="006D62C2" w:rsidRPr="0060066A" w:rsidRDefault="006D62C2" w:rsidP="006D62C2">
      <w:pPr>
        <w:pStyle w:val="ListBullet1"/>
        <w:numPr>
          <w:ilvl w:val="0"/>
          <w:numId w:val="3"/>
        </w:numPr>
        <w:rPr>
          <w:rFonts w:ascii="Trebuchet MS" w:hAnsi="Trebuchet MS"/>
          <w:b/>
          <w:w w:val="105"/>
        </w:rPr>
      </w:pPr>
      <w:r w:rsidRPr="0060066A">
        <w:rPr>
          <w:rFonts w:ascii="Trebuchet MS" w:hAnsi="Trebuchet MS"/>
          <w:b/>
          <w:w w:val="105"/>
        </w:rPr>
        <w:t>Registers</w:t>
      </w:r>
    </w:p>
    <w:p w14:paraId="2B403EC5" w14:textId="4C7E8A87" w:rsidR="00602109" w:rsidRDefault="006D62C2" w:rsidP="006D62C2">
      <w:pPr>
        <w:pStyle w:val="ListBullet1"/>
        <w:numPr>
          <w:ilvl w:val="0"/>
          <w:numId w:val="4"/>
        </w:numPr>
        <w:rPr>
          <w:rFonts w:ascii="Trebuchet MS" w:hAnsi="Trebuchet MS"/>
          <w:w w:val="105"/>
        </w:rPr>
      </w:pPr>
      <w:r>
        <w:rPr>
          <w:rFonts w:ascii="Trebuchet MS" w:hAnsi="Trebuchet MS"/>
          <w:w w:val="105"/>
        </w:rPr>
        <w:t>Maintaining registers for Members, Board of Directors, Board member interests, gifts and hospitality accepted and refused, and local governing bodies, their interests and gifts/hospitality, and responding to appropriate requests concerning the information they contain.</w:t>
      </w:r>
      <w:r w:rsidR="00602109">
        <w:rPr>
          <w:rFonts w:ascii="Trebuchet MS" w:hAnsi="Trebuchet MS"/>
          <w:w w:val="105"/>
        </w:rPr>
        <w:t xml:space="preserve">  </w:t>
      </w:r>
    </w:p>
    <w:p w14:paraId="334BD630" w14:textId="6CF65629" w:rsidR="006D62C2" w:rsidRDefault="006D62C2" w:rsidP="00602109">
      <w:pPr>
        <w:pStyle w:val="ListBullet1"/>
        <w:ind w:left="349" w:firstLine="0"/>
        <w:rPr>
          <w:rFonts w:ascii="Trebuchet MS" w:hAnsi="Trebuchet MS"/>
          <w:w w:val="105"/>
        </w:rPr>
      </w:pPr>
    </w:p>
    <w:p w14:paraId="7F64B1D2" w14:textId="77777777" w:rsidR="006D62C2" w:rsidRPr="0060066A" w:rsidRDefault="006D62C2" w:rsidP="006D62C2">
      <w:pPr>
        <w:pStyle w:val="ListBullet1"/>
        <w:numPr>
          <w:ilvl w:val="0"/>
          <w:numId w:val="3"/>
        </w:numPr>
        <w:rPr>
          <w:rFonts w:ascii="Trebuchet MS" w:hAnsi="Trebuchet MS"/>
          <w:b/>
          <w:w w:val="105"/>
        </w:rPr>
      </w:pPr>
      <w:r w:rsidRPr="0060066A">
        <w:rPr>
          <w:rFonts w:ascii="Trebuchet MS" w:hAnsi="Trebuchet MS"/>
          <w:b/>
          <w:w w:val="105"/>
        </w:rPr>
        <w:t>Statutory Returns</w:t>
      </w:r>
    </w:p>
    <w:p w14:paraId="5506C2F1" w14:textId="18A2FB9C" w:rsidR="006D62C2" w:rsidRDefault="00602109" w:rsidP="006D62C2">
      <w:pPr>
        <w:pStyle w:val="ListBullet1"/>
        <w:numPr>
          <w:ilvl w:val="0"/>
          <w:numId w:val="4"/>
        </w:numPr>
        <w:rPr>
          <w:rFonts w:ascii="Trebuchet MS" w:hAnsi="Trebuchet MS"/>
          <w:w w:val="105"/>
        </w:rPr>
      </w:pPr>
      <w:r>
        <w:rPr>
          <w:rFonts w:ascii="Trebuchet MS" w:hAnsi="Trebuchet MS"/>
          <w:w w:val="105"/>
        </w:rPr>
        <w:t>Support the Company Secretary to ensure</w:t>
      </w:r>
      <w:r w:rsidR="006D62C2">
        <w:rPr>
          <w:rFonts w:ascii="Trebuchet MS" w:hAnsi="Trebuchet MS"/>
          <w:w w:val="105"/>
        </w:rPr>
        <w:t xml:space="preserve"> that formal documentation is filed with appropriate bodies, as required</w:t>
      </w:r>
      <w:r>
        <w:rPr>
          <w:rFonts w:ascii="Trebuchet MS" w:hAnsi="Trebuchet MS"/>
          <w:w w:val="105"/>
        </w:rPr>
        <w:t>.</w:t>
      </w:r>
      <w:r w:rsidR="006D62C2">
        <w:rPr>
          <w:rFonts w:ascii="Trebuchet MS" w:hAnsi="Trebuchet MS"/>
          <w:w w:val="105"/>
        </w:rPr>
        <w:br/>
      </w:r>
    </w:p>
    <w:p w14:paraId="7F7188EA" w14:textId="77777777" w:rsidR="006D62C2" w:rsidRPr="0060066A" w:rsidRDefault="006D62C2" w:rsidP="006D62C2">
      <w:pPr>
        <w:pStyle w:val="ListBullet1"/>
        <w:numPr>
          <w:ilvl w:val="0"/>
          <w:numId w:val="3"/>
        </w:numPr>
        <w:rPr>
          <w:rFonts w:ascii="Trebuchet MS" w:hAnsi="Trebuchet MS"/>
          <w:b/>
          <w:w w:val="105"/>
        </w:rPr>
      </w:pPr>
      <w:r w:rsidRPr="0060066A">
        <w:rPr>
          <w:rFonts w:ascii="Trebuchet MS" w:hAnsi="Trebuchet MS"/>
          <w:b/>
          <w:w w:val="105"/>
        </w:rPr>
        <w:t>Annual Report and Accounts</w:t>
      </w:r>
    </w:p>
    <w:p w14:paraId="419E7264" w14:textId="25EE198A" w:rsidR="006D62C2" w:rsidRDefault="006D62C2" w:rsidP="006D62C2">
      <w:pPr>
        <w:pStyle w:val="ListBullet1"/>
        <w:numPr>
          <w:ilvl w:val="0"/>
          <w:numId w:val="4"/>
        </w:numPr>
        <w:rPr>
          <w:rFonts w:ascii="Trebuchet MS" w:hAnsi="Trebuchet MS"/>
          <w:w w:val="105"/>
        </w:rPr>
      </w:pPr>
      <w:r>
        <w:rPr>
          <w:rFonts w:ascii="Trebuchet MS" w:hAnsi="Trebuchet MS"/>
          <w:w w:val="105"/>
        </w:rPr>
        <w:t xml:space="preserve">To be closely involved in the co-ordination of the preparation, publication, distribution and presentation of the annual report (including annual accounts) in consultation with </w:t>
      </w:r>
      <w:r w:rsidR="00602109">
        <w:rPr>
          <w:rFonts w:ascii="Trebuchet MS" w:hAnsi="Trebuchet MS"/>
          <w:w w:val="105"/>
        </w:rPr>
        <w:t>SAT’</w:t>
      </w:r>
      <w:r>
        <w:rPr>
          <w:rFonts w:ascii="Trebuchet MS" w:hAnsi="Trebuchet MS"/>
          <w:w w:val="105"/>
        </w:rPr>
        <w:t>s internal and external advisers.</w:t>
      </w:r>
      <w:r>
        <w:rPr>
          <w:rFonts w:ascii="Trebuchet MS" w:hAnsi="Trebuchet MS"/>
          <w:w w:val="105"/>
        </w:rPr>
        <w:br/>
      </w:r>
    </w:p>
    <w:p w14:paraId="76974A0E" w14:textId="77777777" w:rsidR="006D62C2" w:rsidRPr="0060066A" w:rsidRDefault="006D62C2" w:rsidP="006D62C2">
      <w:pPr>
        <w:pStyle w:val="ListBullet1"/>
        <w:numPr>
          <w:ilvl w:val="0"/>
          <w:numId w:val="3"/>
        </w:numPr>
        <w:rPr>
          <w:rFonts w:ascii="Trebuchet MS" w:hAnsi="Trebuchet MS"/>
          <w:b/>
          <w:w w:val="105"/>
        </w:rPr>
      </w:pPr>
      <w:r w:rsidRPr="0060066A">
        <w:rPr>
          <w:rFonts w:ascii="Trebuchet MS" w:hAnsi="Trebuchet MS"/>
          <w:b/>
          <w:w w:val="105"/>
        </w:rPr>
        <w:lastRenderedPageBreak/>
        <w:t>Stakeholder Communications</w:t>
      </w:r>
    </w:p>
    <w:p w14:paraId="2500F239" w14:textId="77777777" w:rsidR="006D62C2" w:rsidRDefault="006D62C2" w:rsidP="006D62C2">
      <w:pPr>
        <w:pStyle w:val="ListBullet1"/>
        <w:numPr>
          <w:ilvl w:val="0"/>
          <w:numId w:val="4"/>
        </w:numPr>
        <w:rPr>
          <w:rFonts w:ascii="Trebuchet MS" w:hAnsi="Trebuchet MS"/>
          <w:w w:val="105"/>
        </w:rPr>
      </w:pPr>
      <w:r>
        <w:rPr>
          <w:rFonts w:ascii="Trebuchet MS" w:hAnsi="Trebuchet MS"/>
          <w:w w:val="105"/>
        </w:rPr>
        <w:t>Establishing and monitoring the election and appointment processes for members, directors and local governing bodies.</w:t>
      </w:r>
    </w:p>
    <w:p w14:paraId="3059475B" w14:textId="77777777" w:rsidR="006D62C2" w:rsidRDefault="006D62C2" w:rsidP="006D62C2">
      <w:pPr>
        <w:pStyle w:val="ListParagraph"/>
        <w:numPr>
          <w:ilvl w:val="0"/>
          <w:numId w:val="4"/>
        </w:numPr>
        <w:rPr>
          <w:rFonts w:ascii="Trebuchet MS" w:hAnsi="Trebuchet MS"/>
        </w:rPr>
      </w:pPr>
      <w:r w:rsidRPr="009B6856">
        <w:rPr>
          <w:rFonts w:ascii="Trebuchet MS" w:hAnsi="Trebuchet MS"/>
        </w:rPr>
        <w:t>Advising individual schools and Local Governance Bodies on the appointment, co-option and election of new members of the Local Governance Body.</w:t>
      </w:r>
    </w:p>
    <w:p w14:paraId="6C132EF2" w14:textId="77777777" w:rsidR="006D62C2" w:rsidRPr="0060066A" w:rsidRDefault="006D62C2" w:rsidP="006D62C2">
      <w:pPr>
        <w:pStyle w:val="ListBullet1"/>
        <w:numPr>
          <w:ilvl w:val="0"/>
          <w:numId w:val="3"/>
        </w:numPr>
        <w:rPr>
          <w:rFonts w:ascii="Trebuchet MS" w:hAnsi="Trebuchet MS"/>
          <w:b/>
          <w:w w:val="105"/>
        </w:rPr>
      </w:pPr>
      <w:r w:rsidRPr="0060066A">
        <w:rPr>
          <w:rFonts w:ascii="Trebuchet MS" w:hAnsi="Trebuchet MS"/>
          <w:b/>
          <w:w w:val="105"/>
        </w:rPr>
        <w:t>Governance</w:t>
      </w:r>
    </w:p>
    <w:p w14:paraId="36FCDF4B" w14:textId="77777777" w:rsidR="006D62C2" w:rsidRDefault="006D62C2" w:rsidP="006D62C2">
      <w:pPr>
        <w:pStyle w:val="ListBullet1"/>
        <w:numPr>
          <w:ilvl w:val="0"/>
          <w:numId w:val="4"/>
        </w:numPr>
        <w:rPr>
          <w:rFonts w:ascii="Trebuchet MS" w:hAnsi="Trebuchet MS"/>
          <w:w w:val="105"/>
        </w:rPr>
      </w:pPr>
      <w:r>
        <w:rPr>
          <w:rFonts w:ascii="Trebuchet MS" w:hAnsi="Trebuchet MS"/>
          <w:w w:val="105"/>
        </w:rPr>
        <w:t>Facilitating the proper induction of members and directors into their role.</w:t>
      </w:r>
    </w:p>
    <w:p w14:paraId="1E0F10F2" w14:textId="77777777" w:rsidR="006D62C2" w:rsidRDefault="006D62C2" w:rsidP="006D62C2">
      <w:pPr>
        <w:pStyle w:val="ListBullet1"/>
        <w:numPr>
          <w:ilvl w:val="0"/>
          <w:numId w:val="4"/>
        </w:numPr>
        <w:rPr>
          <w:rFonts w:ascii="Trebuchet MS" w:hAnsi="Trebuchet MS"/>
          <w:w w:val="105"/>
        </w:rPr>
      </w:pPr>
      <w:r>
        <w:rPr>
          <w:rFonts w:ascii="Trebuchet MS" w:hAnsi="Trebuchet MS"/>
          <w:w w:val="105"/>
        </w:rPr>
        <w:t>Advising and assisting the members, directors and local governing bodies with respect to their duties and responsibilities.</w:t>
      </w:r>
    </w:p>
    <w:p w14:paraId="4309DF71" w14:textId="77777777" w:rsidR="006D62C2" w:rsidRDefault="006D62C2" w:rsidP="006D62C2">
      <w:pPr>
        <w:pStyle w:val="ListBullet1"/>
        <w:numPr>
          <w:ilvl w:val="0"/>
          <w:numId w:val="4"/>
        </w:numPr>
        <w:rPr>
          <w:rFonts w:ascii="Trebuchet MS" w:hAnsi="Trebuchet MS"/>
          <w:w w:val="105"/>
        </w:rPr>
      </w:pPr>
      <w:r>
        <w:rPr>
          <w:rFonts w:ascii="Trebuchet MS" w:hAnsi="Trebuchet MS"/>
          <w:w w:val="105"/>
        </w:rPr>
        <w:t>Advising and facilitating board performance evaluations and any ongoing development matters resulting from that exercise.</w:t>
      </w:r>
    </w:p>
    <w:p w14:paraId="6CCDCF7C" w14:textId="77777777" w:rsidR="006D62C2" w:rsidRDefault="006D62C2" w:rsidP="006D62C2">
      <w:pPr>
        <w:pStyle w:val="ListBullet1"/>
        <w:numPr>
          <w:ilvl w:val="0"/>
          <w:numId w:val="4"/>
        </w:numPr>
        <w:rPr>
          <w:rFonts w:ascii="Trebuchet MS" w:hAnsi="Trebuchet MS"/>
          <w:w w:val="105"/>
        </w:rPr>
      </w:pPr>
      <w:r>
        <w:rPr>
          <w:rFonts w:ascii="Trebuchet MS" w:hAnsi="Trebuchet MS"/>
          <w:w w:val="105"/>
        </w:rPr>
        <w:t>Counselling members and directors when preparing presentations and memoranda.</w:t>
      </w:r>
    </w:p>
    <w:p w14:paraId="2E9DB54B" w14:textId="2D9F21BC" w:rsidR="006D62C2" w:rsidRDefault="006D62C2" w:rsidP="006D62C2">
      <w:pPr>
        <w:pStyle w:val="ListBullet1"/>
        <w:numPr>
          <w:ilvl w:val="0"/>
          <w:numId w:val="4"/>
        </w:numPr>
        <w:rPr>
          <w:rFonts w:ascii="Trebuchet MS" w:hAnsi="Trebuchet MS"/>
          <w:w w:val="105"/>
        </w:rPr>
      </w:pPr>
      <w:r>
        <w:rPr>
          <w:rFonts w:ascii="Trebuchet MS" w:hAnsi="Trebuchet MS"/>
          <w:w w:val="105"/>
        </w:rPr>
        <w:t xml:space="preserve">Ensuring </w:t>
      </w:r>
      <w:r w:rsidR="00602109">
        <w:rPr>
          <w:rFonts w:ascii="Trebuchet MS" w:hAnsi="Trebuchet MS"/>
          <w:w w:val="105"/>
        </w:rPr>
        <w:t>SAT</w:t>
      </w:r>
      <w:r>
        <w:rPr>
          <w:rFonts w:ascii="Trebuchet MS" w:hAnsi="Trebuchet MS"/>
          <w:w w:val="105"/>
        </w:rPr>
        <w:t xml:space="preserve"> has a robust framework for compliance with appropriate governance standards in accordance with Good Governance: A Code for the Voluntary and Community Sector and recommended good practice.</w:t>
      </w:r>
    </w:p>
    <w:p w14:paraId="7340D1CA" w14:textId="1747E7A4" w:rsidR="006D62C2" w:rsidRDefault="006D62C2" w:rsidP="006D62C2">
      <w:pPr>
        <w:pStyle w:val="ListBullet1"/>
        <w:numPr>
          <w:ilvl w:val="0"/>
          <w:numId w:val="4"/>
        </w:numPr>
        <w:rPr>
          <w:rFonts w:ascii="Trebuchet MS" w:hAnsi="Trebuchet MS"/>
          <w:w w:val="105"/>
        </w:rPr>
      </w:pPr>
      <w:r>
        <w:rPr>
          <w:rFonts w:ascii="Trebuchet MS" w:hAnsi="Trebuchet MS"/>
          <w:w w:val="105"/>
        </w:rPr>
        <w:t xml:space="preserve">Maintaining and reviewing procedures for the sound governance of </w:t>
      </w:r>
      <w:r w:rsidR="00602109">
        <w:rPr>
          <w:rFonts w:ascii="Trebuchet MS" w:hAnsi="Trebuchet MS"/>
          <w:w w:val="105"/>
        </w:rPr>
        <w:t>SAT</w:t>
      </w:r>
      <w:r>
        <w:rPr>
          <w:rFonts w:ascii="Trebuchet MS" w:hAnsi="Trebuchet MS"/>
          <w:w w:val="105"/>
        </w:rPr>
        <w:t xml:space="preserve"> and advising on developments in governance issues.</w:t>
      </w:r>
    </w:p>
    <w:p w14:paraId="18BD2088" w14:textId="5EFD55D4" w:rsidR="006D62C2" w:rsidRDefault="006D62C2" w:rsidP="006D62C2">
      <w:pPr>
        <w:pStyle w:val="ListBullet1"/>
        <w:numPr>
          <w:ilvl w:val="0"/>
          <w:numId w:val="4"/>
        </w:numPr>
        <w:rPr>
          <w:rFonts w:ascii="Trebuchet MS" w:hAnsi="Trebuchet MS"/>
          <w:w w:val="105"/>
        </w:rPr>
      </w:pPr>
      <w:r>
        <w:rPr>
          <w:rFonts w:ascii="Trebuchet MS" w:hAnsi="Trebuchet MS"/>
          <w:w w:val="105"/>
        </w:rPr>
        <w:t xml:space="preserve">Ensuring </w:t>
      </w:r>
      <w:r w:rsidR="00602109">
        <w:rPr>
          <w:rFonts w:ascii="Trebuchet MS" w:hAnsi="Trebuchet MS"/>
          <w:w w:val="105"/>
        </w:rPr>
        <w:t>SAT</w:t>
      </w:r>
      <w:r>
        <w:rPr>
          <w:rFonts w:ascii="Trebuchet MS" w:hAnsi="Trebuchet MS"/>
          <w:w w:val="105"/>
        </w:rPr>
        <w:t xml:space="preserve"> has adequate insurance arrangements</w:t>
      </w:r>
      <w:r w:rsidR="00602109">
        <w:rPr>
          <w:rFonts w:ascii="Trebuchet MS" w:hAnsi="Trebuchet MS"/>
          <w:w w:val="105"/>
        </w:rPr>
        <w:t xml:space="preserve"> for governance</w:t>
      </w:r>
      <w:r>
        <w:rPr>
          <w:rFonts w:ascii="Trebuchet MS" w:hAnsi="Trebuchet MS"/>
          <w:w w:val="105"/>
        </w:rPr>
        <w:t>.</w:t>
      </w:r>
    </w:p>
    <w:p w14:paraId="2A95B57C" w14:textId="77777777" w:rsidR="006D62C2" w:rsidRDefault="006D62C2" w:rsidP="006D62C2">
      <w:pPr>
        <w:pStyle w:val="ListBullet1"/>
        <w:numPr>
          <w:ilvl w:val="0"/>
          <w:numId w:val="4"/>
        </w:numPr>
        <w:rPr>
          <w:rFonts w:ascii="Trebuchet MS" w:hAnsi="Trebuchet MS"/>
          <w:w w:val="105"/>
        </w:rPr>
      </w:pPr>
      <w:r>
        <w:rPr>
          <w:rFonts w:ascii="Trebuchet MS" w:hAnsi="Trebuchet MS"/>
          <w:w w:val="105"/>
        </w:rPr>
        <w:t xml:space="preserve">Ensuring standing orders, including a Scheme of Delegation, and schedule of matters reserved for the board and associated procedures are reviewed, updated and properly discharged. </w:t>
      </w:r>
      <w:r>
        <w:rPr>
          <w:rFonts w:ascii="Trebuchet MS" w:hAnsi="Trebuchet MS"/>
          <w:w w:val="105"/>
        </w:rPr>
        <w:br/>
      </w:r>
    </w:p>
    <w:p w14:paraId="4C6012BD" w14:textId="77777777" w:rsidR="006D62C2" w:rsidRPr="0060066A" w:rsidRDefault="006D62C2" w:rsidP="006D62C2">
      <w:pPr>
        <w:pStyle w:val="ListBullet1"/>
        <w:numPr>
          <w:ilvl w:val="0"/>
          <w:numId w:val="3"/>
        </w:numPr>
        <w:rPr>
          <w:rFonts w:ascii="Trebuchet MS" w:hAnsi="Trebuchet MS"/>
          <w:b/>
          <w:w w:val="105"/>
        </w:rPr>
      </w:pPr>
      <w:r w:rsidRPr="0060066A">
        <w:rPr>
          <w:rFonts w:ascii="Trebuchet MS" w:hAnsi="Trebuchet MS"/>
          <w:b/>
          <w:w w:val="105"/>
        </w:rPr>
        <w:t>Board Development</w:t>
      </w:r>
    </w:p>
    <w:p w14:paraId="1CBBBB72" w14:textId="77777777" w:rsidR="006D62C2" w:rsidRDefault="006D62C2" w:rsidP="006D62C2">
      <w:pPr>
        <w:pStyle w:val="ListBullet1"/>
        <w:numPr>
          <w:ilvl w:val="0"/>
          <w:numId w:val="4"/>
        </w:numPr>
        <w:rPr>
          <w:rFonts w:ascii="Trebuchet MS" w:hAnsi="Trebuchet MS"/>
          <w:w w:val="105"/>
        </w:rPr>
      </w:pPr>
      <w:r>
        <w:rPr>
          <w:rFonts w:ascii="Trebuchet MS" w:hAnsi="Trebuchet MS"/>
          <w:w w:val="105"/>
        </w:rPr>
        <w:t>Acting as a channel of communication and information for members, directors, local governing bodies and stakeholders, where appropriate.</w:t>
      </w:r>
    </w:p>
    <w:p w14:paraId="6912D5A2" w14:textId="77777777" w:rsidR="006D62C2" w:rsidRDefault="006D62C2" w:rsidP="006D62C2">
      <w:pPr>
        <w:pStyle w:val="ListBullet1"/>
        <w:numPr>
          <w:ilvl w:val="0"/>
          <w:numId w:val="4"/>
        </w:numPr>
        <w:rPr>
          <w:rFonts w:ascii="Trebuchet MS" w:hAnsi="Trebuchet MS"/>
          <w:w w:val="105"/>
        </w:rPr>
      </w:pPr>
      <w:r>
        <w:rPr>
          <w:rFonts w:ascii="Trebuchet MS" w:hAnsi="Trebuchet MS"/>
          <w:w w:val="105"/>
        </w:rPr>
        <w:t>Advising the board on an appropriate approach to reviewing board performance and facilitating an annual board evaluation, in line with Ofsted’s requirements, and facilitating any ongoing training highlighted.</w:t>
      </w:r>
    </w:p>
    <w:p w14:paraId="129AA429" w14:textId="080D9B7A" w:rsidR="006D62C2" w:rsidRDefault="006D62C2" w:rsidP="006D62C2">
      <w:pPr>
        <w:pStyle w:val="ListBullet1"/>
        <w:numPr>
          <w:ilvl w:val="0"/>
          <w:numId w:val="4"/>
        </w:numPr>
        <w:rPr>
          <w:rFonts w:ascii="Trebuchet MS" w:hAnsi="Trebuchet MS"/>
          <w:w w:val="105"/>
        </w:rPr>
      </w:pPr>
      <w:r>
        <w:rPr>
          <w:rFonts w:ascii="Trebuchet MS" w:hAnsi="Trebuchet MS"/>
          <w:w w:val="105"/>
        </w:rPr>
        <w:t xml:space="preserve">Management and development of the members, directors and local governing bodies and their appropriate integration and interaction with </w:t>
      </w:r>
      <w:r w:rsidR="00602109">
        <w:rPr>
          <w:rFonts w:ascii="Trebuchet MS" w:hAnsi="Trebuchet MS"/>
          <w:w w:val="105"/>
        </w:rPr>
        <w:t>SAT</w:t>
      </w:r>
      <w:r>
        <w:rPr>
          <w:rFonts w:ascii="Trebuchet MS" w:hAnsi="Trebuchet MS"/>
          <w:w w:val="105"/>
        </w:rPr>
        <w:t>, including appropriate organisational development.</w:t>
      </w:r>
    </w:p>
    <w:p w14:paraId="6179538D" w14:textId="77777777" w:rsidR="006D62C2" w:rsidRPr="0060066A" w:rsidRDefault="006D62C2" w:rsidP="006D62C2">
      <w:pPr>
        <w:pStyle w:val="ListBullet1"/>
        <w:rPr>
          <w:rFonts w:ascii="Trebuchet MS" w:hAnsi="Trebuchet MS"/>
          <w:b/>
          <w:w w:val="105"/>
        </w:rPr>
      </w:pPr>
      <w:r w:rsidRPr="0060066A">
        <w:rPr>
          <w:rFonts w:ascii="Trebuchet MS" w:hAnsi="Trebuchet MS"/>
          <w:b/>
          <w:w w:val="105"/>
        </w:rPr>
        <w:t>10.</w:t>
      </w:r>
      <w:r>
        <w:rPr>
          <w:rFonts w:ascii="Trebuchet MS" w:hAnsi="Trebuchet MS"/>
          <w:w w:val="105"/>
        </w:rPr>
        <w:t xml:space="preserve"> </w:t>
      </w:r>
      <w:r w:rsidRPr="0060066A">
        <w:rPr>
          <w:rFonts w:ascii="Trebuchet MS" w:hAnsi="Trebuchet MS"/>
          <w:b/>
          <w:w w:val="105"/>
        </w:rPr>
        <w:t>Subsidiary Undertakings</w:t>
      </w:r>
    </w:p>
    <w:p w14:paraId="06872955" w14:textId="3F206E78" w:rsidR="006D62C2" w:rsidRDefault="006D62C2" w:rsidP="006D62C2">
      <w:pPr>
        <w:pStyle w:val="ListBullet1"/>
        <w:numPr>
          <w:ilvl w:val="0"/>
          <w:numId w:val="4"/>
        </w:numPr>
        <w:rPr>
          <w:rFonts w:ascii="Trebuchet MS" w:hAnsi="Trebuchet MS"/>
          <w:w w:val="105"/>
        </w:rPr>
      </w:pPr>
      <w:r>
        <w:rPr>
          <w:rFonts w:ascii="Trebuchet MS" w:hAnsi="Trebuchet MS"/>
          <w:w w:val="105"/>
        </w:rPr>
        <w:t xml:space="preserve">Ensuring that procedures are in place for the correct administration of </w:t>
      </w:r>
      <w:r w:rsidR="00602109">
        <w:rPr>
          <w:rFonts w:ascii="Trebuchet MS" w:hAnsi="Trebuchet MS"/>
          <w:w w:val="105"/>
        </w:rPr>
        <w:t>SAT</w:t>
      </w:r>
      <w:r>
        <w:rPr>
          <w:rFonts w:ascii="Trebuchet MS" w:hAnsi="Trebuchet MS"/>
          <w:w w:val="105"/>
        </w:rPr>
        <w:t xml:space="preserve">, maintaining a record of the group’s structure.  </w:t>
      </w:r>
    </w:p>
    <w:p w14:paraId="0A4964F1" w14:textId="56D71CBA" w:rsidR="006D62C2" w:rsidRDefault="00602109" w:rsidP="0063337C">
      <w:pPr>
        <w:spacing w:after="160" w:line="259" w:lineRule="auto"/>
      </w:pPr>
      <w:r>
        <w:rPr>
          <w:rFonts w:ascii="Trebuchet MS" w:hAnsi="Trebuchet MS"/>
          <w:w w:val="105"/>
        </w:rPr>
        <w:br w:type="page"/>
      </w:r>
      <w:r w:rsidR="006D62C2" w:rsidRPr="002F78DB">
        <w:lastRenderedPageBreak/>
        <w:t>Person Specification</w:t>
      </w:r>
      <w:r w:rsidR="006D62C2">
        <w:t xml:space="preserve"> – Clerk to the Board</w:t>
      </w:r>
    </w:p>
    <w:tbl>
      <w:tblPr>
        <w:tblpPr w:leftFromText="180" w:rightFromText="180" w:vertAnchor="text" w:horzAnchor="margin" w:tblpXSpec="center" w:tblpY="425"/>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8"/>
        <w:gridCol w:w="1111"/>
        <w:gridCol w:w="1080"/>
      </w:tblGrid>
      <w:tr w:rsidR="006D62C2" w:rsidRPr="00036FCB" w14:paraId="4B1997BE" w14:textId="77777777" w:rsidTr="00200964">
        <w:trPr>
          <w:trHeight w:val="567"/>
        </w:trPr>
        <w:tc>
          <w:tcPr>
            <w:tcW w:w="7448" w:type="dxa"/>
            <w:tcBorders>
              <w:top w:val="single" w:sz="4" w:space="0" w:color="auto"/>
              <w:left w:val="single" w:sz="4" w:space="0" w:color="auto"/>
              <w:bottom w:val="single" w:sz="4" w:space="0" w:color="auto"/>
              <w:right w:val="single" w:sz="4" w:space="0" w:color="auto"/>
            </w:tcBorders>
            <w:shd w:val="clear" w:color="auto" w:fill="1F4E79"/>
            <w:vAlign w:val="center"/>
          </w:tcPr>
          <w:p w14:paraId="3CB23AD5" w14:textId="77777777" w:rsidR="006D62C2" w:rsidRPr="00036FCB" w:rsidRDefault="006D62C2" w:rsidP="00200964">
            <w:pPr>
              <w:rPr>
                <w:rFonts w:ascii="Trebuchet MS" w:hAnsi="Trebuchet MS" w:cs="Arial"/>
                <w:b/>
                <w:color w:val="FFFFFF"/>
                <w:sz w:val="20"/>
                <w:szCs w:val="20"/>
              </w:rPr>
            </w:pPr>
            <w:r>
              <w:rPr>
                <w:rFonts w:ascii="Trebuchet MS" w:hAnsi="Trebuchet MS" w:cs="Arial"/>
                <w:b/>
                <w:color w:val="FFFFFF"/>
                <w:sz w:val="20"/>
                <w:szCs w:val="20"/>
              </w:rPr>
              <w:t xml:space="preserve">Education &amp; </w:t>
            </w:r>
            <w:r w:rsidRPr="00036FCB">
              <w:rPr>
                <w:rFonts w:ascii="Trebuchet MS" w:hAnsi="Trebuchet MS" w:cs="Arial"/>
                <w:b/>
                <w:color w:val="FFFFFF"/>
                <w:sz w:val="20"/>
                <w:szCs w:val="20"/>
              </w:rPr>
              <w:t>Qualifications</w:t>
            </w:r>
          </w:p>
        </w:tc>
        <w:tc>
          <w:tcPr>
            <w:tcW w:w="1111" w:type="dxa"/>
            <w:tcBorders>
              <w:top w:val="single" w:sz="4" w:space="0" w:color="auto"/>
              <w:left w:val="single" w:sz="4" w:space="0" w:color="auto"/>
              <w:bottom w:val="single" w:sz="4" w:space="0" w:color="auto"/>
              <w:right w:val="single" w:sz="4" w:space="0" w:color="auto"/>
            </w:tcBorders>
            <w:shd w:val="clear" w:color="auto" w:fill="1F4E79"/>
            <w:vAlign w:val="center"/>
          </w:tcPr>
          <w:p w14:paraId="1C87C995" w14:textId="77777777" w:rsidR="006D62C2" w:rsidRPr="00036FCB" w:rsidRDefault="006D62C2" w:rsidP="00200964">
            <w:pPr>
              <w:rPr>
                <w:rFonts w:ascii="Trebuchet MS" w:hAnsi="Trebuchet MS" w:cs="Arial"/>
                <w:color w:val="FFFFFF"/>
                <w:sz w:val="20"/>
                <w:szCs w:val="20"/>
              </w:rPr>
            </w:pPr>
            <w:r w:rsidRPr="00036FCB">
              <w:rPr>
                <w:rFonts w:ascii="Trebuchet MS" w:hAnsi="Trebuchet MS" w:cs="Arial"/>
                <w:color w:val="FFFFFF"/>
                <w:sz w:val="20"/>
                <w:szCs w:val="20"/>
              </w:rPr>
              <w:t>Essential</w:t>
            </w:r>
          </w:p>
        </w:tc>
        <w:tc>
          <w:tcPr>
            <w:tcW w:w="1080" w:type="dxa"/>
            <w:tcBorders>
              <w:top w:val="single" w:sz="4" w:space="0" w:color="auto"/>
              <w:left w:val="single" w:sz="4" w:space="0" w:color="auto"/>
              <w:bottom w:val="single" w:sz="4" w:space="0" w:color="auto"/>
              <w:right w:val="single" w:sz="4" w:space="0" w:color="auto"/>
            </w:tcBorders>
            <w:shd w:val="clear" w:color="auto" w:fill="1F4E79"/>
            <w:vAlign w:val="center"/>
          </w:tcPr>
          <w:p w14:paraId="204D288E" w14:textId="77777777" w:rsidR="006D62C2" w:rsidRPr="00036FCB" w:rsidRDefault="006D62C2" w:rsidP="00200964">
            <w:pPr>
              <w:rPr>
                <w:rFonts w:ascii="Trebuchet MS" w:hAnsi="Trebuchet MS" w:cs="Arial"/>
                <w:color w:val="FFFFFF"/>
                <w:sz w:val="20"/>
                <w:szCs w:val="20"/>
              </w:rPr>
            </w:pPr>
            <w:r w:rsidRPr="00036FCB">
              <w:rPr>
                <w:rFonts w:ascii="Trebuchet MS" w:hAnsi="Trebuchet MS" w:cs="Arial"/>
                <w:color w:val="FFFFFF"/>
                <w:sz w:val="20"/>
                <w:szCs w:val="20"/>
              </w:rPr>
              <w:t>Desirable</w:t>
            </w:r>
          </w:p>
        </w:tc>
      </w:tr>
      <w:tr w:rsidR="006D62C2" w:rsidRPr="00EC2B73" w14:paraId="434BF09A" w14:textId="77777777" w:rsidTr="00200964">
        <w:trPr>
          <w:trHeight w:val="567"/>
        </w:trPr>
        <w:tc>
          <w:tcPr>
            <w:tcW w:w="7448" w:type="dxa"/>
            <w:tcBorders>
              <w:top w:val="single" w:sz="4" w:space="0" w:color="auto"/>
              <w:left w:val="single" w:sz="4" w:space="0" w:color="auto"/>
              <w:bottom w:val="single" w:sz="4" w:space="0" w:color="auto"/>
              <w:right w:val="single" w:sz="4" w:space="0" w:color="auto"/>
            </w:tcBorders>
            <w:vAlign w:val="center"/>
          </w:tcPr>
          <w:p w14:paraId="2FDF2ACB" w14:textId="77777777" w:rsidR="006D62C2" w:rsidRPr="00EC2B73" w:rsidRDefault="006D62C2" w:rsidP="00200964">
            <w:pPr>
              <w:rPr>
                <w:rFonts w:ascii="Trebuchet MS" w:hAnsi="Trebuchet MS" w:cs="Arial"/>
                <w:sz w:val="20"/>
                <w:szCs w:val="20"/>
              </w:rPr>
            </w:pPr>
            <w:r>
              <w:rPr>
                <w:rFonts w:ascii="Trebuchet MS" w:hAnsi="Trebuchet MS" w:cs="Arial"/>
                <w:sz w:val="20"/>
                <w:szCs w:val="20"/>
              </w:rPr>
              <w:t>GCSE English and Maths (Grade C or above / 4 or above / or equivalent)</w:t>
            </w:r>
          </w:p>
        </w:tc>
        <w:tc>
          <w:tcPr>
            <w:tcW w:w="1111" w:type="dxa"/>
            <w:tcBorders>
              <w:top w:val="single" w:sz="4" w:space="0" w:color="auto"/>
              <w:left w:val="single" w:sz="4" w:space="0" w:color="auto"/>
              <w:bottom w:val="single" w:sz="4" w:space="0" w:color="auto"/>
              <w:right w:val="single" w:sz="4" w:space="0" w:color="auto"/>
            </w:tcBorders>
            <w:vAlign w:val="center"/>
          </w:tcPr>
          <w:p w14:paraId="1F796E43" w14:textId="77777777" w:rsidR="006D62C2" w:rsidRPr="00EC2B73" w:rsidRDefault="006D62C2" w:rsidP="00200964">
            <w:pPr>
              <w:jc w:val="center"/>
              <w:rPr>
                <w:rFonts w:ascii="Trebuchet MS" w:hAnsi="Trebuchet MS" w:cs="Arial"/>
                <w:sz w:val="20"/>
                <w:szCs w:val="20"/>
              </w:rPr>
            </w:pPr>
            <w:r w:rsidRPr="00EC2B73">
              <w:rPr>
                <w:rFonts w:ascii="Trebuchet MS" w:hAnsi="Trebuchet MS" w:cs="Arial"/>
                <w:sz w:val="20"/>
                <w:szCs w:val="20"/>
              </w:rPr>
              <w:sym w:font="Wingdings" w:char="00FC"/>
            </w:r>
          </w:p>
        </w:tc>
        <w:tc>
          <w:tcPr>
            <w:tcW w:w="1080" w:type="dxa"/>
            <w:tcBorders>
              <w:top w:val="single" w:sz="4" w:space="0" w:color="auto"/>
              <w:left w:val="single" w:sz="4" w:space="0" w:color="auto"/>
              <w:bottom w:val="single" w:sz="4" w:space="0" w:color="auto"/>
              <w:right w:val="single" w:sz="4" w:space="0" w:color="auto"/>
            </w:tcBorders>
            <w:vAlign w:val="center"/>
          </w:tcPr>
          <w:p w14:paraId="1087C2E1" w14:textId="77777777" w:rsidR="006D62C2" w:rsidRPr="00EC2B73" w:rsidRDefault="006D62C2" w:rsidP="00200964">
            <w:pPr>
              <w:jc w:val="center"/>
              <w:rPr>
                <w:rFonts w:ascii="Trebuchet MS" w:hAnsi="Trebuchet MS" w:cs="Arial"/>
                <w:sz w:val="20"/>
                <w:szCs w:val="20"/>
              </w:rPr>
            </w:pPr>
          </w:p>
        </w:tc>
      </w:tr>
      <w:tr w:rsidR="006D62C2" w:rsidRPr="00EC2B73" w14:paraId="746371AF" w14:textId="77777777" w:rsidTr="00200964">
        <w:trPr>
          <w:trHeight w:val="567"/>
        </w:trPr>
        <w:tc>
          <w:tcPr>
            <w:tcW w:w="7448" w:type="dxa"/>
            <w:tcBorders>
              <w:top w:val="single" w:sz="4" w:space="0" w:color="auto"/>
              <w:left w:val="single" w:sz="4" w:space="0" w:color="auto"/>
              <w:bottom w:val="single" w:sz="4" w:space="0" w:color="auto"/>
              <w:right w:val="single" w:sz="4" w:space="0" w:color="auto"/>
            </w:tcBorders>
            <w:vAlign w:val="center"/>
          </w:tcPr>
          <w:p w14:paraId="535A2CFE" w14:textId="77777777" w:rsidR="006D62C2" w:rsidRPr="00EC2B73" w:rsidRDefault="006D62C2" w:rsidP="00200964">
            <w:pPr>
              <w:rPr>
                <w:rFonts w:ascii="Trebuchet MS" w:hAnsi="Trebuchet MS" w:cs="Arial"/>
                <w:sz w:val="20"/>
                <w:szCs w:val="20"/>
              </w:rPr>
            </w:pPr>
            <w:r>
              <w:rPr>
                <w:rFonts w:ascii="Trebuchet MS" w:hAnsi="Trebuchet MS" w:cs="Arial"/>
                <w:sz w:val="20"/>
                <w:szCs w:val="20"/>
              </w:rPr>
              <w:t>A Level, Further and/or Higher Education qualification(s)</w:t>
            </w:r>
          </w:p>
        </w:tc>
        <w:tc>
          <w:tcPr>
            <w:tcW w:w="1111" w:type="dxa"/>
            <w:tcBorders>
              <w:top w:val="single" w:sz="4" w:space="0" w:color="auto"/>
              <w:left w:val="single" w:sz="4" w:space="0" w:color="auto"/>
              <w:bottom w:val="single" w:sz="4" w:space="0" w:color="auto"/>
              <w:right w:val="single" w:sz="4" w:space="0" w:color="auto"/>
            </w:tcBorders>
            <w:vAlign w:val="center"/>
          </w:tcPr>
          <w:p w14:paraId="457CFF70" w14:textId="77777777" w:rsidR="006D62C2" w:rsidRPr="00EC2B73" w:rsidRDefault="006D62C2" w:rsidP="00200964">
            <w:pPr>
              <w:jc w:val="center"/>
              <w:rPr>
                <w:rFonts w:ascii="Trebuchet MS" w:hAnsi="Trebuchet MS"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67604C7E" w14:textId="77777777" w:rsidR="006D62C2" w:rsidRPr="00EC2B73" w:rsidRDefault="006D62C2" w:rsidP="00200964">
            <w:pPr>
              <w:jc w:val="center"/>
              <w:rPr>
                <w:rFonts w:ascii="Trebuchet MS" w:hAnsi="Trebuchet MS" w:cs="Arial"/>
                <w:sz w:val="20"/>
                <w:szCs w:val="20"/>
              </w:rPr>
            </w:pPr>
            <w:r w:rsidRPr="00EC2B73">
              <w:rPr>
                <w:rFonts w:ascii="Trebuchet MS" w:hAnsi="Trebuchet MS" w:cs="Arial"/>
                <w:sz w:val="20"/>
                <w:szCs w:val="20"/>
              </w:rPr>
              <w:sym w:font="Wingdings" w:char="00FC"/>
            </w:r>
          </w:p>
        </w:tc>
      </w:tr>
      <w:tr w:rsidR="006D62C2" w:rsidRPr="00EC2B73" w14:paraId="77009910" w14:textId="77777777" w:rsidTr="00200964">
        <w:trPr>
          <w:trHeight w:val="567"/>
        </w:trPr>
        <w:tc>
          <w:tcPr>
            <w:tcW w:w="7448" w:type="dxa"/>
            <w:tcBorders>
              <w:top w:val="single" w:sz="4" w:space="0" w:color="auto"/>
              <w:left w:val="single" w:sz="4" w:space="0" w:color="auto"/>
              <w:bottom w:val="single" w:sz="4" w:space="0" w:color="auto"/>
              <w:right w:val="single" w:sz="4" w:space="0" w:color="auto"/>
            </w:tcBorders>
            <w:vAlign w:val="center"/>
          </w:tcPr>
          <w:p w14:paraId="260D46B4" w14:textId="77777777" w:rsidR="006D62C2" w:rsidRPr="00EC2B73" w:rsidRDefault="006D62C2" w:rsidP="00200964">
            <w:pPr>
              <w:rPr>
                <w:rFonts w:ascii="Trebuchet MS" w:hAnsi="Trebuchet MS" w:cs="Arial"/>
                <w:sz w:val="20"/>
                <w:szCs w:val="20"/>
              </w:rPr>
            </w:pPr>
            <w:r>
              <w:rPr>
                <w:rFonts w:ascii="Trebuchet MS" w:hAnsi="Trebuchet MS" w:cs="Arial"/>
                <w:sz w:val="20"/>
                <w:szCs w:val="20"/>
              </w:rPr>
              <w:t>Relevant Professional qualification(s)</w:t>
            </w:r>
          </w:p>
        </w:tc>
        <w:tc>
          <w:tcPr>
            <w:tcW w:w="1111" w:type="dxa"/>
            <w:tcBorders>
              <w:top w:val="single" w:sz="4" w:space="0" w:color="auto"/>
              <w:left w:val="single" w:sz="4" w:space="0" w:color="auto"/>
              <w:bottom w:val="single" w:sz="4" w:space="0" w:color="auto"/>
              <w:right w:val="single" w:sz="4" w:space="0" w:color="auto"/>
            </w:tcBorders>
            <w:vAlign w:val="center"/>
          </w:tcPr>
          <w:p w14:paraId="665E323E" w14:textId="77777777" w:rsidR="006D62C2" w:rsidRPr="00EC2B73" w:rsidRDefault="006D62C2" w:rsidP="00200964">
            <w:pPr>
              <w:jc w:val="center"/>
              <w:rPr>
                <w:rFonts w:ascii="Trebuchet MS" w:hAnsi="Trebuchet MS"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46BA5FF8" w14:textId="77777777" w:rsidR="006D62C2" w:rsidRPr="00EC2B73" w:rsidRDefault="006D62C2" w:rsidP="00200964">
            <w:pPr>
              <w:jc w:val="center"/>
              <w:rPr>
                <w:rFonts w:ascii="Trebuchet MS" w:hAnsi="Trebuchet MS" w:cs="Arial"/>
                <w:sz w:val="20"/>
                <w:szCs w:val="20"/>
              </w:rPr>
            </w:pPr>
            <w:r w:rsidRPr="00EC2B73">
              <w:rPr>
                <w:rFonts w:ascii="Trebuchet MS" w:hAnsi="Trebuchet MS" w:cs="Arial"/>
                <w:sz w:val="20"/>
                <w:szCs w:val="20"/>
              </w:rPr>
              <w:sym w:font="Wingdings" w:char="00FC"/>
            </w:r>
          </w:p>
        </w:tc>
      </w:tr>
      <w:tr w:rsidR="006D62C2" w:rsidRPr="00EC2B73" w14:paraId="3EBE0B11" w14:textId="77777777" w:rsidTr="00200964">
        <w:trPr>
          <w:trHeight w:val="567"/>
        </w:trPr>
        <w:tc>
          <w:tcPr>
            <w:tcW w:w="9639" w:type="dxa"/>
            <w:gridSpan w:val="3"/>
            <w:tcBorders>
              <w:top w:val="single" w:sz="4" w:space="0" w:color="auto"/>
              <w:left w:val="single" w:sz="4" w:space="0" w:color="auto"/>
              <w:bottom w:val="single" w:sz="4" w:space="0" w:color="auto"/>
              <w:right w:val="single" w:sz="4" w:space="0" w:color="auto"/>
            </w:tcBorders>
            <w:shd w:val="clear" w:color="auto" w:fill="1F4E79"/>
            <w:vAlign w:val="center"/>
          </w:tcPr>
          <w:p w14:paraId="6CFCF132" w14:textId="77777777" w:rsidR="006D62C2" w:rsidRPr="00EC2B73" w:rsidRDefault="006D62C2" w:rsidP="00200964">
            <w:pPr>
              <w:rPr>
                <w:rFonts w:ascii="Trebuchet MS" w:hAnsi="Trebuchet MS" w:cs="Arial"/>
                <w:b/>
                <w:sz w:val="20"/>
                <w:szCs w:val="20"/>
              </w:rPr>
            </w:pPr>
            <w:r w:rsidRPr="00036FCB">
              <w:rPr>
                <w:rFonts w:ascii="Trebuchet MS" w:hAnsi="Trebuchet MS" w:cs="Arial"/>
                <w:b/>
                <w:color w:val="FFFFFF"/>
                <w:sz w:val="20"/>
                <w:szCs w:val="20"/>
              </w:rPr>
              <w:t>Experience</w:t>
            </w:r>
            <w:r>
              <w:rPr>
                <w:rFonts w:ascii="Trebuchet MS" w:hAnsi="Trebuchet MS" w:cs="Arial"/>
                <w:b/>
                <w:color w:val="FFFFFF"/>
                <w:sz w:val="20"/>
                <w:szCs w:val="20"/>
              </w:rPr>
              <w:t xml:space="preserve"> &amp; knowledge</w:t>
            </w:r>
          </w:p>
        </w:tc>
      </w:tr>
      <w:tr w:rsidR="006D62C2" w:rsidRPr="00EC2B73" w14:paraId="23975B3E" w14:textId="77777777" w:rsidTr="00200964">
        <w:trPr>
          <w:trHeight w:val="567"/>
        </w:trPr>
        <w:tc>
          <w:tcPr>
            <w:tcW w:w="7448" w:type="dxa"/>
            <w:tcBorders>
              <w:top w:val="single" w:sz="4" w:space="0" w:color="auto"/>
              <w:left w:val="single" w:sz="4" w:space="0" w:color="auto"/>
              <w:bottom w:val="single" w:sz="4" w:space="0" w:color="auto"/>
              <w:right w:val="single" w:sz="4" w:space="0" w:color="auto"/>
            </w:tcBorders>
            <w:vAlign w:val="center"/>
          </w:tcPr>
          <w:p w14:paraId="1BBB676A" w14:textId="77777777" w:rsidR="006D62C2" w:rsidRDefault="006D62C2" w:rsidP="00200964">
            <w:pPr>
              <w:rPr>
                <w:rFonts w:ascii="Trebuchet MS" w:hAnsi="Trebuchet MS" w:cs="Arial"/>
                <w:sz w:val="20"/>
                <w:szCs w:val="20"/>
              </w:rPr>
            </w:pPr>
            <w:r>
              <w:rPr>
                <w:rFonts w:ascii="Trebuchet MS" w:hAnsi="Trebuchet MS" w:cs="Arial"/>
                <w:sz w:val="20"/>
                <w:szCs w:val="20"/>
              </w:rPr>
              <w:t>Experience of the company secretary role</w:t>
            </w:r>
          </w:p>
        </w:tc>
        <w:tc>
          <w:tcPr>
            <w:tcW w:w="1111" w:type="dxa"/>
            <w:tcBorders>
              <w:top w:val="single" w:sz="4" w:space="0" w:color="auto"/>
              <w:left w:val="single" w:sz="4" w:space="0" w:color="auto"/>
              <w:bottom w:val="single" w:sz="4" w:space="0" w:color="auto"/>
              <w:right w:val="single" w:sz="4" w:space="0" w:color="auto"/>
            </w:tcBorders>
            <w:vAlign w:val="center"/>
          </w:tcPr>
          <w:p w14:paraId="7F7B17FC" w14:textId="6306AADA" w:rsidR="006D62C2" w:rsidRPr="00EC2B73" w:rsidRDefault="006D62C2" w:rsidP="00200964">
            <w:pPr>
              <w:jc w:val="center"/>
              <w:rPr>
                <w:rFonts w:ascii="Trebuchet MS" w:hAnsi="Trebuchet M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30540D84" w14:textId="11D56A1B" w:rsidR="006D62C2" w:rsidRPr="00EC2B73" w:rsidRDefault="00602109" w:rsidP="00200964">
            <w:pPr>
              <w:jc w:val="center"/>
              <w:rPr>
                <w:rFonts w:ascii="Trebuchet MS" w:hAnsi="Trebuchet MS" w:cs="Arial"/>
                <w:sz w:val="20"/>
                <w:szCs w:val="20"/>
              </w:rPr>
            </w:pPr>
            <w:r w:rsidRPr="00EC2B73">
              <w:rPr>
                <w:rFonts w:ascii="Trebuchet MS" w:hAnsi="Trebuchet MS"/>
                <w:sz w:val="20"/>
                <w:szCs w:val="20"/>
              </w:rPr>
              <w:sym w:font="Wingdings" w:char="00FC"/>
            </w:r>
          </w:p>
        </w:tc>
      </w:tr>
      <w:tr w:rsidR="006D62C2" w:rsidRPr="00EC2B73" w14:paraId="0312331C" w14:textId="77777777" w:rsidTr="00200964">
        <w:trPr>
          <w:trHeight w:val="567"/>
        </w:trPr>
        <w:tc>
          <w:tcPr>
            <w:tcW w:w="7448" w:type="dxa"/>
            <w:tcBorders>
              <w:top w:val="single" w:sz="4" w:space="0" w:color="auto"/>
              <w:left w:val="single" w:sz="4" w:space="0" w:color="auto"/>
              <w:bottom w:val="single" w:sz="4" w:space="0" w:color="auto"/>
              <w:right w:val="single" w:sz="4" w:space="0" w:color="auto"/>
            </w:tcBorders>
            <w:vAlign w:val="center"/>
          </w:tcPr>
          <w:p w14:paraId="00942EA5" w14:textId="77777777" w:rsidR="006D62C2" w:rsidRPr="00EC2B73" w:rsidRDefault="006D62C2" w:rsidP="00200964">
            <w:pPr>
              <w:rPr>
                <w:rFonts w:ascii="Trebuchet MS" w:hAnsi="Trebuchet MS" w:cs="Arial"/>
                <w:sz w:val="20"/>
                <w:szCs w:val="20"/>
              </w:rPr>
            </w:pPr>
            <w:r>
              <w:rPr>
                <w:rFonts w:ascii="Trebuchet MS" w:hAnsi="Trebuchet MS" w:cs="Arial"/>
                <w:sz w:val="20"/>
                <w:szCs w:val="20"/>
              </w:rPr>
              <w:t>Experience of clerking committees, including the preparation of agendas, and the taking and publishing of minutes</w:t>
            </w:r>
          </w:p>
        </w:tc>
        <w:tc>
          <w:tcPr>
            <w:tcW w:w="1111" w:type="dxa"/>
            <w:tcBorders>
              <w:top w:val="single" w:sz="4" w:space="0" w:color="auto"/>
              <w:left w:val="single" w:sz="4" w:space="0" w:color="auto"/>
              <w:bottom w:val="single" w:sz="4" w:space="0" w:color="auto"/>
              <w:right w:val="single" w:sz="4" w:space="0" w:color="auto"/>
            </w:tcBorders>
            <w:vAlign w:val="center"/>
          </w:tcPr>
          <w:p w14:paraId="4FCE309B" w14:textId="77777777" w:rsidR="006D62C2" w:rsidRPr="00EC2B73" w:rsidRDefault="006D62C2" w:rsidP="00200964">
            <w:pPr>
              <w:jc w:val="center"/>
              <w:rPr>
                <w:rFonts w:ascii="Trebuchet MS" w:hAnsi="Trebuchet MS" w:cs="Arial"/>
                <w:sz w:val="20"/>
                <w:szCs w:val="20"/>
              </w:rPr>
            </w:pPr>
            <w:r w:rsidRPr="00EC2B73">
              <w:rPr>
                <w:rFonts w:ascii="Trebuchet MS" w:hAnsi="Trebuchet MS"/>
                <w:sz w:val="20"/>
                <w:szCs w:val="20"/>
              </w:rPr>
              <w:sym w:font="Wingdings" w:char="00FC"/>
            </w:r>
          </w:p>
        </w:tc>
        <w:tc>
          <w:tcPr>
            <w:tcW w:w="1080" w:type="dxa"/>
            <w:tcBorders>
              <w:top w:val="single" w:sz="4" w:space="0" w:color="auto"/>
              <w:left w:val="single" w:sz="4" w:space="0" w:color="auto"/>
              <w:bottom w:val="single" w:sz="4" w:space="0" w:color="auto"/>
              <w:right w:val="single" w:sz="4" w:space="0" w:color="auto"/>
            </w:tcBorders>
            <w:vAlign w:val="center"/>
          </w:tcPr>
          <w:p w14:paraId="342B7AC9" w14:textId="77777777" w:rsidR="006D62C2" w:rsidRPr="00EC2B73" w:rsidRDefault="006D62C2" w:rsidP="00200964">
            <w:pPr>
              <w:jc w:val="center"/>
              <w:rPr>
                <w:rFonts w:ascii="Trebuchet MS" w:hAnsi="Trebuchet MS" w:cs="Arial"/>
                <w:sz w:val="20"/>
                <w:szCs w:val="20"/>
              </w:rPr>
            </w:pPr>
          </w:p>
        </w:tc>
      </w:tr>
      <w:tr w:rsidR="006D62C2" w:rsidRPr="00EC2B73" w14:paraId="362C9881" w14:textId="77777777" w:rsidTr="00200964">
        <w:trPr>
          <w:trHeight w:val="567"/>
        </w:trPr>
        <w:tc>
          <w:tcPr>
            <w:tcW w:w="7448" w:type="dxa"/>
            <w:tcBorders>
              <w:top w:val="single" w:sz="4" w:space="0" w:color="auto"/>
              <w:left w:val="single" w:sz="4" w:space="0" w:color="auto"/>
              <w:bottom w:val="single" w:sz="4" w:space="0" w:color="auto"/>
              <w:right w:val="single" w:sz="4" w:space="0" w:color="auto"/>
            </w:tcBorders>
            <w:vAlign w:val="center"/>
          </w:tcPr>
          <w:p w14:paraId="6C3F7496" w14:textId="77777777" w:rsidR="006D62C2" w:rsidRPr="00EC2B73" w:rsidRDefault="006D62C2" w:rsidP="00200964">
            <w:pPr>
              <w:spacing w:after="100"/>
              <w:rPr>
                <w:rFonts w:ascii="Trebuchet MS" w:hAnsi="Trebuchet MS" w:cs="Arial"/>
                <w:sz w:val="20"/>
                <w:szCs w:val="20"/>
              </w:rPr>
            </w:pPr>
            <w:r w:rsidRPr="0060066A">
              <w:rPr>
                <w:rFonts w:ascii="Trebuchet MS" w:hAnsi="Trebuchet MS" w:cs="Arial"/>
                <w:sz w:val="20"/>
                <w:szCs w:val="20"/>
              </w:rPr>
              <w:t>Experience of advising members committees on relevant legislation and procedures.</w:t>
            </w:r>
          </w:p>
        </w:tc>
        <w:tc>
          <w:tcPr>
            <w:tcW w:w="1111" w:type="dxa"/>
            <w:tcBorders>
              <w:top w:val="single" w:sz="4" w:space="0" w:color="auto"/>
              <w:left w:val="single" w:sz="4" w:space="0" w:color="auto"/>
              <w:bottom w:val="single" w:sz="4" w:space="0" w:color="auto"/>
              <w:right w:val="single" w:sz="4" w:space="0" w:color="auto"/>
            </w:tcBorders>
            <w:vAlign w:val="center"/>
          </w:tcPr>
          <w:p w14:paraId="5968A045" w14:textId="77777777" w:rsidR="006D62C2" w:rsidRPr="00EC2B73" w:rsidRDefault="006D62C2" w:rsidP="00200964">
            <w:pPr>
              <w:jc w:val="center"/>
              <w:rPr>
                <w:rFonts w:ascii="Trebuchet MS" w:hAnsi="Trebuchet MS" w:cs="Arial"/>
                <w:sz w:val="20"/>
                <w:szCs w:val="20"/>
              </w:rPr>
            </w:pPr>
            <w:r w:rsidRPr="00EC2B73">
              <w:rPr>
                <w:rFonts w:ascii="Trebuchet MS" w:hAnsi="Trebuchet MS" w:cs="Arial"/>
                <w:sz w:val="20"/>
                <w:szCs w:val="20"/>
              </w:rPr>
              <w:sym w:font="Wingdings" w:char="00FC"/>
            </w:r>
          </w:p>
        </w:tc>
        <w:tc>
          <w:tcPr>
            <w:tcW w:w="1080" w:type="dxa"/>
            <w:tcBorders>
              <w:top w:val="single" w:sz="4" w:space="0" w:color="auto"/>
              <w:left w:val="single" w:sz="4" w:space="0" w:color="auto"/>
              <w:bottom w:val="single" w:sz="4" w:space="0" w:color="auto"/>
              <w:right w:val="single" w:sz="4" w:space="0" w:color="auto"/>
            </w:tcBorders>
            <w:vAlign w:val="center"/>
          </w:tcPr>
          <w:p w14:paraId="1DD958B3" w14:textId="77777777" w:rsidR="006D62C2" w:rsidRPr="00EC2B73" w:rsidRDefault="006D62C2" w:rsidP="00200964">
            <w:pPr>
              <w:jc w:val="center"/>
              <w:rPr>
                <w:rFonts w:ascii="Trebuchet MS" w:hAnsi="Trebuchet MS" w:cs="Arial"/>
                <w:sz w:val="20"/>
                <w:szCs w:val="20"/>
              </w:rPr>
            </w:pPr>
          </w:p>
        </w:tc>
      </w:tr>
      <w:tr w:rsidR="006D62C2" w:rsidRPr="00EC2B73" w14:paraId="66316A0E" w14:textId="77777777" w:rsidTr="00200964">
        <w:trPr>
          <w:trHeight w:val="567"/>
        </w:trPr>
        <w:tc>
          <w:tcPr>
            <w:tcW w:w="7448" w:type="dxa"/>
            <w:tcBorders>
              <w:top w:val="single" w:sz="4" w:space="0" w:color="auto"/>
              <w:left w:val="single" w:sz="4" w:space="0" w:color="auto"/>
              <w:bottom w:val="single" w:sz="4" w:space="0" w:color="auto"/>
              <w:right w:val="single" w:sz="4" w:space="0" w:color="auto"/>
            </w:tcBorders>
            <w:vAlign w:val="center"/>
          </w:tcPr>
          <w:p w14:paraId="67E35FA8" w14:textId="77777777" w:rsidR="006D62C2" w:rsidRDefault="006D62C2" w:rsidP="00200964">
            <w:pPr>
              <w:spacing w:after="100"/>
              <w:rPr>
                <w:rFonts w:ascii="Trebuchet MS" w:hAnsi="Trebuchet MS" w:cs="Arial"/>
                <w:sz w:val="20"/>
                <w:szCs w:val="20"/>
              </w:rPr>
            </w:pPr>
            <w:r w:rsidRPr="0060066A">
              <w:rPr>
                <w:rFonts w:ascii="Trebuchet MS" w:hAnsi="Trebuchet MS" w:cs="Arial"/>
                <w:sz w:val="20"/>
                <w:szCs w:val="20"/>
              </w:rPr>
              <w:t>Knowledge of govern</w:t>
            </w:r>
            <w:r>
              <w:rPr>
                <w:rFonts w:ascii="Trebuchet MS" w:hAnsi="Trebuchet MS" w:cs="Arial"/>
                <w:sz w:val="20"/>
                <w:szCs w:val="20"/>
              </w:rPr>
              <w:t>ance procedures and legislation</w:t>
            </w:r>
          </w:p>
        </w:tc>
        <w:tc>
          <w:tcPr>
            <w:tcW w:w="1111" w:type="dxa"/>
            <w:tcBorders>
              <w:top w:val="single" w:sz="4" w:space="0" w:color="auto"/>
              <w:left w:val="single" w:sz="4" w:space="0" w:color="auto"/>
              <w:bottom w:val="single" w:sz="4" w:space="0" w:color="auto"/>
              <w:right w:val="single" w:sz="4" w:space="0" w:color="auto"/>
            </w:tcBorders>
            <w:vAlign w:val="center"/>
          </w:tcPr>
          <w:p w14:paraId="18D9A539" w14:textId="77777777" w:rsidR="006D62C2" w:rsidRPr="00EC2B73" w:rsidRDefault="006D62C2" w:rsidP="00200964">
            <w:pPr>
              <w:jc w:val="center"/>
              <w:rPr>
                <w:rFonts w:ascii="Trebuchet MS" w:hAnsi="Trebuchet MS" w:cs="Arial"/>
                <w:sz w:val="20"/>
                <w:szCs w:val="20"/>
              </w:rPr>
            </w:pPr>
            <w:r w:rsidRPr="00EC2B73">
              <w:rPr>
                <w:rFonts w:ascii="Trebuchet MS" w:hAnsi="Trebuchet MS" w:cs="Arial"/>
                <w:sz w:val="20"/>
                <w:szCs w:val="20"/>
              </w:rPr>
              <w:sym w:font="Wingdings" w:char="00FC"/>
            </w:r>
          </w:p>
        </w:tc>
        <w:tc>
          <w:tcPr>
            <w:tcW w:w="1080" w:type="dxa"/>
            <w:tcBorders>
              <w:top w:val="single" w:sz="4" w:space="0" w:color="auto"/>
              <w:left w:val="single" w:sz="4" w:space="0" w:color="auto"/>
              <w:bottom w:val="single" w:sz="4" w:space="0" w:color="auto"/>
              <w:right w:val="single" w:sz="4" w:space="0" w:color="auto"/>
            </w:tcBorders>
            <w:vAlign w:val="center"/>
          </w:tcPr>
          <w:p w14:paraId="70A4327A" w14:textId="77777777" w:rsidR="006D62C2" w:rsidRPr="00EC2B73" w:rsidRDefault="006D62C2" w:rsidP="00200964">
            <w:pPr>
              <w:jc w:val="center"/>
              <w:rPr>
                <w:rFonts w:ascii="Trebuchet MS" w:hAnsi="Trebuchet MS" w:cs="Arial"/>
                <w:sz w:val="20"/>
                <w:szCs w:val="20"/>
              </w:rPr>
            </w:pPr>
          </w:p>
        </w:tc>
      </w:tr>
      <w:tr w:rsidR="006D62C2" w:rsidRPr="00EC2B73" w14:paraId="771F682E" w14:textId="77777777" w:rsidTr="00200964">
        <w:trPr>
          <w:trHeight w:val="567"/>
        </w:trPr>
        <w:tc>
          <w:tcPr>
            <w:tcW w:w="9639" w:type="dxa"/>
            <w:gridSpan w:val="3"/>
            <w:tcBorders>
              <w:top w:val="single" w:sz="4" w:space="0" w:color="auto"/>
              <w:left w:val="single" w:sz="4" w:space="0" w:color="auto"/>
              <w:bottom w:val="single" w:sz="4" w:space="0" w:color="auto"/>
              <w:right w:val="single" w:sz="4" w:space="0" w:color="auto"/>
            </w:tcBorders>
            <w:shd w:val="clear" w:color="auto" w:fill="1F4E79"/>
            <w:vAlign w:val="center"/>
          </w:tcPr>
          <w:p w14:paraId="10BE7F1E" w14:textId="77777777" w:rsidR="006D62C2" w:rsidRPr="00EC2B73" w:rsidRDefault="006D62C2" w:rsidP="00200964">
            <w:pPr>
              <w:rPr>
                <w:rFonts w:ascii="Trebuchet MS" w:hAnsi="Trebuchet MS" w:cs="Arial"/>
                <w:sz w:val="20"/>
                <w:szCs w:val="20"/>
              </w:rPr>
            </w:pPr>
            <w:r>
              <w:rPr>
                <w:rFonts w:ascii="Trebuchet MS" w:hAnsi="Trebuchet MS" w:cs="Arial"/>
                <w:b/>
                <w:color w:val="FFFFFF"/>
                <w:sz w:val="20"/>
                <w:szCs w:val="20"/>
              </w:rPr>
              <w:t>Skills</w:t>
            </w:r>
          </w:p>
        </w:tc>
      </w:tr>
      <w:tr w:rsidR="006D62C2" w:rsidRPr="00EC2B73" w14:paraId="463C3595" w14:textId="77777777" w:rsidTr="00200964">
        <w:trPr>
          <w:trHeight w:val="567"/>
        </w:trPr>
        <w:tc>
          <w:tcPr>
            <w:tcW w:w="7448" w:type="dxa"/>
            <w:tcBorders>
              <w:top w:val="single" w:sz="4" w:space="0" w:color="auto"/>
              <w:left w:val="single" w:sz="4" w:space="0" w:color="auto"/>
              <w:bottom w:val="single" w:sz="4" w:space="0" w:color="auto"/>
              <w:right w:val="single" w:sz="4" w:space="0" w:color="auto"/>
            </w:tcBorders>
            <w:vAlign w:val="center"/>
          </w:tcPr>
          <w:p w14:paraId="0AEC9517" w14:textId="77777777" w:rsidR="006D62C2" w:rsidRPr="00FC2F77" w:rsidRDefault="006D62C2" w:rsidP="00200964">
            <w:pPr>
              <w:rPr>
                <w:rFonts w:ascii="Trebuchet MS" w:hAnsi="Trebuchet MS" w:cs="Arial"/>
                <w:sz w:val="20"/>
                <w:szCs w:val="20"/>
              </w:rPr>
            </w:pPr>
            <w:r>
              <w:rPr>
                <w:rFonts w:ascii="Trebuchet MS" w:hAnsi="Trebuchet MS" w:cs="Arial"/>
                <w:sz w:val="20"/>
                <w:szCs w:val="20"/>
              </w:rPr>
              <w:t>Excellent communication and presentation skills, both written and verbal</w:t>
            </w:r>
          </w:p>
        </w:tc>
        <w:tc>
          <w:tcPr>
            <w:tcW w:w="1111" w:type="dxa"/>
            <w:tcBorders>
              <w:top w:val="single" w:sz="4" w:space="0" w:color="auto"/>
              <w:left w:val="single" w:sz="4" w:space="0" w:color="auto"/>
              <w:bottom w:val="single" w:sz="4" w:space="0" w:color="auto"/>
              <w:right w:val="single" w:sz="4" w:space="0" w:color="auto"/>
            </w:tcBorders>
            <w:vAlign w:val="center"/>
          </w:tcPr>
          <w:p w14:paraId="312047E2" w14:textId="77777777" w:rsidR="006D62C2" w:rsidRPr="00EC2B73" w:rsidRDefault="006D62C2" w:rsidP="00200964">
            <w:pPr>
              <w:jc w:val="center"/>
              <w:rPr>
                <w:rFonts w:ascii="Trebuchet MS" w:hAnsi="Trebuchet MS" w:cs="Arial"/>
                <w:sz w:val="20"/>
                <w:szCs w:val="20"/>
              </w:rPr>
            </w:pPr>
            <w:r w:rsidRPr="00EC2B73">
              <w:rPr>
                <w:rFonts w:ascii="Trebuchet MS" w:hAnsi="Trebuchet MS" w:cs="Arial"/>
                <w:sz w:val="20"/>
                <w:szCs w:val="20"/>
              </w:rPr>
              <w:sym w:font="Wingdings" w:char="00FC"/>
            </w:r>
          </w:p>
        </w:tc>
        <w:tc>
          <w:tcPr>
            <w:tcW w:w="1080" w:type="dxa"/>
            <w:tcBorders>
              <w:top w:val="single" w:sz="4" w:space="0" w:color="auto"/>
              <w:left w:val="single" w:sz="4" w:space="0" w:color="auto"/>
              <w:bottom w:val="single" w:sz="4" w:space="0" w:color="auto"/>
              <w:right w:val="single" w:sz="4" w:space="0" w:color="auto"/>
            </w:tcBorders>
            <w:vAlign w:val="center"/>
          </w:tcPr>
          <w:p w14:paraId="3E72693E" w14:textId="77777777" w:rsidR="006D62C2" w:rsidRPr="00EC2B73" w:rsidRDefault="006D62C2" w:rsidP="00200964">
            <w:pPr>
              <w:jc w:val="center"/>
              <w:rPr>
                <w:rFonts w:ascii="Trebuchet MS" w:hAnsi="Trebuchet MS" w:cs="Arial"/>
                <w:sz w:val="20"/>
                <w:szCs w:val="20"/>
              </w:rPr>
            </w:pPr>
          </w:p>
        </w:tc>
      </w:tr>
      <w:tr w:rsidR="006D62C2" w:rsidRPr="00EC2B73" w14:paraId="75528535" w14:textId="77777777" w:rsidTr="00200964">
        <w:trPr>
          <w:trHeight w:val="567"/>
        </w:trPr>
        <w:tc>
          <w:tcPr>
            <w:tcW w:w="7448" w:type="dxa"/>
            <w:tcBorders>
              <w:top w:val="single" w:sz="4" w:space="0" w:color="auto"/>
              <w:left w:val="single" w:sz="4" w:space="0" w:color="auto"/>
              <w:bottom w:val="single" w:sz="4" w:space="0" w:color="auto"/>
              <w:right w:val="single" w:sz="4" w:space="0" w:color="auto"/>
            </w:tcBorders>
            <w:vAlign w:val="center"/>
          </w:tcPr>
          <w:p w14:paraId="0EE0689A" w14:textId="77777777" w:rsidR="006D62C2" w:rsidRPr="00EC2B73" w:rsidRDefault="006D62C2" w:rsidP="00200964">
            <w:pPr>
              <w:rPr>
                <w:rFonts w:ascii="Trebuchet MS" w:hAnsi="Trebuchet MS" w:cs="Arial"/>
                <w:sz w:val="20"/>
                <w:szCs w:val="20"/>
              </w:rPr>
            </w:pPr>
            <w:r>
              <w:rPr>
                <w:rFonts w:ascii="Trebuchet MS" w:hAnsi="Trebuchet MS" w:cs="Arial"/>
                <w:sz w:val="20"/>
                <w:szCs w:val="20"/>
              </w:rPr>
              <w:t xml:space="preserve">Problem solving skills.  </w:t>
            </w:r>
          </w:p>
        </w:tc>
        <w:tc>
          <w:tcPr>
            <w:tcW w:w="1111" w:type="dxa"/>
            <w:tcBorders>
              <w:top w:val="single" w:sz="4" w:space="0" w:color="auto"/>
              <w:left w:val="single" w:sz="4" w:space="0" w:color="auto"/>
              <w:bottom w:val="single" w:sz="4" w:space="0" w:color="auto"/>
              <w:right w:val="single" w:sz="4" w:space="0" w:color="auto"/>
            </w:tcBorders>
            <w:vAlign w:val="center"/>
          </w:tcPr>
          <w:p w14:paraId="52199CC2" w14:textId="77777777" w:rsidR="006D62C2" w:rsidRPr="00EC2B73" w:rsidRDefault="006D62C2" w:rsidP="00200964">
            <w:pPr>
              <w:jc w:val="center"/>
              <w:rPr>
                <w:rFonts w:ascii="Trebuchet MS" w:hAnsi="Trebuchet MS" w:cs="Arial"/>
                <w:sz w:val="20"/>
                <w:szCs w:val="20"/>
              </w:rPr>
            </w:pPr>
            <w:r w:rsidRPr="00EC2B73">
              <w:rPr>
                <w:rFonts w:ascii="Trebuchet MS" w:hAnsi="Trebuchet MS" w:cs="Arial"/>
                <w:sz w:val="20"/>
                <w:szCs w:val="20"/>
              </w:rPr>
              <w:sym w:font="Wingdings" w:char="00FC"/>
            </w:r>
          </w:p>
        </w:tc>
        <w:tc>
          <w:tcPr>
            <w:tcW w:w="1080" w:type="dxa"/>
            <w:tcBorders>
              <w:top w:val="single" w:sz="4" w:space="0" w:color="auto"/>
              <w:left w:val="single" w:sz="4" w:space="0" w:color="auto"/>
              <w:bottom w:val="single" w:sz="4" w:space="0" w:color="auto"/>
              <w:right w:val="single" w:sz="4" w:space="0" w:color="auto"/>
            </w:tcBorders>
            <w:vAlign w:val="center"/>
          </w:tcPr>
          <w:p w14:paraId="3B9F9CE3" w14:textId="77777777" w:rsidR="006D62C2" w:rsidRPr="00EC2B73" w:rsidRDefault="006D62C2" w:rsidP="00200964">
            <w:pPr>
              <w:jc w:val="center"/>
              <w:rPr>
                <w:rFonts w:ascii="Trebuchet MS" w:hAnsi="Trebuchet MS" w:cs="Arial"/>
                <w:sz w:val="20"/>
                <w:szCs w:val="20"/>
              </w:rPr>
            </w:pPr>
          </w:p>
        </w:tc>
      </w:tr>
      <w:tr w:rsidR="006D62C2" w:rsidRPr="00EC2B73" w14:paraId="78F318EF" w14:textId="77777777" w:rsidTr="00200964">
        <w:trPr>
          <w:trHeight w:val="567"/>
        </w:trPr>
        <w:tc>
          <w:tcPr>
            <w:tcW w:w="7448" w:type="dxa"/>
            <w:tcBorders>
              <w:top w:val="single" w:sz="4" w:space="0" w:color="auto"/>
              <w:left w:val="single" w:sz="4" w:space="0" w:color="auto"/>
              <w:bottom w:val="single" w:sz="4" w:space="0" w:color="auto"/>
              <w:right w:val="single" w:sz="4" w:space="0" w:color="auto"/>
            </w:tcBorders>
            <w:vAlign w:val="center"/>
          </w:tcPr>
          <w:p w14:paraId="79CD2CCC" w14:textId="77777777" w:rsidR="006D62C2" w:rsidRDefault="006D62C2" w:rsidP="00200964">
            <w:pPr>
              <w:keepLines/>
              <w:jc w:val="both"/>
              <w:rPr>
                <w:rFonts w:ascii="Trebuchet MS" w:hAnsi="Trebuchet MS" w:cs="Arial"/>
                <w:sz w:val="20"/>
                <w:szCs w:val="20"/>
              </w:rPr>
            </w:pPr>
            <w:r>
              <w:rPr>
                <w:rFonts w:ascii="Trebuchet MS" w:hAnsi="Trebuchet MS" w:cs="Arial"/>
                <w:sz w:val="20"/>
                <w:szCs w:val="20"/>
              </w:rPr>
              <w:t>High level of accuracy and attention to detail</w:t>
            </w:r>
          </w:p>
        </w:tc>
        <w:tc>
          <w:tcPr>
            <w:tcW w:w="1111" w:type="dxa"/>
            <w:tcBorders>
              <w:top w:val="single" w:sz="4" w:space="0" w:color="auto"/>
              <w:left w:val="single" w:sz="4" w:space="0" w:color="auto"/>
              <w:bottom w:val="single" w:sz="4" w:space="0" w:color="auto"/>
              <w:right w:val="single" w:sz="4" w:space="0" w:color="auto"/>
            </w:tcBorders>
            <w:vAlign w:val="center"/>
          </w:tcPr>
          <w:p w14:paraId="4F3C99B3" w14:textId="77777777" w:rsidR="006D62C2" w:rsidRPr="00EC2B73" w:rsidRDefault="006D62C2" w:rsidP="00200964">
            <w:pPr>
              <w:jc w:val="center"/>
              <w:rPr>
                <w:rFonts w:ascii="Trebuchet MS" w:hAnsi="Trebuchet MS" w:cs="Arial"/>
                <w:sz w:val="20"/>
                <w:szCs w:val="20"/>
              </w:rPr>
            </w:pPr>
            <w:r w:rsidRPr="00EC2B73">
              <w:rPr>
                <w:rFonts w:ascii="Trebuchet MS" w:hAnsi="Trebuchet MS" w:cs="Arial"/>
                <w:sz w:val="20"/>
                <w:szCs w:val="20"/>
              </w:rPr>
              <w:sym w:font="Wingdings" w:char="00FC"/>
            </w:r>
          </w:p>
        </w:tc>
        <w:tc>
          <w:tcPr>
            <w:tcW w:w="1080" w:type="dxa"/>
            <w:tcBorders>
              <w:top w:val="single" w:sz="4" w:space="0" w:color="auto"/>
              <w:left w:val="single" w:sz="4" w:space="0" w:color="auto"/>
              <w:bottom w:val="single" w:sz="4" w:space="0" w:color="auto"/>
              <w:right w:val="single" w:sz="4" w:space="0" w:color="auto"/>
            </w:tcBorders>
            <w:vAlign w:val="center"/>
          </w:tcPr>
          <w:p w14:paraId="62E15126" w14:textId="77777777" w:rsidR="006D62C2" w:rsidRPr="00EC2B73" w:rsidRDefault="006D62C2" w:rsidP="00200964">
            <w:pPr>
              <w:jc w:val="center"/>
              <w:rPr>
                <w:rFonts w:ascii="Trebuchet MS" w:hAnsi="Trebuchet MS" w:cs="Arial"/>
                <w:sz w:val="20"/>
                <w:szCs w:val="20"/>
              </w:rPr>
            </w:pPr>
          </w:p>
        </w:tc>
      </w:tr>
      <w:tr w:rsidR="006D62C2" w:rsidRPr="00EC2B73" w14:paraId="16ECB256" w14:textId="77777777" w:rsidTr="00200964">
        <w:trPr>
          <w:trHeight w:val="567"/>
        </w:trPr>
        <w:tc>
          <w:tcPr>
            <w:tcW w:w="7448" w:type="dxa"/>
            <w:tcBorders>
              <w:top w:val="single" w:sz="4" w:space="0" w:color="auto"/>
              <w:left w:val="single" w:sz="4" w:space="0" w:color="auto"/>
              <w:bottom w:val="single" w:sz="4" w:space="0" w:color="auto"/>
              <w:right w:val="single" w:sz="4" w:space="0" w:color="auto"/>
            </w:tcBorders>
            <w:vAlign w:val="center"/>
          </w:tcPr>
          <w:p w14:paraId="21108BE0" w14:textId="77777777" w:rsidR="006D62C2" w:rsidRPr="00EC2B73" w:rsidRDefault="006D62C2" w:rsidP="00200964">
            <w:pPr>
              <w:rPr>
                <w:rFonts w:ascii="Trebuchet MS" w:hAnsi="Trebuchet MS" w:cs="Arial"/>
                <w:sz w:val="20"/>
                <w:szCs w:val="20"/>
              </w:rPr>
            </w:pPr>
            <w:r w:rsidRPr="00FC2F77">
              <w:rPr>
                <w:rFonts w:ascii="Trebuchet MS" w:hAnsi="Trebuchet MS" w:cs="Arial"/>
                <w:sz w:val="20"/>
                <w:szCs w:val="20"/>
              </w:rPr>
              <w:t>Ability to manage own workload effectively and resp</w:t>
            </w:r>
            <w:r>
              <w:rPr>
                <w:rFonts w:ascii="Trebuchet MS" w:hAnsi="Trebuchet MS" w:cs="Arial"/>
                <w:sz w:val="20"/>
                <w:szCs w:val="20"/>
              </w:rPr>
              <w:t>ond swiftly to tight deadlines.</w:t>
            </w:r>
          </w:p>
        </w:tc>
        <w:tc>
          <w:tcPr>
            <w:tcW w:w="1111" w:type="dxa"/>
            <w:tcBorders>
              <w:top w:val="single" w:sz="4" w:space="0" w:color="auto"/>
              <w:left w:val="single" w:sz="4" w:space="0" w:color="auto"/>
              <w:bottom w:val="single" w:sz="4" w:space="0" w:color="auto"/>
              <w:right w:val="single" w:sz="4" w:space="0" w:color="auto"/>
            </w:tcBorders>
            <w:vAlign w:val="center"/>
          </w:tcPr>
          <w:p w14:paraId="12D2DE61" w14:textId="77777777" w:rsidR="006D62C2" w:rsidRPr="00EC2B73" w:rsidRDefault="006D62C2" w:rsidP="00200964">
            <w:pPr>
              <w:jc w:val="center"/>
              <w:rPr>
                <w:rFonts w:ascii="Trebuchet MS" w:hAnsi="Trebuchet MS" w:cs="Arial"/>
                <w:sz w:val="20"/>
                <w:szCs w:val="20"/>
              </w:rPr>
            </w:pPr>
            <w:r w:rsidRPr="00EC2B73">
              <w:rPr>
                <w:rFonts w:ascii="Trebuchet MS" w:hAnsi="Trebuchet MS" w:cs="Arial"/>
                <w:sz w:val="20"/>
                <w:szCs w:val="20"/>
              </w:rPr>
              <w:sym w:font="Wingdings" w:char="00FC"/>
            </w:r>
          </w:p>
        </w:tc>
        <w:tc>
          <w:tcPr>
            <w:tcW w:w="1080" w:type="dxa"/>
            <w:tcBorders>
              <w:top w:val="single" w:sz="4" w:space="0" w:color="auto"/>
              <w:left w:val="single" w:sz="4" w:space="0" w:color="auto"/>
              <w:bottom w:val="single" w:sz="4" w:space="0" w:color="auto"/>
              <w:right w:val="single" w:sz="4" w:space="0" w:color="auto"/>
            </w:tcBorders>
            <w:vAlign w:val="center"/>
          </w:tcPr>
          <w:p w14:paraId="3EA9E616" w14:textId="77777777" w:rsidR="006D62C2" w:rsidRPr="00EC2B73" w:rsidRDefault="006D62C2" w:rsidP="00200964">
            <w:pPr>
              <w:jc w:val="center"/>
              <w:rPr>
                <w:rFonts w:ascii="Trebuchet MS" w:hAnsi="Trebuchet MS" w:cs="Arial"/>
                <w:sz w:val="20"/>
                <w:szCs w:val="20"/>
              </w:rPr>
            </w:pPr>
          </w:p>
        </w:tc>
      </w:tr>
      <w:tr w:rsidR="006D62C2" w:rsidRPr="00EC2B73" w14:paraId="6C7CFF36" w14:textId="77777777" w:rsidTr="00200964">
        <w:trPr>
          <w:trHeight w:val="567"/>
        </w:trPr>
        <w:tc>
          <w:tcPr>
            <w:tcW w:w="7448" w:type="dxa"/>
            <w:tcBorders>
              <w:top w:val="single" w:sz="4" w:space="0" w:color="auto"/>
              <w:left w:val="single" w:sz="4" w:space="0" w:color="auto"/>
              <w:bottom w:val="single" w:sz="4" w:space="0" w:color="auto"/>
              <w:right w:val="single" w:sz="4" w:space="0" w:color="auto"/>
            </w:tcBorders>
            <w:vAlign w:val="center"/>
          </w:tcPr>
          <w:p w14:paraId="118246A4" w14:textId="77777777" w:rsidR="006D62C2" w:rsidRPr="00EC2B73" w:rsidRDefault="006D62C2" w:rsidP="00200964">
            <w:pPr>
              <w:rPr>
                <w:rFonts w:ascii="Trebuchet MS" w:hAnsi="Trebuchet MS" w:cs="Arial"/>
                <w:sz w:val="20"/>
                <w:szCs w:val="20"/>
              </w:rPr>
            </w:pPr>
            <w:r w:rsidRPr="00FC2F77">
              <w:rPr>
                <w:rFonts w:ascii="Trebuchet MS" w:hAnsi="Trebuchet MS" w:cs="Arial"/>
                <w:sz w:val="20"/>
                <w:szCs w:val="20"/>
              </w:rPr>
              <w:t>Excellent interpersonal skills, with the ability to enthuse and motivate others and de</w:t>
            </w:r>
            <w:r>
              <w:rPr>
                <w:rFonts w:ascii="Trebuchet MS" w:hAnsi="Trebuchet MS" w:cs="Arial"/>
                <w:sz w:val="20"/>
                <w:szCs w:val="20"/>
              </w:rPr>
              <w:t xml:space="preserve">velop effective partnerships.  </w:t>
            </w:r>
          </w:p>
        </w:tc>
        <w:tc>
          <w:tcPr>
            <w:tcW w:w="1111" w:type="dxa"/>
            <w:tcBorders>
              <w:top w:val="single" w:sz="4" w:space="0" w:color="auto"/>
              <w:left w:val="single" w:sz="4" w:space="0" w:color="auto"/>
              <w:bottom w:val="single" w:sz="4" w:space="0" w:color="auto"/>
              <w:right w:val="single" w:sz="4" w:space="0" w:color="auto"/>
            </w:tcBorders>
            <w:vAlign w:val="center"/>
          </w:tcPr>
          <w:p w14:paraId="4DDCBA4C" w14:textId="77777777" w:rsidR="006D62C2" w:rsidRPr="00EC2B73" w:rsidRDefault="006D62C2" w:rsidP="00200964">
            <w:pPr>
              <w:jc w:val="center"/>
              <w:rPr>
                <w:rFonts w:ascii="Trebuchet MS" w:hAnsi="Trebuchet MS" w:cs="Arial"/>
                <w:sz w:val="20"/>
                <w:szCs w:val="20"/>
              </w:rPr>
            </w:pPr>
            <w:r w:rsidRPr="00EC2B73">
              <w:rPr>
                <w:rFonts w:ascii="Trebuchet MS" w:hAnsi="Trebuchet MS" w:cs="Arial"/>
                <w:sz w:val="20"/>
                <w:szCs w:val="20"/>
              </w:rPr>
              <w:sym w:font="Wingdings" w:char="00FC"/>
            </w:r>
          </w:p>
        </w:tc>
        <w:tc>
          <w:tcPr>
            <w:tcW w:w="1080" w:type="dxa"/>
            <w:tcBorders>
              <w:top w:val="single" w:sz="4" w:space="0" w:color="auto"/>
              <w:left w:val="single" w:sz="4" w:space="0" w:color="auto"/>
              <w:bottom w:val="single" w:sz="4" w:space="0" w:color="auto"/>
              <w:right w:val="single" w:sz="4" w:space="0" w:color="auto"/>
            </w:tcBorders>
            <w:vAlign w:val="center"/>
          </w:tcPr>
          <w:p w14:paraId="27E3E2B5" w14:textId="77777777" w:rsidR="006D62C2" w:rsidRPr="00EC2B73" w:rsidRDefault="006D62C2" w:rsidP="00200964">
            <w:pPr>
              <w:jc w:val="center"/>
              <w:rPr>
                <w:rFonts w:ascii="Trebuchet MS" w:hAnsi="Trebuchet MS" w:cs="Arial"/>
                <w:sz w:val="20"/>
                <w:szCs w:val="20"/>
              </w:rPr>
            </w:pPr>
          </w:p>
        </w:tc>
      </w:tr>
      <w:tr w:rsidR="006D62C2" w:rsidRPr="00EC2B73" w14:paraId="55FB7534" w14:textId="77777777" w:rsidTr="00200964">
        <w:trPr>
          <w:trHeight w:val="567"/>
        </w:trPr>
        <w:tc>
          <w:tcPr>
            <w:tcW w:w="7448" w:type="dxa"/>
            <w:tcBorders>
              <w:top w:val="single" w:sz="4" w:space="0" w:color="auto"/>
              <w:left w:val="single" w:sz="4" w:space="0" w:color="auto"/>
              <w:bottom w:val="single" w:sz="4" w:space="0" w:color="auto"/>
              <w:right w:val="single" w:sz="4" w:space="0" w:color="auto"/>
            </w:tcBorders>
            <w:vAlign w:val="center"/>
          </w:tcPr>
          <w:p w14:paraId="1257A312" w14:textId="77777777" w:rsidR="006D62C2" w:rsidRPr="00FC2F77" w:rsidRDefault="006D62C2" w:rsidP="00200964">
            <w:pPr>
              <w:keepLines/>
              <w:jc w:val="both"/>
              <w:rPr>
                <w:rFonts w:ascii="Trebuchet MS" w:hAnsi="Trebuchet MS" w:cs="Arial"/>
                <w:sz w:val="20"/>
                <w:szCs w:val="20"/>
              </w:rPr>
            </w:pPr>
            <w:r w:rsidRPr="00862971">
              <w:rPr>
                <w:rFonts w:ascii="Trebuchet MS" w:hAnsi="Trebuchet MS" w:cs="Arial"/>
                <w:sz w:val="20"/>
                <w:szCs w:val="20"/>
              </w:rPr>
              <w:t>Trustworthy, honest and discrete, a</w:t>
            </w:r>
            <w:r>
              <w:rPr>
                <w:rFonts w:ascii="Trebuchet MS" w:hAnsi="Trebuchet MS" w:cs="Arial"/>
                <w:sz w:val="20"/>
                <w:szCs w:val="20"/>
              </w:rPr>
              <w:t>ble to maintain confidentiality</w:t>
            </w:r>
          </w:p>
        </w:tc>
        <w:tc>
          <w:tcPr>
            <w:tcW w:w="1111" w:type="dxa"/>
            <w:tcBorders>
              <w:top w:val="single" w:sz="4" w:space="0" w:color="auto"/>
              <w:left w:val="single" w:sz="4" w:space="0" w:color="auto"/>
              <w:bottom w:val="single" w:sz="4" w:space="0" w:color="auto"/>
              <w:right w:val="single" w:sz="4" w:space="0" w:color="auto"/>
            </w:tcBorders>
            <w:vAlign w:val="center"/>
          </w:tcPr>
          <w:p w14:paraId="4717A51B" w14:textId="77777777" w:rsidR="006D62C2" w:rsidRPr="00EC2B73" w:rsidRDefault="006D62C2" w:rsidP="00200964">
            <w:pPr>
              <w:jc w:val="center"/>
              <w:rPr>
                <w:rFonts w:ascii="Trebuchet MS" w:hAnsi="Trebuchet MS" w:cs="Arial"/>
                <w:sz w:val="20"/>
                <w:szCs w:val="20"/>
              </w:rPr>
            </w:pPr>
            <w:r w:rsidRPr="00EC2B73">
              <w:rPr>
                <w:rFonts w:ascii="Trebuchet MS" w:hAnsi="Trebuchet MS" w:cs="Arial"/>
                <w:sz w:val="20"/>
                <w:szCs w:val="20"/>
              </w:rPr>
              <w:sym w:font="Wingdings" w:char="00FC"/>
            </w:r>
          </w:p>
        </w:tc>
        <w:tc>
          <w:tcPr>
            <w:tcW w:w="1080" w:type="dxa"/>
            <w:tcBorders>
              <w:top w:val="single" w:sz="4" w:space="0" w:color="auto"/>
              <w:left w:val="single" w:sz="4" w:space="0" w:color="auto"/>
              <w:bottom w:val="single" w:sz="4" w:space="0" w:color="auto"/>
              <w:right w:val="single" w:sz="4" w:space="0" w:color="auto"/>
            </w:tcBorders>
            <w:vAlign w:val="center"/>
          </w:tcPr>
          <w:p w14:paraId="7125E628" w14:textId="77777777" w:rsidR="006D62C2" w:rsidRPr="00EC2B73" w:rsidRDefault="006D62C2" w:rsidP="00200964">
            <w:pPr>
              <w:jc w:val="center"/>
              <w:rPr>
                <w:rFonts w:ascii="Trebuchet MS" w:hAnsi="Trebuchet MS" w:cs="Arial"/>
                <w:sz w:val="20"/>
                <w:szCs w:val="20"/>
              </w:rPr>
            </w:pPr>
          </w:p>
        </w:tc>
      </w:tr>
      <w:tr w:rsidR="006D62C2" w:rsidRPr="00EC2B73" w14:paraId="7FD5FE97" w14:textId="77777777" w:rsidTr="00200964">
        <w:trPr>
          <w:trHeight w:val="567"/>
        </w:trPr>
        <w:tc>
          <w:tcPr>
            <w:tcW w:w="7448" w:type="dxa"/>
            <w:tcBorders>
              <w:top w:val="single" w:sz="4" w:space="0" w:color="auto"/>
              <w:left w:val="single" w:sz="4" w:space="0" w:color="auto"/>
              <w:bottom w:val="single" w:sz="4" w:space="0" w:color="auto"/>
              <w:right w:val="single" w:sz="4" w:space="0" w:color="auto"/>
            </w:tcBorders>
            <w:vAlign w:val="center"/>
          </w:tcPr>
          <w:p w14:paraId="2ACC42A7" w14:textId="77777777" w:rsidR="006D62C2" w:rsidRPr="00862971" w:rsidRDefault="006D62C2" w:rsidP="00200964">
            <w:pPr>
              <w:keepLines/>
              <w:jc w:val="both"/>
              <w:rPr>
                <w:rFonts w:ascii="Trebuchet MS" w:hAnsi="Trebuchet MS" w:cs="Arial"/>
                <w:sz w:val="20"/>
                <w:szCs w:val="20"/>
              </w:rPr>
            </w:pPr>
            <w:r w:rsidRPr="00862971">
              <w:rPr>
                <w:rFonts w:ascii="Trebuchet MS" w:hAnsi="Trebuchet MS" w:cs="Arial"/>
                <w:sz w:val="20"/>
                <w:szCs w:val="20"/>
              </w:rPr>
              <w:t>Willingness to work flexibly, travelling to various locations to meet the needs of the Trust</w:t>
            </w:r>
          </w:p>
        </w:tc>
        <w:tc>
          <w:tcPr>
            <w:tcW w:w="1111" w:type="dxa"/>
            <w:tcBorders>
              <w:top w:val="single" w:sz="4" w:space="0" w:color="auto"/>
              <w:left w:val="single" w:sz="4" w:space="0" w:color="auto"/>
              <w:bottom w:val="single" w:sz="4" w:space="0" w:color="auto"/>
              <w:right w:val="single" w:sz="4" w:space="0" w:color="auto"/>
            </w:tcBorders>
            <w:vAlign w:val="center"/>
          </w:tcPr>
          <w:p w14:paraId="7925D6AF" w14:textId="77777777" w:rsidR="006D62C2" w:rsidRPr="00EC2B73" w:rsidRDefault="006D62C2" w:rsidP="00200964">
            <w:pPr>
              <w:jc w:val="center"/>
              <w:rPr>
                <w:rFonts w:ascii="Trebuchet MS" w:hAnsi="Trebuchet MS" w:cs="Arial"/>
                <w:sz w:val="20"/>
                <w:szCs w:val="20"/>
              </w:rPr>
            </w:pPr>
            <w:r w:rsidRPr="00EC2B73">
              <w:rPr>
                <w:rFonts w:ascii="Trebuchet MS" w:hAnsi="Trebuchet MS" w:cs="Arial"/>
                <w:sz w:val="20"/>
                <w:szCs w:val="20"/>
              </w:rPr>
              <w:sym w:font="Wingdings" w:char="00FC"/>
            </w:r>
          </w:p>
        </w:tc>
        <w:tc>
          <w:tcPr>
            <w:tcW w:w="1080" w:type="dxa"/>
            <w:tcBorders>
              <w:top w:val="single" w:sz="4" w:space="0" w:color="auto"/>
              <w:left w:val="single" w:sz="4" w:space="0" w:color="auto"/>
              <w:bottom w:val="single" w:sz="4" w:space="0" w:color="auto"/>
              <w:right w:val="single" w:sz="4" w:space="0" w:color="auto"/>
            </w:tcBorders>
            <w:vAlign w:val="center"/>
          </w:tcPr>
          <w:p w14:paraId="3BA9E57F" w14:textId="77777777" w:rsidR="006D62C2" w:rsidRPr="00EC2B73" w:rsidRDefault="006D62C2" w:rsidP="00200964">
            <w:pPr>
              <w:jc w:val="center"/>
              <w:rPr>
                <w:rFonts w:ascii="Trebuchet MS" w:hAnsi="Trebuchet MS" w:cs="Arial"/>
                <w:sz w:val="20"/>
                <w:szCs w:val="20"/>
              </w:rPr>
            </w:pPr>
          </w:p>
        </w:tc>
      </w:tr>
      <w:tr w:rsidR="006D62C2" w:rsidRPr="00EC2B73" w14:paraId="3DA46237" w14:textId="77777777" w:rsidTr="00200964">
        <w:trPr>
          <w:trHeight w:val="567"/>
        </w:trPr>
        <w:tc>
          <w:tcPr>
            <w:tcW w:w="7448" w:type="dxa"/>
            <w:tcBorders>
              <w:top w:val="single" w:sz="4" w:space="0" w:color="auto"/>
              <w:left w:val="single" w:sz="4" w:space="0" w:color="auto"/>
              <w:bottom w:val="single" w:sz="4" w:space="0" w:color="auto"/>
              <w:right w:val="single" w:sz="4" w:space="0" w:color="auto"/>
            </w:tcBorders>
            <w:vAlign w:val="center"/>
          </w:tcPr>
          <w:p w14:paraId="4F94F5AB" w14:textId="77777777" w:rsidR="006D62C2" w:rsidRPr="00F00B92" w:rsidRDefault="006D62C2" w:rsidP="00200964">
            <w:pPr>
              <w:keepLines/>
              <w:spacing w:line="240" w:lineRule="auto"/>
              <w:jc w:val="both"/>
              <w:rPr>
                <w:rFonts w:ascii="Trebuchet MS" w:hAnsi="Trebuchet MS" w:cs="Arial"/>
                <w:sz w:val="20"/>
                <w:szCs w:val="20"/>
              </w:rPr>
            </w:pPr>
            <w:r>
              <w:rPr>
                <w:rFonts w:ascii="Trebuchet MS" w:hAnsi="Trebuchet MS" w:cs="Arial"/>
                <w:sz w:val="20"/>
                <w:szCs w:val="20"/>
              </w:rPr>
              <w:t>Good level of IT skills including Outlook and Office</w:t>
            </w:r>
          </w:p>
        </w:tc>
        <w:tc>
          <w:tcPr>
            <w:tcW w:w="1111" w:type="dxa"/>
            <w:tcBorders>
              <w:top w:val="single" w:sz="4" w:space="0" w:color="auto"/>
              <w:left w:val="single" w:sz="4" w:space="0" w:color="auto"/>
              <w:bottom w:val="single" w:sz="4" w:space="0" w:color="auto"/>
              <w:right w:val="single" w:sz="4" w:space="0" w:color="auto"/>
            </w:tcBorders>
            <w:vAlign w:val="center"/>
          </w:tcPr>
          <w:p w14:paraId="20A1830E" w14:textId="77777777" w:rsidR="006D62C2" w:rsidRDefault="006D62C2" w:rsidP="00200964">
            <w:pPr>
              <w:jc w:val="center"/>
            </w:pPr>
            <w:r w:rsidRPr="00F1147B">
              <w:rPr>
                <w:rFonts w:ascii="Trebuchet MS" w:hAnsi="Trebuchet MS" w:cs="Arial"/>
                <w:sz w:val="20"/>
                <w:szCs w:val="20"/>
              </w:rPr>
              <w:sym w:font="Wingdings" w:char="00FC"/>
            </w:r>
          </w:p>
        </w:tc>
        <w:tc>
          <w:tcPr>
            <w:tcW w:w="1080" w:type="dxa"/>
            <w:tcBorders>
              <w:top w:val="single" w:sz="4" w:space="0" w:color="auto"/>
              <w:left w:val="single" w:sz="4" w:space="0" w:color="auto"/>
              <w:bottom w:val="single" w:sz="4" w:space="0" w:color="auto"/>
              <w:right w:val="single" w:sz="4" w:space="0" w:color="auto"/>
            </w:tcBorders>
            <w:vAlign w:val="center"/>
          </w:tcPr>
          <w:p w14:paraId="6F2D7312" w14:textId="77777777" w:rsidR="006D62C2" w:rsidRPr="00EC2B73" w:rsidRDefault="006D62C2" w:rsidP="00200964">
            <w:pPr>
              <w:jc w:val="center"/>
              <w:rPr>
                <w:rFonts w:ascii="Trebuchet MS" w:hAnsi="Trebuchet MS" w:cs="Arial"/>
                <w:sz w:val="20"/>
                <w:szCs w:val="20"/>
              </w:rPr>
            </w:pPr>
          </w:p>
        </w:tc>
      </w:tr>
      <w:tr w:rsidR="006D62C2" w:rsidRPr="00EC2B73" w14:paraId="72406741" w14:textId="77777777" w:rsidTr="00200964">
        <w:trPr>
          <w:trHeight w:val="567"/>
        </w:trPr>
        <w:tc>
          <w:tcPr>
            <w:tcW w:w="9639" w:type="dxa"/>
            <w:gridSpan w:val="3"/>
            <w:tcBorders>
              <w:top w:val="single" w:sz="4" w:space="0" w:color="auto"/>
              <w:left w:val="single" w:sz="4" w:space="0" w:color="auto"/>
              <w:bottom w:val="single" w:sz="4" w:space="0" w:color="auto"/>
              <w:right w:val="single" w:sz="4" w:space="0" w:color="auto"/>
            </w:tcBorders>
            <w:shd w:val="clear" w:color="auto" w:fill="1F4E79"/>
            <w:vAlign w:val="center"/>
          </w:tcPr>
          <w:p w14:paraId="6658A860" w14:textId="77777777" w:rsidR="006D62C2" w:rsidRPr="00EC2B73" w:rsidRDefault="006D62C2" w:rsidP="00200964">
            <w:pPr>
              <w:rPr>
                <w:rFonts w:ascii="Trebuchet MS" w:hAnsi="Trebuchet MS" w:cs="Arial"/>
                <w:sz w:val="20"/>
                <w:szCs w:val="20"/>
              </w:rPr>
            </w:pPr>
            <w:r>
              <w:rPr>
                <w:rFonts w:ascii="Trebuchet MS" w:hAnsi="Trebuchet MS" w:cs="Arial"/>
                <w:b/>
                <w:color w:val="FFFFFF"/>
                <w:sz w:val="20"/>
                <w:szCs w:val="20"/>
              </w:rPr>
              <w:t>Attributes</w:t>
            </w:r>
          </w:p>
        </w:tc>
      </w:tr>
      <w:tr w:rsidR="006D62C2" w:rsidRPr="00EC2B73" w14:paraId="3ABC4819" w14:textId="77777777" w:rsidTr="00200964">
        <w:trPr>
          <w:trHeight w:val="567"/>
        </w:trPr>
        <w:tc>
          <w:tcPr>
            <w:tcW w:w="7448" w:type="dxa"/>
            <w:tcBorders>
              <w:top w:val="single" w:sz="4" w:space="0" w:color="auto"/>
              <w:left w:val="single" w:sz="4" w:space="0" w:color="auto"/>
              <w:bottom w:val="single" w:sz="4" w:space="0" w:color="auto"/>
              <w:right w:val="single" w:sz="4" w:space="0" w:color="auto"/>
            </w:tcBorders>
            <w:vAlign w:val="center"/>
          </w:tcPr>
          <w:p w14:paraId="2BC61689" w14:textId="58079857" w:rsidR="006D62C2" w:rsidRPr="00EC2B73" w:rsidRDefault="006D62C2" w:rsidP="00200964">
            <w:pPr>
              <w:spacing w:after="100"/>
              <w:rPr>
                <w:rFonts w:ascii="Trebuchet MS" w:hAnsi="Trebuchet MS" w:cs="Arial"/>
                <w:sz w:val="20"/>
                <w:szCs w:val="20"/>
              </w:rPr>
            </w:pPr>
            <w:r>
              <w:rPr>
                <w:rFonts w:ascii="Trebuchet MS" w:hAnsi="Trebuchet MS" w:cs="Arial"/>
                <w:sz w:val="20"/>
                <w:szCs w:val="20"/>
              </w:rPr>
              <w:t xml:space="preserve">Committed to </w:t>
            </w:r>
            <w:r w:rsidR="00602109">
              <w:rPr>
                <w:rFonts w:ascii="Trebuchet MS" w:hAnsi="Trebuchet MS" w:cs="Arial"/>
                <w:sz w:val="20"/>
                <w:szCs w:val="20"/>
              </w:rPr>
              <w:t>Success Academy Trust’s</w:t>
            </w:r>
            <w:r>
              <w:rPr>
                <w:rFonts w:ascii="Trebuchet MS" w:hAnsi="Trebuchet MS" w:cs="Arial"/>
                <w:sz w:val="20"/>
                <w:szCs w:val="20"/>
              </w:rPr>
              <w:t xml:space="preserve"> values and aims</w:t>
            </w:r>
          </w:p>
        </w:tc>
        <w:tc>
          <w:tcPr>
            <w:tcW w:w="1111" w:type="dxa"/>
            <w:tcBorders>
              <w:top w:val="single" w:sz="4" w:space="0" w:color="auto"/>
              <w:left w:val="single" w:sz="4" w:space="0" w:color="auto"/>
              <w:bottom w:val="single" w:sz="4" w:space="0" w:color="auto"/>
              <w:right w:val="single" w:sz="4" w:space="0" w:color="auto"/>
            </w:tcBorders>
            <w:vAlign w:val="center"/>
          </w:tcPr>
          <w:p w14:paraId="695B4B3A" w14:textId="77777777" w:rsidR="006D62C2" w:rsidRPr="00EC2B73" w:rsidRDefault="006D62C2" w:rsidP="00200964">
            <w:pPr>
              <w:jc w:val="center"/>
              <w:rPr>
                <w:rFonts w:ascii="Trebuchet MS" w:hAnsi="Trebuchet MS" w:cs="Arial"/>
                <w:sz w:val="20"/>
                <w:szCs w:val="20"/>
              </w:rPr>
            </w:pPr>
            <w:r w:rsidRPr="00EC2B73">
              <w:rPr>
                <w:rFonts w:ascii="Trebuchet MS" w:hAnsi="Trebuchet MS" w:cs="Arial"/>
                <w:sz w:val="20"/>
                <w:szCs w:val="20"/>
              </w:rPr>
              <w:sym w:font="Wingdings" w:char="00FC"/>
            </w:r>
          </w:p>
        </w:tc>
        <w:tc>
          <w:tcPr>
            <w:tcW w:w="1080" w:type="dxa"/>
            <w:tcBorders>
              <w:top w:val="single" w:sz="4" w:space="0" w:color="auto"/>
              <w:left w:val="single" w:sz="4" w:space="0" w:color="auto"/>
              <w:bottom w:val="single" w:sz="4" w:space="0" w:color="auto"/>
              <w:right w:val="single" w:sz="4" w:space="0" w:color="auto"/>
            </w:tcBorders>
            <w:vAlign w:val="center"/>
          </w:tcPr>
          <w:p w14:paraId="6E61D885" w14:textId="77777777" w:rsidR="006D62C2" w:rsidRPr="00EC2B73" w:rsidRDefault="006D62C2" w:rsidP="00200964">
            <w:pPr>
              <w:jc w:val="center"/>
              <w:rPr>
                <w:rFonts w:ascii="Trebuchet MS" w:hAnsi="Trebuchet MS" w:cs="Arial"/>
                <w:sz w:val="20"/>
                <w:szCs w:val="20"/>
              </w:rPr>
            </w:pPr>
          </w:p>
        </w:tc>
      </w:tr>
      <w:tr w:rsidR="006D62C2" w:rsidRPr="00EC2B73" w14:paraId="6CBA44AB" w14:textId="77777777" w:rsidTr="00200964">
        <w:trPr>
          <w:trHeight w:val="567"/>
        </w:trPr>
        <w:tc>
          <w:tcPr>
            <w:tcW w:w="7448" w:type="dxa"/>
            <w:tcBorders>
              <w:top w:val="single" w:sz="4" w:space="0" w:color="auto"/>
              <w:left w:val="single" w:sz="4" w:space="0" w:color="auto"/>
              <w:bottom w:val="single" w:sz="4" w:space="0" w:color="auto"/>
              <w:right w:val="single" w:sz="4" w:space="0" w:color="auto"/>
            </w:tcBorders>
            <w:vAlign w:val="center"/>
          </w:tcPr>
          <w:p w14:paraId="6426C291" w14:textId="77777777" w:rsidR="006D62C2" w:rsidRDefault="006D62C2" w:rsidP="00200964">
            <w:pPr>
              <w:spacing w:after="100"/>
              <w:rPr>
                <w:rFonts w:ascii="Trebuchet MS" w:hAnsi="Trebuchet MS" w:cs="Arial"/>
                <w:sz w:val="20"/>
                <w:szCs w:val="20"/>
              </w:rPr>
            </w:pPr>
            <w:r w:rsidRPr="00862971">
              <w:rPr>
                <w:rFonts w:ascii="Trebuchet MS" w:hAnsi="Trebuchet MS" w:cs="Arial"/>
                <w:sz w:val="20"/>
                <w:szCs w:val="20"/>
              </w:rPr>
              <w:t>Aware of and committed towards equal opportunities</w:t>
            </w:r>
          </w:p>
        </w:tc>
        <w:tc>
          <w:tcPr>
            <w:tcW w:w="1111" w:type="dxa"/>
            <w:tcBorders>
              <w:top w:val="single" w:sz="4" w:space="0" w:color="auto"/>
              <w:left w:val="single" w:sz="4" w:space="0" w:color="auto"/>
              <w:bottom w:val="single" w:sz="4" w:space="0" w:color="auto"/>
              <w:right w:val="single" w:sz="4" w:space="0" w:color="auto"/>
            </w:tcBorders>
            <w:vAlign w:val="center"/>
          </w:tcPr>
          <w:p w14:paraId="3E032C90" w14:textId="77777777" w:rsidR="006D62C2" w:rsidRPr="00EC2B73" w:rsidRDefault="006D62C2" w:rsidP="00200964">
            <w:pPr>
              <w:jc w:val="center"/>
              <w:rPr>
                <w:rFonts w:ascii="Trebuchet MS" w:hAnsi="Trebuchet MS" w:cs="Arial"/>
                <w:sz w:val="20"/>
                <w:szCs w:val="20"/>
              </w:rPr>
            </w:pPr>
            <w:r w:rsidRPr="00EC2B73">
              <w:rPr>
                <w:rFonts w:ascii="Trebuchet MS" w:hAnsi="Trebuchet MS" w:cs="Arial"/>
                <w:sz w:val="20"/>
                <w:szCs w:val="20"/>
              </w:rPr>
              <w:sym w:font="Wingdings" w:char="00FC"/>
            </w:r>
          </w:p>
        </w:tc>
        <w:tc>
          <w:tcPr>
            <w:tcW w:w="1080" w:type="dxa"/>
            <w:tcBorders>
              <w:top w:val="single" w:sz="4" w:space="0" w:color="auto"/>
              <w:left w:val="single" w:sz="4" w:space="0" w:color="auto"/>
              <w:bottom w:val="single" w:sz="4" w:space="0" w:color="auto"/>
              <w:right w:val="single" w:sz="4" w:space="0" w:color="auto"/>
            </w:tcBorders>
            <w:vAlign w:val="center"/>
          </w:tcPr>
          <w:p w14:paraId="1AD15BC5" w14:textId="77777777" w:rsidR="006D62C2" w:rsidRPr="00EC2B73" w:rsidRDefault="006D62C2" w:rsidP="00200964">
            <w:pPr>
              <w:jc w:val="center"/>
              <w:rPr>
                <w:rFonts w:ascii="Trebuchet MS" w:hAnsi="Trebuchet MS" w:cs="Arial"/>
                <w:sz w:val="20"/>
                <w:szCs w:val="20"/>
              </w:rPr>
            </w:pPr>
          </w:p>
        </w:tc>
      </w:tr>
      <w:tr w:rsidR="006D62C2" w:rsidRPr="00EC2B73" w14:paraId="2A461AF7" w14:textId="77777777" w:rsidTr="00200964">
        <w:trPr>
          <w:trHeight w:val="567"/>
        </w:trPr>
        <w:tc>
          <w:tcPr>
            <w:tcW w:w="7448" w:type="dxa"/>
            <w:tcBorders>
              <w:top w:val="single" w:sz="4" w:space="0" w:color="auto"/>
              <w:left w:val="single" w:sz="4" w:space="0" w:color="auto"/>
              <w:bottom w:val="single" w:sz="4" w:space="0" w:color="auto"/>
              <w:right w:val="single" w:sz="4" w:space="0" w:color="auto"/>
            </w:tcBorders>
            <w:vAlign w:val="center"/>
          </w:tcPr>
          <w:p w14:paraId="40E9457D" w14:textId="77777777" w:rsidR="006D62C2" w:rsidRPr="00EC2B73" w:rsidRDefault="006D62C2" w:rsidP="00200964">
            <w:pPr>
              <w:spacing w:after="100"/>
              <w:rPr>
                <w:rFonts w:ascii="Trebuchet MS" w:hAnsi="Trebuchet MS" w:cs="Arial"/>
                <w:sz w:val="20"/>
                <w:szCs w:val="20"/>
              </w:rPr>
            </w:pPr>
            <w:r>
              <w:rPr>
                <w:rFonts w:ascii="Trebuchet MS" w:hAnsi="Trebuchet MS" w:cs="Arial"/>
                <w:sz w:val="20"/>
                <w:szCs w:val="20"/>
              </w:rPr>
              <w:lastRenderedPageBreak/>
              <w:t>Committed to own continual professional development</w:t>
            </w:r>
          </w:p>
        </w:tc>
        <w:tc>
          <w:tcPr>
            <w:tcW w:w="1111" w:type="dxa"/>
            <w:tcBorders>
              <w:top w:val="single" w:sz="4" w:space="0" w:color="auto"/>
              <w:left w:val="single" w:sz="4" w:space="0" w:color="auto"/>
              <w:bottom w:val="single" w:sz="4" w:space="0" w:color="auto"/>
              <w:right w:val="single" w:sz="4" w:space="0" w:color="auto"/>
            </w:tcBorders>
            <w:vAlign w:val="center"/>
          </w:tcPr>
          <w:p w14:paraId="501B9F81" w14:textId="77777777" w:rsidR="006D62C2" w:rsidRPr="00EC2B73" w:rsidRDefault="006D62C2" w:rsidP="00200964">
            <w:pPr>
              <w:jc w:val="center"/>
              <w:rPr>
                <w:rFonts w:ascii="Trebuchet MS" w:hAnsi="Trebuchet MS" w:cs="Arial"/>
                <w:sz w:val="20"/>
                <w:szCs w:val="20"/>
              </w:rPr>
            </w:pPr>
            <w:r w:rsidRPr="00EC2B73">
              <w:rPr>
                <w:rFonts w:ascii="Trebuchet MS" w:hAnsi="Trebuchet MS" w:cs="Arial"/>
                <w:sz w:val="20"/>
                <w:szCs w:val="20"/>
              </w:rPr>
              <w:sym w:font="Wingdings" w:char="00FC"/>
            </w:r>
          </w:p>
        </w:tc>
        <w:tc>
          <w:tcPr>
            <w:tcW w:w="1080" w:type="dxa"/>
            <w:tcBorders>
              <w:top w:val="single" w:sz="4" w:space="0" w:color="auto"/>
              <w:left w:val="single" w:sz="4" w:space="0" w:color="auto"/>
              <w:bottom w:val="single" w:sz="4" w:space="0" w:color="auto"/>
              <w:right w:val="single" w:sz="4" w:space="0" w:color="auto"/>
            </w:tcBorders>
            <w:vAlign w:val="center"/>
          </w:tcPr>
          <w:p w14:paraId="4EC30290" w14:textId="77777777" w:rsidR="006D62C2" w:rsidRPr="00EC2B73" w:rsidRDefault="006D62C2" w:rsidP="00200964">
            <w:pPr>
              <w:jc w:val="center"/>
              <w:rPr>
                <w:rFonts w:ascii="Trebuchet MS" w:hAnsi="Trebuchet MS" w:cs="Arial"/>
                <w:sz w:val="20"/>
                <w:szCs w:val="20"/>
              </w:rPr>
            </w:pPr>
          </w:p>
        </w:tc>
      </w:tr>
      <w:tr w:rsidR="006D62C2" w:rsidRPr="00EC2B73" w14:paraId="3A3F11BD" w14:textId="77777777" w:rsidTr="00200964">
        <w:trPr>
          <w:trHeight w:val="567"/>
        </w:trPr>
        <w:tc>
          <w:tcPr>
            <w:tcW w:w="9639" w:type="dxa"/>
            <w:gridSpan w:val="3"/>
            <w:tcBorders>
              <w:top w:val="single" w:sz="4" w:space="0" w:color="auto"/>
              <w:left w:val="single" w:sz="4" w:space="0" w:color="auto"/>
              <w:bottom w:val="single" w:sz="4" w:space="0" w:color="auto"/>
              <w:right w:val="single" w:sz="4" w:space="0" w:color="auto"/>
            </w:tcBorders>
            <w:shd w:val="clear" w:color="auto" w:fill="1F4E79"/>
            <w:vAlign w:val="center"/>
          </w:tcPr>
          <w:p w14:paraId="5E85489A" w14:textId="77777777" w:rsidR="006D62C2" w:rsidRPr="00EC2B73" w:rsidRDefault="006D62C2" w:rsidP="00200964">
            <w:pPr>
              <w:rPr>
                <w:rFonts w:ascii="Trebuchet MS" w:hAnsi="Trebuchet MS" w:cs="Arial"/>
                <w:sz w:val="20"/>
                <w:szCs w:val="20"/>
              </w:rPr>
            </w:pPr>
            <w:r w:rsidRPr="00036FCB">
              <w:rPr>
                <w:rFonts w:ascii="Trebuchet MS" w:hAnsi="Trebuchet MS" w:cs="Arial"/>
                <w:b/>
                <w:color w:val="FFFFFF"/>
                <w:sz w:val="20"/>
                <w:szCs w:val="20"/>
              </w:rPr>
              <w:t>Other</w:t>
            </w:r>
          </w:p>
        </w:tc>
      </w:tr>
      <w:tr w:rsidR="006D62C2" w:rsidRPr="00EC2B73" w14:paraId="1F4B88DF" w14:textId="77777777" w:rsidTr="00200964">
        <w:trPr>
          <w:trHeight w:val="567"/>
        </w:trPr>
        <w:tc>
          <w:tcPr>
            <w:tcW w:w="7448" w:type="dxa"/>
            <w:tcBorders>
              <w:top w:val="single" w:sz="4" w:space="0" w:color="auto"/>
              <w:left w:val="single" w:sz="4" w:space="0" w:color="auto"/>
              <w:bottom w:val="single" w:sz="4" w:space="0" w:color="auto"/>
              <w:right w:val="single" w:sz="4" w:space="0" w:color="auto"/>
            </w:tcBorders>
            <w:vAlign w:val="center"/>
          </w:tcPr>
          <w:p w14:paraId="209858AD" w14:textId="77777777" w:rsidR="006D62C2" w:rsidRPr="00EC2B73" w:rsidRDefault="006D62C2" w:rsidP="00200964">
            <w:pPr>
              <w:spacing w:after="100"/>
              <w:rPr>
                <w:rFonts w:ascii="Trebuchet MS" w:hAnsi="Trebuchet MS" w:cs="Arial"/>
                <w:sz w:val="20"/>
                <w:szCs w:val="20"/>
              </w:rPr>
            </w:pPr>
            <w:r>
              <w:rPr>
                <w:rFonts w:ascii="Trebuchet MS" w:hAnsi="Trebuchet MS" w:cs="Arial"/>
                <w:sz w:val="20"/>
                <w:szCs w:val="20"/>
              </w:rPr>
              <w:t>Ability to travel to other Multi Academy Trust sites</w:t>
            </w:r>
            <w:r w:rsidRPr="00EC2B73">
              <w:rPr>
                <w:rFonts w:ascii="Trebuchet MS" w:hAnsi="Trebuchet MS" w:cs="Arial"/>
                <w:sz w:val="20"/>
                <w:szCs w:val="20"/>
              </w:rPr>
              <w:t xml:space="preserve"> </w:t>
            </w:r>
          </w:p>
        </w:tc>
        <w:tc>
          <w:tcPr>
            <w:tcW w:w="1111" w:type="dxa"/>
            <w:tcBorders>
              <w:top w:val="single" w:sz="4" w:space="0" w:color="auto"/>
              <w:left w:val="single" w:sz="4" w:space="0" w:color="auto"/>
              <w:bottom w:val="single" w:sz="4" w:space="0" w:color="auto"/>
              <w:right w:val="single" w:sz="4" w:space="0" w:color="auto"/>
            </w:tcBorders>
            <w:vAlign w:val="center"/>
          </w:tcPr>
          <w:p w14:paraId="0F8EB699" w14:textId="77777777" w:rsidR="006D62C2" w:rsidRPr="00EC2B73" w:rsidRDefault="006D62C2" w:rsidP="00200964">
            <w:pPr>
              <w:jc w:val="center"/>
              <w:rPr>
                <w:rFonts w:ascii="Trebuchet MS" w:hAnsi="Trebuchet MS" w:cs="Arial"/>
                <w:sz w:val="20"/>
                <w:szCs w:val="20"/>
              </w:rPr>
            </w:pPr>
            <w:r w:rsidRPr="00EC2B73">
              <w:rPr>
                <w:rFonts w:ascii="Trebuchet MS" w:hAnsi="Trebuchet MS" w:cs="Arial"/>
                <w:sz w:val="20"/>
                <w:szCs w:val="20"/>
              </w:rPr>
              <w:sym w:font="Wingdings" w:char="00FC"/>
            </w:r>
          </w:p>
        </w:tc>
        <w:tc>
          <w:tcPr>
            <w:tcW w:w="1080" w:type="dxa"/>
            <w:tcBorders>
              <w:top w:val="single" w:sz="4" w:space="0" w:color="auto"/>
              <w:left w:val="single" w:sz="4" w:space="0" w:color="auto"/>
              <w:bottom w:val="single" w:sz="4" w:space="0" w:color="auto"/>
              <w:right w:val="single" w:sz="4" w:space="0" w:color="auto"/>
            </w:tcBorders>
            <w:vAlign w:val="center"/>
          </w:tcPr>
          <w:p w14:paraId="70FFC593" w14:textId="77777777" w:rsidR="006D62C2" w:rsidRPr="00EC2B73" w:rsidRDefault="006D62C2" w:rsidP="00200964">
            <w:pPr>
              <w:jc w:val="center"/>
              <w:rPr>
                <w:rFonts w:ascii="Trebuchet MS" w:hAnsi="Trebuchet MS" w:cs="Arial"/>
                <w:sz w:val="20"/>
                <w:szCs w:val="20"/>
              </w:rPr>
            </w:pPr>
          </w:p>
        </w:tc>
      </w:tr>
      <w:tr w:rsidR="006D62C2" w:rsidRPr="00EC2B73" w14:paraId="13ADE6F5" w14:textId="77777777" w:rsidTr="00200964">
        <w:trPr>
          <w:trHeight w:val="567"/>
        </w:trPr>
        <w:tc>
          <w:tcPr>
            <w:tcW w:w="7448" w:type="dxa"/>
            <w:tcBorders>
              <w:top w:val="single" w:sz="4" w:space="0" w:color="auto"/>
              <w:left w:val="single" w:sz="4" w:space="0" w:color="auto"/>
              <w:bottom w:val="single" w:sz="4" w:space="0" w:color="auto"/>
              <w:right w:val="single" w:sz="4" w:space="0" w:color="auto"/>
            </w:tcBorders>
            <w:vAlign w:val="center"/>
          </w:tcPr>
          <w:p w14:paraId="2FCE9F37" w14:textId="77777777" w:rsidR="006D62C2" w:rsidRPr="00EC2B73" w:rsidRDefault="006D62C2" w:rsidP="00200964">
            <w:pPr>
              <w:spacing w:after="100"/>
              <w:rPr>
                <w:rFonts w:ascii="Trebuchet MS" w:hAnsi="Trebuchet MS" w:cs="Arial"/>
                <w:sz w:val="20"/>
                <w:szCs w:val="20"/>
              </w:rPr>
            </w:pPr>
            <w:r w:rsidRPr="00EC2B73">
              <w:rPr>
                <w:rFonts w:ascii="Trebuchet MS" w:hAnsi="Trebuchet MS" w:cs="Arial"/>
                <w:sz w:val="20"/>
                <w:szCs w:val="20"/>
              </w:rPr>
              <w:t>Is fluent in the use of the English language</w:t>
            </w:r>
          </w:p>
        </w:tc>
        <w:tc>
          <w:tcPr>
            <w:tcW w:w="1111" w:type="dxa"/>
            <w:tcBorders>
              <w:top w:val="single" w:sz="4" w:space="0" w:color="auto"/>
              <w:left w:val="single" w:sz="4" w:space="0" w:color="auto"/>
              <w:bottom w:val="single" w:sz="4" w:space="0" w:color="auto"/>
              <w:right w:val="single" w:sz="4" w:space="0" w:color="auto"/>
            </w:tcBorders>
            <w:vAlign w:val="center"/>
          </w:tcPr>
          <w:p w14:paraId="24BED068" w14:textId="77777777" w:rsidR="006D62C2" w:rsidRPr="00EC2B73" w:rsidRDefault="006D62C2" w:rsidP="00200964">
            <w:pPr>
              <w:jc w:val="center"/>
              <w:rPr>
                <w:rFonts w:ascii="Trebuchet MS" w:hAnsi="Trebuchet MS" w:cs="Arial"/>
                <w:sz w:val="20"/>
                <w:szCs w:val="20"/>
              </w:rPr>
            </w:pPr>
            <w:r w:rsidRPr="00EC2B73">
              <w:rPr>
                <w:rFonts w:ascii="Trebuchet MS" w:hAnsi="Trebuchet MS" w:cs="Arial"/>
                <w:sz w:val="20"/>
                <w:szCs w:val="20"/>
              </w:rPr>
              <w:sym w:font="Wingdings" w:char="00FC"/>
            </w:r>
          </w:p>
        </w:tc>
        <w:tc>
          <w:tcPr>
            <w:tcW w:w="1080" w:type="dxa"/>
            <w:tcBorders>
              <w:top w:val="single" w:sz="4" w:space="0" w:color="auto"/>
              <w:left w:val="single" w:sz="4" w:space="0" w:color="auto"/>
              <w:bottom w:val="single" w:sz="4" w:space="0" w:color="auto"/>
              <w:right w:val="single" w:sz="4" w:space="0" w:color="auto"/>
            </w:tcBorders>
            <w:vAlign w:val="center"/>
          </w:tcPr>
          <w:p w14:paraId="474DEDF0" w14:textId="77777777" w:rsidR="006D62C2" w:rsidRPr="00EC2B73" w:rsidRDefault="006D62C2" w:rsidP="00200964">
            <w:pPr>
              <w:jc w:val="center"/>
              <w:rPr>
                <w:rFonts w:ascii="Trebuchet MS" w:hAnsi="Trebuchet MS" w:cs="Arial"/>
                <w:sz w:val="20"/>
                <w:szCs w:val="20"/>
              </w:rPr>
            </w:pPr>
          </w:p>
        </w:tc>
      </w:tr>
    </w:tbl>
    <w:p w14:paraId="11820585" w14:textId="77777777" w:rsidR="006D62C2" w:rsidRDefault="006D62C2" w:rsidP="006D62C2"/>
    <w:p w14:paraId="441A81DA" w14:textId="77777777" w:rsidR="00E070B8" w:rsidRDefault="00063B42"/>
    <w:sectPr w:rsidR="00E070B8" w:rsidSect="0060066A">
      <w:footerReference w:type="default" r:id="rId9"/>
      <w:pgSz w:w="11906" w:h="16838"/>
      <w:pgMar w:top="1134" w:right="1134"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A78E8" w14:textId="77777777" w:rsidR="00471F49" w:rsidRDefault="00205C7C">
      <w:pPr>
        <w:spacing w:after="0" w:line="240" w:lineRule="auto"/>
      </w:pPr>
      <w:r>
        <w:separator/>
      </w:r>
    </w:p>
  </w:endnote>
  <w:endnote w:type="continuationSeparator" w:id="0">
    <w:p w14:paraId="1F0C2979" w14:textId="77777777" w:rsidR="00471F49" w:rsidRDefault="00205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827875"/>
      <w:docPartObj>
        <w:docPartGallery w:val="Page Numbers (Bottom of Page)"/>
        <w:docPartUnique/>
      </w:docPartObj>
    </w:sdtPr>
    <w:sdtEndPr>
      <w:rPr>
        <w:noProof/>
      </w:rPr>
    </w:sdtEndPr>
    <w:sdtContent>
      <w:p w14:paraId="252F53D7" w14:textId="77777777" w:rsidR="005312BE" w:rsidRDefault="00063B42">
        <w:pPr>
          <w:pStyle w:val="Footer"/>
          <w:jc w:val="center"/>
        </w:pPr>
      </w:p>
      <w:p w14:paraId="23B0240B" w14:textId="77777777" w:rsidR="005312BE" w:rsidRDefault="0063337C">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376371AB" w14:textId="77777777" w:rsidR="005312BE" w:rsidRDefault="00063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08A72" w14:textId="77777777" w:rsidR="00471F49" w:rsidRDefault="00205C7C">
      <w:pPr>
        <w:spacing w:after="0" w:line="240" w:lineRule="auto"/>
      </w:pPr>
      <w:r>
        <w:separator/>
      </w:r>
    </w:p>
  </w:footnote>
  <w:footnote w:type="continuationSeparator" w:id="0">
    <w:p w14:paraId="71B43D4C" w14:textId="77777777" w:rsidR="00471F49" w:rsidRDefault="00205C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pStyle w:val="ListParagraph"/>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426D66"/>
    <w:multiLevelType w:val="hybridMultilevel"/>
    <w:tmpl w:val="CEE4BB00"/>
    <w:lvl w:ilvl="0" w:tplc="9FA891EC">
      <w:start w:val="1"/>
      <w:numFmt w:val="bullet"/>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ED77B8"/>
    <w:multiLevelType w:val="hybridMultilevel"/>
    <w:tmpl w:val="0458F40A"/>
    <w:lvl w:ilvl="0" w:tplc="74C65CA0">
      <w:start w:val="1"/>
      <w:numFmt w:val="bullet"/>
      <w:lvlText w:val=""/>
      <w:lvlJc w:val="left"/>
      <w:pPr>
        <w:ind w:left="1069" w:hanging="360"/>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531F1F03"/>
    <w:multiLevelType w:val="hybridMultilevel"/>
    <w:tmpl w:val="E4A2A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2C2"/>
    <w:rsid w:val="00063B42"/>
    <w:rsid w:val="00205C7C"/>
    <w:rsid w:val="0028199D"/>
    <w:rsid w:val="00283F7F"/>
    <w:rsid w:val="003068C5"/>
    <w:rsid w:val="00471F49"/>
    <w:rsid w:val="00602109"/>
    <w:rsid w:val="0063337C"/>
    <w:rsid w:val="006D62C2"/>
    <w:rsid w:val="009E12F1"/>
    <w:rsid w:val="00AA1F15"/>
    <w:rsid w:val="00C077F1"/>
    <w:rsid w:val="00FA6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E5A05"/>
  <w15:chartTrackingRefBased/>
  <w15:docId w15:val="{C9DC9C59-FED5-43C2-BA80-7D5F2A7F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6D62C2"/>
    <w:pPr>
      <w:spacing w:after="240" w:line="288" w:lineRule="auto"/>
    </w:pPr>
    <w:rPr>
      <w:rFonts w:ascii="Arial" w:eastAsia="Times New Roman" w:hAnsi="Arial" w:cs="Times New Roman"/>
      <w:sz w:val="24"/>
      <w:szCs w:val="24"/>
      <w:lang w:eastAsia="en-GB"/>
    </w:rPr>
  </w:style>
  <w:style w:type="paragraph" w:styleId="Heading2">
    <w:name w:val="heading 2"/>
    <w:basedOn w:val="Normal"/>
    <w:next w:val="Normal"/>
    <w:link w:val="Heading2Char"/>
    <w:qFormat/>
    <w:rsid w:val="006D62C2"/>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6D62C2"/>
    <w:pPr>
      <w:spacing w:before="360"/>
      <w:outlineLvl w:val="2"/>
    </w:pPr>
    <w:rPr>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62C2"/>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6D62C2"/>
    <w:rPr>
      <w:rFonts w:ascii="Arial" w:eastAsia="Times New Roman" w:hAnsi="Arial" w:cs="Times New Roman"/>
      <w:b/>
      <w:bCs/>
      <w:color w:val="104F75"/>
      <w:sz w:val="24"/>
      <w:szCs w:val="28"/>
      <w:lang w:eastAsia="en-GB"/>
    </w:rPr>
  </w:style>
  <w:style w:type="paragraph" w:customStyle="1" w:styleId="TitleText">
    <w:name w:val="TitleText"/>
    <w:basedOn w:val="Normal"/>
    <w:link w:val="TitleTextChar"/>
    <w:unhideWhenUsed/>
    <w:qFormat/>
    <w:rsid w:val="006D62C2"/>
    <w:pPr>
      <w:spacing w:line="240" w:lineRule="auto"/>
    </w:pPr>
    <w:rPr>
      <w:rFonts w:cs="Arial"/>
      <w:b/>
      <w:color w:val="104F75"/>
      <w:sz w:val="96"/>
      <w:szCs w:val="120"/>
    </w:rPr>
  </w:style>
  <w:style w:type="character" w:customStyle="1" w:styleId="TitleTextChar">
    <w:name w:val="TitleText Char"/>
    <w:link w:val="TitleText"/>
    <w:rsid w:val="006D62C2"/>
    <w:rPr>
      <w:rFonts w:ascii="Arial" w:eastAsia="Times New Roman" w:hAnsi="Arial" w:cs="Arial"/>
      <w:b/>
      <w:color w:val="104F75"/>
      <w:sz w:val="96"/>
      <w:szCs w:val="120"/>
      <w:lang w:eastAsia="en-GB"/>
    </w:rPr>
  </w:style>
  <w:style w:type="paragraph" w:customStyle="1" w:styleId="SubtitleText">
    <w:name w:val="SubtitleText"/>
    <w:basedOn w:val="Normal"/>
    <w:link w:val="SubtitleTextChar"/>
    <w:unhideWhenUsed/>
    <w:qFormat/>
    <w:rsid w:val="006D62C2"/>
    <w:rPr>
      <w:rFonts w:cs="Arial"/>
      <w:b/>
      <w:color w:val="104F75"/>
      <w:sz w:val="48"/>
      <w:szCs w:val="48"/>
    </w:rPr>
  </w:style>
  <w:style w:type="character" w:customStyle="1" w:styleId="SubtitleTextChar">
    <w:name w:val="SubtitleText Char"/>
    <w:link w:val="SubtitleText"/>
    <w:rsid w:val="006D62C2"/>
    <w:rPr>
      <w:rFonts w:ascii="Arial" w:eastAsia="Times New Roman" w:hAnsi="Arial" w:cs="Arial"/>
      <w:b/>
      <w:color w:val="104F75"/>
      <w:sz w:val="48"/>
      <w:szCs w:val="48"/>
      <w:lang w:eastAsia="en-GB"/>
    </w:rPr>
  </w:style>
  <w:style w:type="paragraph" w:styleId="ListParagraph">
    <w:name w:val="List Paragraph"/>
    <w:uiPriority w:val="1"/>
    <w:unhideWhenUsed/>
    <w:qFormat/>
    <w:rsid w:val="006D62C2"/>
    <w:pPr>
      <w:numPr>
        <w:ilvl w:val="1"/>
        <w:numId w:val="2"/>
      </w:numPr>
      <w:spacing w:after="120" w:line="288" w:lineRule="auto"/>
      <w:ind w:left="1560" w:hanging="426"/>
    </w:pPr>
    <w:rPr>
      <w:rFonts w:ascii="Arial" w:eastAsia="Times New Roman" w:hAnsi="Arial" w:cs="Arial"/>
      <w:sz w:val="24"/>
      <w:szCs w:val="24"/>
    </w:rPr>
  </w:style>
  <w:style w:type="paragraph" w:customStyle="1" w:styleId="ListBullet1">
    <w:name w:val="List Bullet 1"/>
    <w:basedOn w:val="ListBullet"/>
    <w:qFormat/>
    <w:rsid w:val="006D62C2"/>
    <w:pPr>
      <w:tabs>
        <w:tab w:val="left" w:pos="709"/>
      </w:tabs>
      <w:spacing w:after="120"/>
      <w:contextualSpacing w:val="0"/>
    </w:pPr>
  </w:style>
  <w:style w:type="paragraph" w:styleId="BodyText">
    <w:name w:val="Body Text"/>
    <w:basedOn w:val="Normal"/>
    <w:link w:val="BodyTextChar"/>
    <w:uiPriority w:val="1"/>
    <w:qFormat/>
    <w:rsid w:val="006D62C2"/>
    <w:pPr>
      <w:spacing w:after="120"/>
    </w:pPr>
  </w:style>
  <w:style w:type="character" w:customStyle="1" w:styleId="BodyTextChar">
    <w:name w:val="Body Text Char"/>
    <w:basedOn w:val="DefaultParagraphFont"/>
    <w:link w:val="BodyText"/>
    <w:uiPriority w:val="1"/>
    <w:rsid w:val="006D62C2"/>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6D6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2C2"/>
    <w:rPr>
      <w:rFonts w:ascii="Arial" w:eastAsia="Times New Roman" w:hAnsi="Arial" w:cs="Times New Roman"/>
      <w:sz w:val="24"/>
      <w:szCs w:val="24"/>
      <w:lang w:eastAsia="en-GB"/>
    </w:rPr>
  </w:style>
  <w:style w:type="paragraph" w:styleId="NoSpacing">
    <w:name w:val="No Spacing"/>
    <w:link w:val="NoSpacingChar"/>
    <w:uiPriority w:val="1"/>
    <w:qFormat/>
    <w:rsid w:val="006D62C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D62C2"/>
    <w:rPr>
      <w:rFonts w:eastAsiaTheme="minorEastAsia"/>
      <w:lang w:val="en-US"/>
    </w:rPr>
  </w:style>
  <w:style w:type="paragraph" w:styleId="ListBullet">
    <w:name w:val="List Bullet"/>
    <w:basedOn w:val="Normal"/>
    <w:uiPriority w:val="99"/>
    <w:semiHidden/>
    <w:unhideWhenUsed/>
    <w:rsid w:val="006D62C2"/>
    <w:pPr>
      <w:ind w:left="709"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awillett</dc:creator>
  <cp:keywords/>
  <dc:description/>
  <cp:lastModifiedBy>cbutler</cp:lastModifiedBy>
  <cp:revision>2</cp:revision>
  <dcterms:created xsi:type="dcterms:W3CDTF">2019-03-22T14:56:00Z</dcterms:created>
  <dcterms:modified xsi:type="dcterms:W3CDTF">2019-03-22T14:56:00Z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a7ecabcd84ec4537a28b649102ad6c33</vt:lpwstr>
  </property>
  <property fmtid="{D5CDD505-2E9C-101B-9397-08002B2CF9AE}" pid="3" name="SW-FINGERPRINT">
    <vt:lpwstr/>
  </property>
</Properties>
</file>