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Fonts w:ascii="Open Sans" w:cs="Open Sans" w:eastAsia="Open Sans" w:hAnsi="Open Sans"/>
          <w:color w:val="695d46"/>
          <w:sz w:val="24"/>
          <w:szCs w:val="24"/>
          <w:rtl w:val="0"/>
        </w:rPr>
        <w:t xml:space="preserve">TRABAJO  SOCIAL COMUNITARIO                                         LA CANYAMERIA</w:t>
      </w:r>
      <w:r w:rsidDel="00000000" w:rsidR="00000000" w:rsidRPr="00000000">
        <w:rPr>
          <w:rFonts w:ascii="Open Sans" w:cs="Open Sans" w:eastAsia="Open Sans" w:hAnsi="Open Sans"/>
          <w:color w:val="695d46"/>
          <w:sz w:val="24"/>
          <w:szCs w:val="24"/>
        </w:rPr>
        <w:drawing>
          <wp:inline distB="114300" distT="114300" distL="114300" distR="114300">
            <wp:extent cx="5916349" cy="104775"/>
            <wp:effectExtent b="0" l="0" r="0" t="0"/>
            <wp:docPr descr="línea horizontal" id="3" name="image1.png"/>
            <a:graphic>
              <a:graphicData uri="http://schemas.openxmlformats.org/drawingml/2006/picture">
                <pic:pic>
                  <pic:nvPicPr>
                    <pic:cNvPr descr="línea horizontal" id="0" name="image1.png"/>
                    <pic:cNvPicPr preferRelativeResize="0"/>
                  </pic:nvPicPr>
                  <pic:blipFill>
                    <a:blip r:embed="rId6"/>
                    <a:srcRect b="-35184" l="0" r="0" t="0"/>
                    <a:stretch>
                      <a:fillRect/>
                    </a:stretch>
                  </pic:blipFill>
                  <pic:spPr>
                    <a:xfrm>
                      <a:off x="0" y="0"/>
                      <a:ext cx="5916349" cy="104775"/>
                    </a:xfrm>
                    <a:prstGeom prst="rect"/>
                    <a:ln/>
                  </pic:spPr>
                </pic:pic>
              </a:graphicData>
            </a:graphic>
          </wp:inline>
        </w:drawing>
      </w:r>
      <w:r w:rsidDel="00000000" w:rsidR="00000000" w:rsidRPr="00000000">
        <w:rPr>
          <w:rFonts w:ascii="Open Sans" w:cs="Open Sans" w:eastAsia="Open Sans" w:hAnsi="Open Sans"/>
          <w:color w:val="695d46"/>
          <w:sz w:val="24"/>
          <w:szCs w:val="24"/>
          <w:rtl w:val="0"/>
        </w:rPr>
        <w:t xml:space="preserve"> </w:t>
      </w:r>
    </w:p>
    <w:p w:rsidR="00000000" w:rsidDel="00000000" w:rsidP="00000000" w:rsidRDefault="00000000" w:rsidRPr="00000000" w14:paraId="00000002">
      <w:pPr>
        <w:rPr/>
      </w:pPr>
      <w:r w:rsidDel="00000000" w:rsidR="00000000" w:rsidRPr="00000000">
        <w:rPr/>
        <w:drawing>
          <wp:inline distB="114300" distT="114300" distL="114300" distR="114300">
            <wp:extent cx="5886450" cy="2595563"/>
            <wp:effectExtent b="0" l="0" r="0" t="0"/>
            <wp:docPr descr="Marcador de posición de imagen" id="2" name="image3.jpg"/>
            <a:graphic>
              <a:graphicData uri="http://schemas.openxmlformats.org/drawingml/2006/picture">
                <pic:pic>
                  <pic:nvPicPr>
                    <pic:cNvPr descr="Marcador de posición de imagen" id="0" name="image3.jpg"/>
                    <pic:cNvPicPr preferRelativeResize="0"/>
                  </pic:nvPicPr>
                  <pic:blipFill>
                    <a:blip r:embed="rId7"/>
                    <a:srcRect b="52500" l="0" r="0" t="8497"/>
                    <a:stretch>
                      <a:fillRect/>
                    </a:stretch>
                  </pic:blipFill>
                  <pic:spPr>
                    <a:xfrm>
                      <a:off x="0" y="0"/>
                      <a:ext cx="5886450" cy="25955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rPr/>
      </w:pPr>
      <w:bookmarkStart w:colFirst="0" w:colLast="0" w:name="_2gazcsgmxkub" w:id="1"/>
      <w:bookmarkEnd w:id="1"/>
      <w:r w:rsidDel="00000000" w:rsidR="00000000" w:rsidRPr="00000000">
        <w:rPr>
          <w:rtl w:val="0"/>
        </w:rPr>
        <w:t xml:space="preserve">PLANTACIÓN DE CÀÑAMO DESDE EL TRABAJO SOCIAL COMUNITARIO. SERVICIOS SOCIALES ATENCIÓN PRIMARIA</w:t>
      </w:r>
    </w:p>
    <w:p w:rsidR="00000000" w:rsidDel="00000000" w:rsidP="00000000" w:rsidRDefault="00000000" w:rsidRPr="00000000" w14:paraId="00000004">
      <w:pPr>
        <w:pStyle w:val="Subtitle"/>
        <w:pBdr>
          <w:top w:space="0" w:sz="0" w:val="nil"/>
          <w:left w:space="0" w:sz="0" w:val="nil"/>
          <w:bottom w:space="0" w:sz="0" w:val="nil"/>
          <w:right w:space="0" w:sz="0" w:val="nil"/>
          <w:between w:space="0" w:sz="0" w:val="nil"/>
        </w:pBdr>
        <w:shd w:fill="auto" w:val="clear"/>
        <w:rPr/>
      </w:pPr>
      <w:bookmarkStart w:colFirst="0" w:colLast="0" w:name="_ng30guuqqp2v" w:id="2"/>
      <w:bookmarkEnd w:id="2"/>
      <w:r w:rsidDel="00000000" w:rsidR="00000000" w:rsidRPr="00000000">
        <w:rPr>
          <w:rtl w:val="0"/>
        </w:rPr>
        <w:t xml:space="preserve">10/10/2020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440" w:before="0" w:line="288" w:lineRule="auto"/>
        <w:jc w:val="both"/>
        <w:rPr/>
      </w:pPr>
      <w:r w:rsidDel="00000000" w:rsidR="00000000" w:rsidRPr="00000000">
        <w:rPr>
          <w:rFonts w:ascii="Arial Unicode MS" w:cs="Arial Unicode MS" w:eastAsia="Arial Unicode MS" w:hAnsi="Arial Unicode MS"/>
          <w:b w:val="1"/>
          <w:sz w:val="36"/>
          <w:szCs w:val="36"/>
          <w:rtl w:val="0"/>
        </w:rPr>
        <w:t xml:space="preserv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rFonts w:ascii="PT Sans Narrow" w:cs="PT Sans Narrow" w:eastAsia="PT Sans Narrow" w:hAnsi="PT Sans Narrow"/>
          <w:color w:val="008575"/>
          <w:sz w:val="32"/>
          <w:szCs w:val="32"/>
        </w:rPr>
      </w:pPr>
      <w:r w:rsidDel="00000000" w:rsidR="00000000" w:rsidRPr="00000000">
        <w:rPr>
          <w:rFonts w:ascii="PT Sans Narrow" w:cs="PT Sans Narrow" w:eastAsia="PT Sans Narrow" w:hAnsi="PT Sans Narrow"/>
          <w:color w:val="008575"/>
          <w:sz w:val="32"/>
          <w:szCs w:val="32"/>
          <w:rtl w:val="0"/>
        </w:rPr>
        <w:t xml:space="preserve">MARIA ÀNGELS AUSINA JUAN col.legiada nº 34-2143 COTS VALENCIA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albergue ACTIO</w:t>
        <w:br w:type="textWrapping"/>
        <w:t xml:space="preserve">partida las malenas , s/n</w:t>
        <w:br w:type="textWrapping"/>
        <w:t xml:space="preserve">46369 alborache (Valencia)</w:t>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pPr>
      <w:bookmarkStart w:colFirst="0" w:colLast="0" w:name="_au51mny0sx6" w:id="3"/>
      <w:bookmarkEnd w:id="3"/>
      <w:r w:rsidDel="00000000" w:rsidR="00000000" w:rsidRPr="00000000">
        <w:rPr>
          <w:rtl w:val="0"/>
        </w:rPr>
        <w:t xml:space="preserve">Visión general</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El equipo de servicios sociales generales junto con la supervisión del proyecto La Solución amparado por el grupo Eureka, organiza desde el trabajo social comunitario la plantación de cáñamo tradicional y otras variedades de plantas autóctonas.  Se pretende retirar CO2 de la atmósfera ( las plantas absorben dióxido de carbono, 40% lo fijan en el suelo) y generar un espacio  sanador de la comunidad:  LA CANYAMERÍA,  para la exposición de productos derivados del cáñamo y información de los beneficios de la permacultura y agricultura regenerativa.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La razón por la que se necesita realizar este proyecto es la situación de emergencia climática.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Si desde los equipos de servicios sociales se dan las acciones oportunas se pueden organizar  grupo de personas que inviertan parte de su tiempo en plantar vegetales siguiendo los patrones naturales de la Madre Tierra para regenerar el ecosistema planetario y mejorar la situación social y medioambiental.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 </w:t>
      </w:r>
      <w:r w:rsidDel="00000000" w:rsidR="00000000" w:rsidRPr="00000000">
        <w:rPr>
          <w:rtl w:val="0"/>
        </w:rPr>
        <w:t xml:space="preserve">Objetivos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rtl w:val="0"/>
        </w:rPr>
        <w:t xml:space="preserve">Crear el espacio comunitario “Cañamería”, gestionado por personas involucradas en vivir en equilibrio, promoviendo la Salud .</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rtl w:val="0"/>
        </w:rPr>
        <w:t xml:space="preserve">Plantar cáñamo tradicional para su uso industrial.</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Plantar semillas o plantones de árboles y arbustos, cuidando la supervivencia de lo que se plante.</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Formalizar y reconocer espacios comunitarios para compartir los recursos, fomentar la ayuda mutua y generar consciencia de un estilo de vida saludable.</w:t>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pPr>
      <w:bookmarkStart w:colFirst="0" w:colLast="0" w:name="_4p7xi5bvhxdr" w:id="4"/>
      <w:bookmarkEnd w:id="4"/>
      <w:r w:rsidDel="00000000" w:rsidR="00000000" w:rsidRPr="00000000">
        <w:rPr>
          <w:rtl w:val="0"/>
        </w:rPr>
        <w:t xml:space="preserve">Especificaciones</w:t>
      </w:r>
    </w:p>
    <w:p w:rsidR="00000000" w:rsidDel="00000000" w:rsidP="00000000" w:rsidRDefault="00000000" w:rsidRPr="00000000" w14:paraId="00000012">
      <w:pPr>
        <w:jc w:val="both"/>
        <w:rPr/>
      </w:pPr>
      <w:r w:rsidDel="00000000" w:rsidR="00000000" w:rsidRPr="00000000">
        <w:rPr>
          <w:rtl w:val="0"/>
        </w:rPr>
        <w:t xml:space="preserve">El trabajo social comunitario es el eje que introduce racionalidad administrativa, los agentes profesionales deben invertir en encontrar espacios para plantar, seleccionar a las personas que podrían formar su propia cañameria como empresa particular, seleccionar a las personas que pueden ofrecer parte de su tiempo para colaborar en plantaciones que benefician a la comunidad pero de las que no se obtiene ningún lucro personal. Facilitar la intervención de la trabajadora social de la plataforma Eureka en el estudio de la comunidad, la impartición de los talleres de autoconsumo alimentario y comunicación honesta.</w:t>
      </w:r>
    </w:p>
    <w:p w:rsidR="00000000" w:rsidDel="00000000" w:rsidP="00000000" w:rsidRDefault="00000000" w:rsidRPr="00000000" w14:paraId="00000013">
      <w:pPr>
        <w:jc w:val="both"/>
        <w:rPr/>
      </w:pPr>
      <w:r w:rsidDel="00000000" w:rsidR="00000000" w:rsidRPr="00000000">
        <w:rPr>
          <w:rtl w:val="0"/>
        </w:rPr>
        <w:t xml:space="preserve">La Canyameria es un espacio de sanación comunitaria, conviviente con una plantación de cáñamo tradicional, que se genera desde la Permacultura. Éste espacio colabora con la estructura social de la comunidad para cuidar  holísticamente  del ciclo de la vida.</w:t>
      </w:r>
    </w:p>
    <w:p w:rsidR="00000000" w:rsidDel="00000000" w:rsidP="00000000" w:rsidRDefault="00000000" w:rsidRPr="00000000" w14:paraId="00000014">
      <w:pPr>
        <w:jc w:val="both"/>
        <w:rPr/>
      </w:pPr>
      <w:r w:rsidDel="00000000" w:rsidR="00000000" w:rsidRPr="00000000">
        <w:rPr>
          <w:rtl w:val="0"/>
        </w:rPr>
        <w:t xml:space="preserve">Se propone reconocer el amor al mundo, al suelo, al aire que respiramos, al agua que nos envuelve, a los reinos de la naturaleza, desde los derechos de los seres sintientes, la solidaridad y la esperanza.</w:t>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jc w:val="both"/>
        <w:rPr/>
      </w:pPr>
      <w:bookmarkStart w:colFirst="0" w:colLast="0" w:name="_yyrhu7ml5bea" w:id="5"/>
      <w:bookmarkEnd w:id="5"/>
      <w:r w:rsidDel="00000000" w:rsidR="00000000" w:rsidRPr="00000000">
        <w:rPr>
          <w:rtl w:val="0"/>
        </w:rPr>
        <w:t xml:space="preserve">Hitos</w:t>
      </w:r>
    </w:p>
    <w:p w:rsidR="00000000" w:rsidDel="00000000" w:rsidP="00000000" w:rsidRDefault="00000000" w:rsidRPr="00000000" w14:paraId="00000016">
      <w:pPr>
        <w:pStyle w:val="Heading2"/>
        <w:numPr>
          <w:ilvl w:val="0"/>
          <w:numId w:val="2"/>
        </w:numPr>
        <w:pBdr>
          <w:top w:space="0" w:sz="0" w:val="nil"/>
          <w:left w:space="0" w:sz="0" w:val="nil"/>
          <w:bottom w:space="0" w:sz="0" w:val="nil"/>
          <w:right w:space="0" w:sz="0" w:val="nil"/>
          <w:between w:space="0" w:sz="0" w:val="nil"/>
        </w:pBdr>
        <w:shd w:fill="auto" w:val="clear"/>
        <w:spacing w:after="0" w:before="320" w:lineRule="auto"/>
        <w:ind w:left="720" w:hanging="360"/>
        <w:jc w:val="both"/>
        <w:rPr>
          <w:sz w:val="32"/>
          <w:szCs w:val="32"/>
        </w:rPr>
      </w:pPr>
      <w:bookmarkStart w:colFirst="0" w:colLast="0" w:name="_buwz1tcz7y35" w:id="6"/>
      <w:bookmarkEnd w:id="6"/>
      <w:r w:rsidDel="00000000" w:rsidR="00000000" w:rsidRPr="00000000">
        <w:rPr>
          <w:rtl w:val="0"/>
        </w:rPr>
        <w:t xml:space="preserve">La plataforma Eureka colabora con la canyamería des del proyecto “ La Solución: un palmo, un árbol. </w:t>
      </w:r>
      <w:r w:rsidDel="00000000" w:rsidR="00000000" w:rsidRPr="00000000">
        <w:rPr>
          <w:rtl w:val="0"/>
        </w:rPr>
      </w:r>
    </w:p>
    <w:p w:rsidR="00000000" w:rsidDel="00000000" w:rsidP="00000000" w:rsidRDefault="00000000" w:rsidRPr="00000000" w14:paraId="00000017">
      <w:pPr>
        <w:pStyle w:val="Heading2"/>
        <w:numPr>
          <w:ilvl w:val="0"/>
          <w:numId w:val="2"/>
        </w:numPr>
        <w:pBdr>
          <w:top w:space="0" w:sz="0" w:val="nil"/>
          <w:left w:space="0" w:sz="0" w:val="nil"/>
          <w:bottom w:space="0" w:sz="0" w:val="nil"/>
          <w:right w:space="0" w:sz="0" w:val="nil"/>
          <w:between w:space="0" w:sz="0" w:val="nil"/>
        </w:pBdr>
        <w:shd w:fill="auto" w:val="clear"/>
        <w:ind w:left="720" w:hanging="360"/>
        <w:jc w:val="both"/>
      </w:pPr>
      <w:bookmarkStart w:colFirst="0" w:colLast="0" w:name="_p2nityf5kx5q" w:id="7"/>
      <w:bookmarkEnd w:id="7"/>
      <w:r w:rsidDel="00000000" w:rsidR="00000000" w:rsidRPr="00000000">
        <w:rPr>
          <w:rtl w:val="0"/>
        </w:rPr>
        <w:t xml:space="preserve">La canyamería se debe involucrar en una cooperativa agraria que exista en la comunidad donde se desarrolla en proyecto, en otro caso será la cooperativa Alsativa quien puede encargarse de proporcionar semillas garantizadas de cáñamo y encargarse de gestionar el producto que se genere en las plantaciones.</w:t>
      </w:r>
    </w:p>
    <w:p w:rsidR="00000000" w:rsidDel="00000000" w:rsidP="00000000" w:rsidRDefault="00000000" w:rsidRPr="00000000" w14:paraId="00000018">
      <w:pPr>
        <w:jc w:val="both"/>
        <w:rPr/>
      </w:pPr>
      <w:r w:rsidDel="00000000" w:rsidR="00000000" w:rsidRPr="00000000">
        <w:rPr>
          <w:rtl w:val="0"/>
        </w:rPr>
        <w:t xml:space="preserve">Para la implementación del proyecto Canyamería se necesita la colaboración de los servicios sociales municipales, la contratación de la trabajadora social de la plataforma Eureka para la creación del grupo de gestión y acción de la canyamería, el uso de los recursos comunitarios de que se dispongan en la comunidad y la ejecución en el tiempo de la siguiente propuesta:</w:t>
      </w:r>
    </w:p>
    <w:p w:rsidR="00000000" w:rsidDel="00000000" w:rsidP="00000000" w:rsidRDefault="00000000" w:rsidRPr="00000000" w14:paraId="00000019">
      <w:pPr>
        <w:jc w:val="both"/>
        <w:rPr/>
      </w:pPr>
      <w:r w:rsidDel="00000000" w:rsidR="00000000" w:rsidRPr="00000000">
        <w:rPr>
          <w:rtl w:val="0"/>
        </w:rPr>
        <w:t xml:space="preserve">1.- Contacto equipo de servicios sociales municipales con la trabajadora social autónoma de la  plataforma Eureka a través del colegio de trabajo social de valencia. Manifestación de interés a través de comunicación con la trabajadora social.</w:t>
      </w:r>
    </w:p>
    <w:p w:rsidR="00000000" w:rsidDel="00000000" w:rsidP="00000000" w:rsidRDefault="00000000" w:rsidRPr="00000000" w14:paraId="0000001A">
      <w:pPr>
        <w:jc w:val="both"/>
        <w:rPr/>
      </w:pPr>
      <w:r w:rsidDel="00000000" w:rsidR="00000000" w:rsidRPr="00000000">
        <w:rPr>
          <w:rtl w:val="0"/>
        </w:rPr>
        <w:t xml:space="preserve">2.- Gestión de posibilidades: Estudio de la comunidad.</w:t>
      </w:r>
    </w:p>
    <w:p w:rsidR="00000000" w:rsidDel="00000000" w:rsidP="00000000" w:rsidRDefault="00000000" w:rsidRPr="00000000" w14:paraId="0000001B">
      <w:pPr>
        <w:jc w:val="both"/>
        <w:rPr/>
      </w:pPr>
      <w:r w:rsidDel="00000000" w:rsidR="00000000" w:rsidRPr="00000000">
        <w:rPr>
          <w:rtl w:val="0"/>
        </w:rPr>
        <w:t xml:space="preserve">3.- Contacto con la cooperativa agraria, permiso para plantar en los terrenos que se cedan.</w:t>
      </w:r>
    </w:p>
    <w:p w:rsidR="00000000" w:rsidDel="00000000" w:rsidP="00000000" w:rsidRDefault="00000000" w:rsidRPr="00000000" w14:paraId="0000001C">
      <w:pPr>
        <w:jc w:val="both"/>
        <w:rPr/>
      </w:pPr>
      <w:r w:rsidDel="00000000" w:rsidR="00000000" w:rsidRPr="00000000">
        <w:rPr>
          <w:rtl w:val="0"/>
        </w:rPr>
        <w:t xml:space="preserve">4.- Creación del grupo de gestión de la canyamería ( selección y formación).</w:t>
      </w:r>
    </w:p>
    <w:p w:rsidR="00000000" w:rsidDel="00000000" w:rsidP="00000000" w:rsidRDefault="00000000" w:rsidRPr="00000000" w14:paraId="0000001D">
      <w:pPr>
        <w:jc w:val="both"/>
        <w:rPr/>
      </w:pPr>
      <w:r w:rsidDel="00000000" w:rsidR="00000000" w:rsidRPr="00000000">
        <w:rPr>
          <w:rtl w:val="0"/>
        </w:rPr>
        <w:t xml:space="preserve">5.- Planificación de la inversión y elaboración del proyecto particular de la canyameria que la comunidad ha generado.</w:t>
      </w:r>
    </w:p>
    <w:p w:rsidR="00000000" w:rsidDel="00000000" w:rsidP="00000000" w:rsidRDefault="00000000" w:rsidRPr="00000000" w14:paraId="0000001E">
      <w:pPr>
        <w:jc w:val="both"/>
        <w:rPr/>
      </w:pPr>
      <w:r w:rsidDel="00000000" w:rsidR="00000000" w:rsidRPr="00000000">
        <w:rPr>
          <w:rtl w:val="0"/>
        </w:rPr>
        <w:t xml:space="preserve">EStos cinco puntos no deberian necesitar más de tres meses para realizarse.</w:t>
      </w:r>
    </w:p>
    <w:p w:rsidR="00000000" w:rsidDel="00000000" w:rsidP="00000000" w:rsidRDefault="00000000" w:rsidRPr="00000000" w14:paraId="0000001F">
      <w:pPr>
        <w:jc w:val="both"/>
        <w:rPr/>
      </w:pPr>
      <w:r w:rsidDel="00000000" w:rsidR="00000000" w:rsidRPr="00000000">
        <w:rPr>
          <w:rtl w:val="0"/>
        </w:rPr>
        <w:t xml:space="preserve">6.- Preparación de la tierra y plantación. Inauguración del ESpacio canyameria. Conexión con otros espacios similares, gestión administrativa, gestión de recursos humanos. Cuidado de la plantación y cosecha. Gestión logistica. Posible transformación del producto para su venta.</w:t>
      </w:r>
    </w:p>
    <w:p w:rsidR="00000000" w:rsidDel="00000000" w:rsidP="00000000" w:rsidRDefault="00000000" w:rsidRPr="00000000" w14:paraId="00000020">
      <w:pPr>
        <w:jc w:val="both"/>
        <w:rPr/>
      </w:pPr>
      <w:r w:rsidDel="00000000" w:rsidR="00000000" w:rsidRPr="00000000">
        <w:rPr>
          <w:rtl w:val="0"/>
        </w:rPr>
        <w:t xml:space="preserve">Habrán transcurrido seis meses durante el desarrollo del punto 6.</w:t>
      </w:r>
    </w:p>
    <w:p w:rsidR="00000000" w:rsidDel="00000000" w:rsidP="00000000" w:rsidRDefault="00000000" w:rsidRPr="00000000" w14:paraId="00000021">
      <w:pPr>
        <w:jc w:val="both"/>
        <w:rPr/>
      </w:pPr>
      <w:r w:rsidDel="00000000" w:rsidR="00000000" w:rsidRPr="00000000">
        <w:rPr>
          <w:rtl w:val="0"/>
        </w:rPr>
        <w:t xml:space="preserve">Una vez cosechada y distribuida la producción se dedica una semana a la evaluación participante, elaboración de la memoria y recomendaciones para la próxima cosecha.</w:t>
      </w:r>
    </w:p>
    <w:p w:rsidR="00000000" w:rsidDel="00000000" w:rsidP="00000000" w:rsidRDefault="00000000" w:rsidRPr="00000000" w14:paraId="00000022">
      <w:pPr>
        <w:jc w:val="both"/>
        <w:rPr/>
      </w:pPr>
      <w:r w:rsidDel="00000000" w:rsidR="00000000" w:rsidRPr="00000000">
        <w:rPr>
          <w:rtl w:val="0"/>
        </w:rPr>
        <w:t xml:space="preserve">La Canyamería produce bienes, presta servicios, crea equipamiento e infraestructura, mejora los niveles de salud y de calidad de vida. Nace de la intención de vivir en paz, confiando en el bienestar global y basada en la comunicación verdadera.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8" w:type="default"/>
      <w:headerReference r:id="rId9" w:type="first"/>
      <w:footerReference r:id="rId10" w:type="first"/>
      <w:pgSz w:h="15840" w:w="12240"/>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Style w:val="Subtitle"/>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8"/>
    <w:bookmarkEnd w:id="8"/>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drawing>
        <wp:inline distB="114300" distT="114300" distL="114300" distR="114300">
          <wp:extent cx="5916349" cy="104775"/>
          <wp:effectExtent b="0" l="0" r="0" t="0"/>
          <wp:docPr descr="línea horizontal" id="1" name="image2.png"/>
          <a:graphic>
            <a:graphicData uri="http://schemas.openxmlformats.org/drawingml/2006/picture">
              <pic:pic>
                <pic:nvPicPr>
                  <pic:cNvPr descr="línea horizontal" id="0" name="image2.png"/>
                  <pic:cNvPicPr preferRelativeResize="0"/>
                </pic:nvPicPr>
                <pic:blipFill>
                  <a:blip r:embed="rId1"/>
                  <a:srcRect b="-32286" l="0" r="0" t="0"/>
                  <a:stretch>
                    <a:fillRect/>
                  </a:stretch>
                </pic:blipFill>
                <pic:spPr>
                  <a:xfrm>
                    <a:off x="0" y="0"/>
                    <a:ext cx="5916349" cy="1047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before="60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s"/>
      </w:rPr>
    </w:rPrDefault>
    <w:pPrDefault>
      <w:pPr>
        <w:spacing w:before="12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