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32F9" w:rsidRDefault="002732F9">
      <w:bookmarkStart w:id="0" w:name="_GoBack"/>
      <w:bookmarkEnd w:id="0"/>
    </w:p>
    <w:p w:rsidR="002732F9" w:rsidRDefault="002732F9">
      <w:r>
        <w:rPr>
          <w:rFonts w:hint="eastAsia"/>
        </w:rPr>
        <w:t>To Valued Customer:</w:t>
      </w:r>
    </w:p>
    <w:p w:rsidR="002732F9" w:rsidRDefault="002732F9"/>
    <w:p w:rsidR="00885CB8" w:rsidRDefault="002732F9">
      <w:r>
        <w:rPr>
          <w:rFonts w:hint="eastAsia"/>
        </w:rPr>
        <w:t xml:space="preserve">Re: </w:t>
      </w:r>
      <w:r w:rsidR="006B12B0">
        <w:rPr>
          <w:rFonts w:hint="eastAsia"/>
        </w:rPr>
        <w:t>Financial Exploitation of Specified Adult</w:t>
      </w:r>
    </w:p>
    <w:p w:rsidR="00885CB8" w:rsidRDefault="00885CB8">
      <w:r>
        <w:rPr>
          <w:rFonts w:hint="eastAsia"/>
        </w:rPr>
        <w:t>who is</w:t>
      </w:r>
      <w:r>
        <w:rPr>
          <w:rStyle w:val="us"/>
          <w:sz w:val="18"/>
          <w:szCs w:val="18"/>
        </w:rPr>
        <w:t xml:space="preserve"> </w:t>
      </w:r>
      <w:r w:rsidRPr="00885CB8">
        <w:rPr>
          <w:rStyle w:val="us"/>
          <w:b/>
          <w:sz w:val="18"/>
          <w:szCs w:val="18"/>
        </w:rPr>
        <w:t xml:space="preserve">a natural person age 65 and </w:t>
      </w:r>
      <w:r>
        <w:rPr>
          <w:rStyle w:val="us"/>
          <w:b/>
          <w:sz w:val="18"/>
          <w:szCs w:val="18"/>
        </w:rPr>
        <w:t xml:space="preserve">older; or </w:t>
      </w:r>
      <w:r w:rsidRPr="00885CB8">
        <w:rPr>
          <w:rStyle w:val="us"/>
          <w:b/>
          <w:sz w:val="18"/>
          <w:szCs w:val="18"/>
        </w:rPr>
        <w:t xml:space="preserve"> a natural </w:t>
      </w:r>
      <w:r w:rsidR="002732F9">
        <w:rPr>
          <w:rStyle w:val="us"/>
          <w:b/>
          <w:sz w:val="18"/>
          <w:szCs w:val="18"/>
        </w:rPr>
        <w:t>person age 18 and older who Kayan</w:t>
      </w:r>
      <w:r w:rsidRPr="00885CB8">
        <w:rPr>
          <w:rStyle w:val="us"/>
          <w:b/>
          <w:sz w:val="18"/>
          <w:szCs w:val="18"/>
        </w:rPr>
        <w:t xml:space="preserve"> reasonably believes has a mental or physical impair</w:t>
      </w:r>
      <w:r w:rsidR="002732F9">
        <w:rPr>
          <w:rStyle w:val="us"/>
          <w:b/>
          <w:sz w:val="18"/>
          <w:szCs w:val="18"/>
        </w:rPr>
        <w:t xml:space="preserve">ment that renders the </w:t>
      </w:r>
      <w:r w:rsidR="002732F9">
        <w:rPr>
          <w:rStyle w:val="us"/>
          <w:rFonts w:hint="eastAsia"/>
          <w:b/>
          <w:sz w:val="18"/>
          <w:szCs w:val="18"/>
        </w:rPr>
        <w:t>accountholder</w:t>
      </w:r>
      <w:r w:rsidRPr="00885CB8">
        <w:rPr>
          <w:rStyle w:val="us"/>
          <w:b/>
          <w:sz w:val="18"/>
          <w:szCs w:val="18"/>
        </w:rPr>
        <w:t xml:space="preserve"> unable to protect his or her own interests.</w:t>
      </w:r>
    </w:p>
    <w:p w:rsidR="00885CB8" w:rsidRPr="00F676EB" w:rsidRDefault="002732F9">
      <w:pPr>
        <w:rPr>
          <w:b/>
        </w:rPr>
      </w:pPr>
      <w:r w:rsidRPr="00F676EB">
        <w:rPr>
          <w:rFonts w:hint="eastAsia"/>
          <w:b/>
          <w:sz w:val="18"/>
          <w:szCs w:val="18"/>
        </w:rPr>
        <w:t>Kayan</w:t>
      </w:r>
      <w:r w:rsidR="00885CB8" w:rsidRPr="00F676EB">
        <w:rPr>
          <w:b/>
          <w:sz w:val="18"/>
          <w:szCs w:val="18"/>
        </w:rPr>
        <w:t xml:space="preserve"> </w:t>
      </w:r>
      <w:r w:rsidRPr="00F676EB">
        <w:rPr>
          <w:b/>
          <w:sz w:val="18"/>
          <w:szCs w:val="18"/>
        </w:rPr>
        <w:t xml:space="preserve">or </w:t>
      </w:r>
      <w:r w:rsidRPr="00F676EB">
        <w:rPr>
          <w:rFonts w:hint="eastAsia"/>
          <w:b/>
          <w:sz w:val="18"/>
          <w:szCs w:val="18"/>
        </w:rPr>
        <w:t>its</w:t>
      </w:r>
      <w:r w:rsidR="00885CB8" w:rsidRPr="00F676EB">
        <w:rPr>
          <w:b/>
          <w:sz w:val="18"/>
          <w:szCs w:val="18"/>
        </w:rPr>
        <w:t xml:space="preserve"> associated per</w:t>
      </w:r>
      <w:r w:rsidRPr="00F676EB">
        <w:rPr>
          <w:b/>
          <w:sz w:val="18"/>
          <w:szCs w:val="18"/>
        </w:rPr>
        <w:t xml:space="preserve">son is authorized </w:t>
      </w:r>
      <w:r w:rsidR="00801F52" w:rsidRPr="00F676EB">
        <w:rPr>
          <w:rFonts w:hint="eastAsia"/>
          <w:b/>
          <w:sz w:val="18"/>
          <w:szCs w:val="18"/>
        </w:rPr>
        <w:t xml:space="preserve"> </w:t>
      </w:r>
      <w:r w:rsidRPr="00F676EB">
        <w:rPr>
          <w:b/>
          <w:sz w:val="18"/>
          <w:szCs w:val="18"/>
        </w:rPr>
        <w:t xml:space="preserve">to contact </w:t>
      </w:r>
      <w:r w:rsidRPr="00F676EB">
        <w:rPr>
          <w:rFonts w:hint="eastAsia"/>
          <w:b/>
          <w:sz w:val="18"/>
          <w:szCs w:val="18"/>
        </w:rPr>
        <w:t>your</w:t>
      </w:r>
      <w:r w:rsidR="00885CB8" w:rsidRPr="00F676EB">
        <w:rPr>
          <w:b/>
          <w:sz w:val="18"/>
          <w:szCs w:val="18"/>
        </w:rPr>
        <w:t xml:space="preserve"> trusted contact person and disclose information ab</w:t>
      </w:r>
      <w:r w:rsidRPr="00F676EB">
        <w:rPr>
          <w:b/>
          <w:sz w:val="18"/>
          <w:szCs w:val="18"/>
        </w:rPr>
        <w:t xml:space="preserve">out </w:t>
      </w:r>
      <w:r w:rsidRPr="00F676EB">
        <w:rPr>
          <w:rFonts w:hint="eastAsia"/>
          <w:b/>
          <w:sz w:val="18"/>
          <w:szCs w:val="18"/>
        </w:rPr>
        <w:t>your</w:t>
      </w:r>
      <w:r w:rsidR="00885CB8" w:rsidRPr="00F676EB">
        <w:rPr>
          <w:b/>
          <w:sz w:val="18"/>
          <w:szCs w:val="18"/>
        </w:rPr>
        <w:t xml:space="preserve"> account to address possible financial exploitation, to co</w:t>
      </w:r>
      <w:r w:rsidR="00801F52" w:rsidRPr="00F676EB">
        <w:rPr>
          <w:b/>
          <w:sz w:val="18"/>
          <w:szCs w:val="18"/>
        </w:rPr>
        <w:t xml:space="preserve">nfirm the specifics of </w:t>
      </w:r>
      <w:r w:rsidR="00801F52" w:rsidRPr="00F676EB">
        <w:rPr>
          <w:rFonts w:hint="eastAsia"/>
          <w:b/>
          <w:sz w:val="18"/>
          <w:szCs w:val="18"/>
        </w:rPr>
        <w:t>your</w:t>
      </w:r>
      <w:r w:rsidR="00885CB8" w:rsidRPr="00F676EB">
        <w:rPr>
          <w:b/>
          <w:sz w:val="18"/>
          <w:szCs w:val="18"/>
        </w:rPr>
        <w:t xml:space="preserve"> current contact information, health status, or the identity of any legal guardian, executor, trustee or holder of a power of attorney, or as o</w:t>
      </w:r>
      <w:r w:rsidR="00406FBE" w:rsidRPr="00F676EB">
        <w:rPr>
          <w:b/>
          <w:sz w:val="18"/>
          <w:szCs w:val="18"/>
        </w:rPr>
        <w:t>therwise permitted by Rule 2165</w:t>
      </w:r>
      <w:r w:rsidR="00406FBE" w:rsidRPr="00F676EB">
        <w:rPr>
          <w:rFonts w:hint="eastAsia"/>
          <w:b/>
          <w:sz w:val="18"/>
          <w:szCs w:val="18"/>
        </w:rPr>
        <w:t>.</w:t>
      </w:r>
    </w:p>
    <w:p w:rsidR="00741965" w:rsidRPr="007B69B6" w:rsidRDefault="00741965" w:rsidP="00741965">
      <w:pPr>
        <w:shd w:val="clear" w:color="auto" w:fill="FFFFFF"/>
        <w:rPr>
          <w:sz w:val="20"/>
          <w:szCs w:val="9"/>
        </w:rPr>
      </w:pPr>
      <w:r>
        <w:rPr>
          <w:rStyle w:val="us"/>
          <w:rFonts w:hint="eastAsia"/>
          <w:sz w:val="20"/>
          <w:szCs w:val="9"/>
        </w:rPr>
        <w:t>F</w:t>
      </w:r>
      <w:r>
        <w:rPr>
          <w:rStyle w:val="us"/>
          <w:sz w:val="20"/>
          <w:szCs w:val="9"/>
        </w:rPr>
        <w:t>inancial exploitation</w:t>
      </w:r>
      <w:r w:rsidRPr="007B69B6">
        <w:rPr>
          <w:rStyle w:val="us"/>
          <w:sz w:val="20"/>
          <w:szCs w:val="9"/>
        </w:rPr>
        <w:t xml:space="preserve"> means:</w:t>
      </w:r>
      <w:r w:rsidRPr="007B69B6">
        <w:rPr>
          <w:sz w:val="20"/>
          <w:szCs w:val="9"/>
        </w:rPr>
        <w:t xml:space="preserve"> </w:t>
      </w:r>
    </w:p>
    <w:p w:rsidR="00741965" w:rsidRPr="007B69B6" w:rsidRDefault="00741965" w:rsidP="00741965">
      <w:pPr>
        <w:shd w:val="clear" w:color="auto" w:fill="FFFFFF"/>
        <w:rPr>
          <w:sz w:val="20"/>
          <w:szCs w:val="9"/>
        </w:rPr>
      </w:pPr>
      <w:r w:rsidRPr="007B69B6">
        <w:rPr>
          <w:rStyle w:val="us"/>
          <w:sz w:val="20"/>
          <w:szCs w:val="9"/>
        </w:rPr>
        <w:t>(A) the wrongful or unauthorized taking, withholding, appropriation, or use of a Specified Adult's funds or securities; or</w:t>
      </w:r>
      <w:r w:rsidRPr="007B69B6">
        <w:rPr>
          <w:sz w:val="20"/>
          <w:szCs w:val="9"/>
        </w:rPr>
        <w:t xml:space="preserve"> </w:t>
      </w:r>
    </w:p>
    <w:p w:rsidR="00741965" w:rsidRPr="007B69B6" w:rsidRDefault="00741965" w:rsidP="00741965">
      <w:pPr>
        <w:shd w:val="clear" w:color="auto" w:fill="FFFFFF"/>
        <w:rPr>
          <w:sz w:val="20"/>
          <w:szCs w:val="9"/>
        </w:rPr>
      </w:pPr>
      <w:r w:rsidRPr="007B69B6">
        <w:rPr>
          <w:rStyle w:val="us"/>
          <w:sz w:val="20"/>
          <w:szCs w:val="9"/>
        </w:rPr>
        <w:t>(B) any act or omission by a person, including through the use of a power of attorney, guardianship, or any other authority regarding a Specified Adult, to:</w:t>
      </w:r>
      <w:r w:rsidRPr="007B69B6">
        <w:rPr>
          <w:sz w:val="20"/>
          <w:szCs w:val="9"/>
        </w:rPr>
        <w:t xml:space="preserve"> </w:t>
      </w:r>
    </w:p>
    <w:p w:rsidR="00741965" w:rsidRPr="007B69B6" w:rsidRDefault="00741965" w:rsidP="00741965">
      <w:pPr>
        <w:shd w:val="clear" w:color="auto" w:fill="FFFFFF"/>
        <w:rPr>
          <w:sz w:val="20"/>
          <w:szCs w:val="9"/>
        </w:rPr>
      </w:pPr>
      <w:r w:rsidRPr="007B69B6">
        <w:rPr>
          <w:rStyle w:val="us"/>
          <w:sz w:val="20"/>
          <w:szCs w:val="9"/>
        </w:rPr>
        <w:t>(i) obtain control, through deception, intimidation or undue influence, over the Specified Adult's money, assets or property; or</w:t>
      </w:r>
      <w:r w:rsidRPr="007B69B6">
        <w:rPr>
          <w:sz w:val="20"/>
          <w:szCs w:val="9"/>
        </w:rPr>
        <w:t xml:space="preserve"> </w:t>
      </w:r>
    </w:p>
    <w:p w:rsidR="00741965" w:rsidRDefault="00741965" w:rsidP="00741965">
      <w:pPr>
        <w:shd w:val="clear" w:color="auto" w:fill="FFFFFF"/>
        <w:rPr>
          <w:sz w:val="20"/>
          <w:szCs w:val="9"/>
        </w:rPr>
      </w:pPr>
      <w:r w:rsidRPr="007B69B6">
        <w:rPr>
          <w:rStyle w:val="us"/>
          <w:sz w:val="20"/>
          <w:szCs w:val="9"/>
        </w:rPr>
        <w:t>(ii) convert the Specified Adult's money, assets or property.</w:t>
      </w:r>
      <w:r w:rsidRPr="007B69B6">
        <w:rPr>
          <w:sz w:val="20"/>
          <w:szCs w:val="9"/>
        </w:rPr>
        <w:t xml:space="preserve"> </w:t>
      </w:r>
    </w:p>
    <w:p w:rsidR="00266A74" w:rsidRPr="007B69B6" w:rsidRDefault="00266A74" w:rsidP="00266A74">
      <w:pPr>
        <w:rPr>
          <w:sz w:val="48"/>
        </w:rPr>
      </w:pPr>
      <w:r>
        <w:rPr>
          <w:rFonts w:hint="eastAsia"/>
          <w:sz w:val="20"/>
          <w:szCs w:val="9"/>
        </w:rPr>
        <w:t>Kayan may</w:t>
      </w:r>
      <w:r w:rsidRPr="007B69B6">
        <w:rPr>
          <w:sz w:val="20"/>
          <w:szCs w:val="9"/>
        </w:rPr>
        <w:t xml:space="preserve"> place temporary holds on disbursements of funds or securities from the accounts of specified customers where there is a reasonable belief of financial </w:t>
      </w:r>
      <w:r>
        <w:rPr>
          <w:sz w:val="20"/>
          <w:szCs w:val="9"/>
        </w:rPr>
        <w:t>exploitation of these customers</w:t>
      </w:r>
      <w:r>
        <w:rPr>
          <w:rFonts w:hint="eastAsia"/>
          <w:sz w:val="20"/>
          <w:szCs w:val="9"/>
        </w:rPr>
        <w:t>.</w:t>
      </w:r>
    </w:p>
    <w:p w:rsidR="00266A74" w:rsidRPr="007B69B6" w:rsidRDefault="00A15CAE" w:rsidP="00266A74">
      <w:pPr>
        <w:shd w:val="clear" w:color="auto" w:fill="FFFFFF"/>
        <w:rPr>
          <w:sz w:val="20"/>
          <w:szCs w:val="9"/>
        </w:rPr>
      </w:pPr>
      <w:r>
        <w:rPr>
          <w:rStyle w:val="us"/>
          <w:rFonts w:hint="eastAsia"/>
          <w:sz w:val="20"/>
          <w:szCs w:val="9"/>
        </w:rPr>
        <w:t>Kayan</w:t>
      </w:r>
      <w:r w:rsidR="00266A74" w:rsidRPr="007B69B6">
        <w:rPr>
          <w:rStyle w:val="us"/>
          <w:sz w:val="20"/>
          <w:szCs w:val="9"/>
        </w:rPr>
        <w:t xml:space="preserve">, not later than two business days after the date that </w:t>
      </w:r>
      <w:r>
        <w:rPr>
          <w:rStyle w:val="us"/>
          <w:rFonts w:hint="eastAsia"/>
          <w:sz w:val="20"/>
          <w:szCs w:val="9"/>
        </w:rPr>
        <w:t>Kayan</w:t>
      </w:r>
      <w:r w:rsidR="00266A74" w:rsidRPr="007B69B6">
        <w:rPr>
          <w:rStyle w:val="us"/>
          <w:sz w:val="20"/>
          <w:szCs w:val="9"/>
        </w:rPr>
        <w:t xml:space="preserve"> first placed the temporary hold on the disbursement of funds or securities, provides notification orally or in writing, which may be electronic, of the temporary hold and the reason for the temporary hold to:</w:t>
      </w:r>
      <w:r w:rsidR="00266A74" w:rsidRPr="007B69B6">
        <w:rPr>
          <w:sz w:val="20"/>
          <w:szCs w:val="9"/>
        </w:rPr>
        <w:t xml:space="preserve"> </w:t>
      </w:r>
    </w:p>
    <w:p w:rsidR="00266A74" w:rsidRPr="007B69B6" w:rsidRDefault="00266A74" w:rsidP="00266A74">
      <w:pPr>
        <w:shd w:val="clear" w:color="auto" w:fill="FFFFFF"/>
        <w:rPr>
          <w:sz w:val="20"/>
          <w:szCs w:val="9"/>
        </w:rPr>
      </w:pPr>
      <w:r w:rsidRPr="007B69B6">
        <w:rPr>
          <w:rStyle w:val="us"/>
          <w:sz w:val="20"/>
          <w:szCs w:val="9"/>
        </w:rPr>
        <w:t xml:space="preserve">(i) all parties authorized to transact business on the Account, unless a party is unavailable or </w:t>
      </w:r>
      <w:r w:rsidR="00A15CAE">
        <w:rPr>
          <w:rStyle w:val="us"/>
          <w:rFonts w:hint="eastAsia"/>
          <w:sz w:val="20"/>
          <w:szCs w:val="9"/>
        </w:rPr>
        <w:t>Kayan</w:t>
      </w:r>
      <w:r w:rsidRPr="007B69B6">
        <w:rPr>
          <w:rStyle w:val="us"/>
          <w:sz w:val="20"/>
          <w:szCs w:val="9"/>
        </w:rPr>
        <w:t xml:space="preserve"> reasonably believes that the party has engaged, is engaged, or will engage in the financial exploitation of the Specified Adult; and</w:t>
      </w:r>
      <w:r w:rsidRPr="007B69B6">
        <w:rPr>
          <w:sz w:val="20"/>
          <w:szCs w:val="9"/>
        </w:rPr>
        <w:t xml:space="preserve"> </w:t>
      </w:r>
    </w:p>
    <w:p w:rsidR="002732F9" w:rsidRDefault="00266A74" w:rsidP="00266A74">
      <w:pPr>
        <w:rPr>
          <w:rStyle w:val="us"/>
          <w:sz w:val="20"/>
          <w:szCs w:val="9"/>
        </w:rPr>
      </w:pPr>
      <w:r w:rsidRPr="007B69B6">
        <w:rPr>
          <w:rStyle w:val="us"/>
          <w:sz w:val="20"/>
          <w:szCs w:val="9"/>
        </w:rPr>
        <w:t xml:space="preserve">(ii) the Trusted Contact Person(s), unless the Trusted Contact Person is unavailable or </w:t>
      </w:r>
      <w:r w:rsidR="00A15CAE">
        <w:rPr>
          <w:rStyle w:val="us"/>
          <w:rFonts w:hint="eastAsia"/>
          <w:sz w:val="20"/>
          <w:szCs w:val="9"/>
        </w:rPr>
        <w:t>Kayan</w:t>
      </w:r>
      <w:r w:rsidRPr="007B69B6">
        <w:rPr>
          <w:rStyle w:val="us"/>
          <w:sz w:val="20"/>
          <w:szCs w:val="9"/>
        </w:rPr>
        <w:t xml:space="preserve"> reasonably believes that the Trusted Contact Person(s) has engaged, is engaged, or will engage in the financial exploitation of the Specified Adult;</w:t>
      </w:r>
    </w:p>
    <w:p w:rsidR="00266A74" w:rsidRDefault="00266A74" w:rsidP="00266A74">
      <w:pPr>
        <w:rPr>
          <w:rStyle w:val="us"/>
          <w:sz w:val="20"/>
          <w:szCs w:val="9"/>
        </w:rPr>
      </w:pPr>
    </w:p>
    <w:p w:rsidR="00266A74" w:rsidRDefault="00266A74" w:rsidP="00266A74">
      <w:pPr>
        <w:rPr>
          <w:rStyle w:val="us"/>
          <w:sz w:val="20"/>
          <w:szCs w:val="9"/>
        </w:rPr>
      </w:pPr>
      <w:r>
        <w:rPr>
          <w:rStyle w:val="us"/>
          <w:rFonts w:hint="eastAsia"/>
          <w:sz w:val="20"/>
          <w:szCs w:val="9"/>
        </w:rPr>
        <w:t>Thank you for your understanding.</w:t>
      </w:r>
    </w:p>
    <w:p w:rsidR="00266A74" w:rsidRDefault="00266A74" w:rsidP="00266A74">
      <w:pPr>
        <w:rPr>
          <w:rStyle w:val="us"/>
          <w:sz w:val="20"/>
          <w:szCs w:val="9"/>
        </w:rPr>
      </w:pPr>
    </w:p>
    <w:p w:rsidR="00266A74" w:rsidRDefault="00266A74" w:rsidP="00266A74">
      <w:r>
        <w:rPr>
          <w:rStyle w:val="us"/>
          <w:rFonts w:hint="eastAsia"/>
          <w:sz w:val="20"/>
          <w:szCs w:val="9"/>
        </w:rPr>
        <w:t>Kayan Securities, Inc.</w:t>
      </w:r>
    </w:p>
    <w:sectPr w:rsidR="00266A74" w:rsidSect="007E666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7462" w:rsidRDefault="00EC7462" w:rsidP="00885CB8">
      <w:pPr>
        <w:spacing w:after="0" w:line="240" w:lineRule="auto"/>
      </w:pPr>
      <w:r>
        <w:separator/>
      </w:r>
    </w:p>
  </w:endnote>
  <w:endnote w:type="continuationSeparator" w:id="0">
    <w:p w:rsidR="00EC7462" w:rsidRDefault="00EC7462" w:rsidP="00885C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7462" w:rsidRDefault="00EC7462" w:rsidP="00885CB8">
      <w:pPr>
        <w:spacing w:after="0" w:line="240" w:lineRule="auto"/>
      </w:pPr>
      <w:r>
        <w:separator/>
      </w:r>
    </w:p>
  </w:footnote>
  <w:footnote w:type="continuationSeparator" w:id="0">
    <w:p w:rsidR="00EC7462" w:rsidRDefault="00EC7462" w:rsidP="00885CB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6"/>
  <w:bordersDoNotSurroundHeader/>
  <w:bordersDoNotSurroundFooter/>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5CB8"/>
    <w:rsid w:val="000B13D7"/>
    <w:rsid w:val="00247BA9"/>
    <w:rsid w:val="00266A74"/>
    <w:rsid w:val="002732F9"/>
    <w:rsid w:val="002B2978"/>
    <w:rsid w:val="003466D6"/>
    <w:rsid w:val="00366B97"/>
    <w:rsid w:val="00406FBE"/>
    <w:rsid w:val="006B12B0"/>
    <w:rsid w:val="00741965"/>
    <w:rsid w:val="007E6663"/>
    <w:rsid w:val="00801F52"/>
    <w:rsid w:val="00885CB8"/>
    <w:rsid w:val="00A15CAE"/>
    <w:rsid w:val="00A30C4A"/>
    <w:rsid w:val="00A947F1"/>
    <w:rsid w:val="00B36432"/>
    <w:rsid w:val="00B83FDA"/>
    <w:rsid w:val="00BE7DC9"/>
    <w:rsid w:val="00EC7462"/>
    <w:rsid w:val="00F676E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5C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5CB8"/>
  </w:style>
  <w:style w:type="paragraph" w:styleId="Footer">
    <w:name w:val="footer"/>
    <w:basedOn w:val="Normal"/>
    <w:link w:val="FooterChar"/>
    <w:uiPriority w:val="99"/>
    <w:unhideWhenUsed/>
    <w:rsid w:val="00885C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5CB8"/>
  </w:style>
  <w:style w:type="character" w:customStyle="1" w:styleId="us">
    <w:name w:val="us"/>
    <w:basedOn w:val="DefaultParagraphFont"/>
    <w:rsid w:val="00885CB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5C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5CB8"/>
  </w:style>
  <w:style w:type="paragraph" w:styleId="Footer">
    <w:name w:val="footer"/>
    <w:basedOn w:val="Normal"/>
    <w:link w:val="FooterChar"/>
    <w:uiPriority w:val="99"/>
    <w:unhideWhenUsed/>
    <w:rsid w:val="00885C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5CB8"/>
  </w:style>
  <w:style w:type="character" w:customStyle="1" w:styleId="us">
    <w:name w:val="us"/>
    <w:basedOn w:val="DefaultParagraphFont"/>
    <w:rsid w:val="00885C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326</Words>
  <Characters>1859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NBC Universal</Company>
  <LinksUpToDate>false</LinksUpToDate>
  <CharactersWithSpaces>2181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Kim, Rosa (206400681)</cp:lastModifiedBy>
  <cp:revision>2</cp:revision>
  <dcterms:created xsi:type="dcterms:W3CDTF">2018-10-29T19:05:00Z</dcterms:created>
  <dcterms:modified xsi:type="dcterms:W3CDTF">2018-10-29T19:05:00Z</dcterms:modified>
</cp:coreProperties>
</file>