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4080" w:type="dxa"/>
        <w:jc w:val="center"/>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122"/>
        <w:gridCol w:w="1958"/>
      </w:tblGrid>
      <w:tr>
        <w:tblPrEx>
          <w:shd w:val="clear" w:color="auto" w:fill="cdd4e9"/>
        </w:tblPrEx>
        <w:trPr>
          <w:trHeight w:val="312"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b083"/>
            <w:tcMar>
              <w:top w:type="dxa" w:w="80"/>
              <w:left w:type="dxa" w:w="80"/>
              <w:bottom w:type="dxa" w:w="80"/>
              <w:right w:type="dxa" w:w="80"/>
            </w:tcMar>
            <w:vAlign w:val="top"/>
          </w:tcPr>
          <w:p>
            <w:pPr>
              <w:pStyle w:val="Body A"/>
              <w:spacing w:before="270" w:after="135"/>
              <w:outlineLvl w:val="2"/>
            </w:pPr>
            <w:r>
              <w:rPr>
                <w:b w:val="1"/>
                <w:bCs w:val="1"/>
                <w:sz w:val="16"/>
                <w:szCs w:val="16"/>
                <w:rtl w:val="0"/>
                <w:lang w:val="en-US"/>
              </w:rPr>
              <w:t>Date Written: 13/08/2020</w:t>
            </w:r>
          </w:p>
        </w:tc>
        <w:tc>
          <w:tcPr>
            <w:tcW w:type="dxa" w:w="1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b083"/>
            <w:tcMar>
              <w:top w:type="dxa" w:w="80"/>
              <w:left w:type="dxa" w:w="80"/>
              <w:bottom w:type="dxa" w:w="80"/>
              <w:right w:type="dxa" w:w="80"/>
            </w:tcMar>
            <w:vAlign w:val="top"/>
          </w:tcPr>
          <w:p>
            <w:pPr>
              <w:pStyle w:val="Body A"/>
              <w:spacing w:before="270" w:after="135"/>
              <w:outlineLvl w:val="2"/>
            </w:pPr>
            <w:r>
              <w:rPr>
                <w:b w:val="1"/>
                <w:bCs w:val="1"/>
                <w:sz w:val="16"/>
                <w:szCs w:val="16"/>
                <w:rtl w:val="0"/>
                <w:lang w:val="en-US"/>
              </w:rPr>
              <w:t xml:space="preserve"> Reviewed: </w:t>
            </w:r>
          </w:p>
        </w:tc>
      </w:tr>
    </w:tbl>
    <w:p>
      <w:pPr>
        <w:pStyle w:val="Body"/>
        <w:widowControl w:val="0"/>
        <w:ind w:left="324" w:hanging="324"/>
        <w:jc w:val="center"/>
      </w:pPr>
    </w:p>
    <w:p>
      <w:pPr>
        <w:pStyle w:val="Body B"/>
        <w:widowControl w:val="0"/>
        <w:ind w:left="216" w:hanging="216"/>
        <w:jc w:val="center"/>
      </w:pPr>
    </w:p>
    <w:p>
      <w:pPr>
        <w:pStyle w:val="Body B A"/>
        <w:widowControl w:val="0"/>
        <w:ind w:left="108" w:hanging="108"/>
        <w:jc w:val="center"/>
      </w:pPr>
    </w:p>
    <w:p>
      <w:pPr>
        <w:pStyle w:val="Body A"/>
        <w:jc w:val="center"/>
      </w:pPr>
    </w:p>
    <w:p>
      <w:pPr>
        <w:pStyle w:val="Body A"/>
        <w:jc w:val="center"/>
        <w:rPr>
          <w:color w:val="000000"/>
          <w:u w:color="000000"/>
        </w:rPr>
      </w:pPr>
      <w:r>
        <w:rPr>
          <w:b w:val="1"/>
          <w:bCs w:val="1"/>
          <w:color w:val="000000"/>
          <w:u w:color="000000"/>
          <w:rtl w:val="0"/>
          <w:lang w:val="en-US"/>
        </w:rPr>
        <w:t>ABORIGINAL AND TORRES STRAIT ISLANDER POLICY</w:t>
      </w:r>
    </w:p>
    <w:p>
      <w:pPr>
        <w:pStyle w:val="Body A"/>
        <w:rPr>
          <w:color w:val="ed7d31"/>
          <w:u w:color="ed7d31"/>
        </w:rPr>
      </w:pPr>
      <w:r>
        <w:rPr>
          <w:b w:val="1"/>
          <w:bCs w:val="1"/>
          <w:color w:val="ed7d31"/>
          <w:u w:color="ed7d31"/>
          <w:rtl w:val="0"/>
          <w:lang w:val="en-US"/>
        </w:rPr>
        <w:t xml:space="preserve">Mission Statement: </w:t>
      </w:r>
      <w:r>
        <w:rPr>
          <w:color w:val="ed7d31"/>
          <w:u w:color="ed7d31"/>
          <w:rtl w:val="0"/>
          <w:lang w:val="en-US"/>
        </w:rPr>
        <w:t>The mission of</w:t>
      </w:r>
      <w:r>
        <w:rPr>
          <w:color w:val="ed7d31"/>
          <w:u w:color="ed7d31"/>
          <w:rtl w:val="0"/>
          <w:lang w:val="fr-FR"/>
        </w:rPr>
        <w:t> </w:t>
      </w:r>
      <w:r>
        <w:rPr>
          <w:i w:val="1"/>
          <w:iCs w:val="1"/>
          <w:color w:val="ed7d31"/>
          <w:u w:color="ed7d31"/>
          <w:rtl w:val="0"/>
          <w:lang w:val="it-IT"/>
        </w:rPr>
        <w:t>Specialist</w:t>
      </w:r>
      <w:r>
        <w:rPr>
          <w:i w:val="1"/>
          <w:iCs w:val="1"/>
          <w:color w:val="ed7d31"/>
          <w:u w:color="ed7d31"/>
          <w:rtl w:val="0"/>
          <w:lang w:val="fr-FR"/>
        </w:rPr>
        <w:t> </w:t>
      </w:r>
      <w:r>
        <w:rPr>
          <w:i w:val="1"/>
          <w:iCs w:val="1"/>
          <w:color w:val="ed7d31"/>
          <w:u w:color="ed7d31"/>
          <w:rtl w:val="0"/>
          <w:lang w:val="en-US"/>
        </w:rPr>
        <w:t>Behaviour</w:t>
      </w:r>
      <w:r>
        <w:rPr>
          <w:i w:val="1"/>
          <w:iCs w:val="1"/>
          <w:color w:val="ed7d31"/>
          <w:u w:color="ed7d31"/>
          <w:rtl w:val="0"/>
          <w:lang w:val="fr-FR"/>
        </w:rPr>
        <w:t> </w:t>
      </w:r>
      <w:r>
        <w:rPr>
          <w:i w:val="1"/>
          <w:iCs w:val="1"/>
          <w:color w:val="ed7d31"/>
          <w:u w:color="ed7d31"/>
          <w:rtl w:val="0"/>
          <w:lang w:val="fr-FR"/>
        </w:rPr>
        <w:t>Support Services (SBSS)</w:t>
      </w:r>
      <w:r>
        <w:rPr>
          <w:i w:val="1"/>
          <w:iCs w:val="1"/>
          <w:color w:val="ed7d31"/>
          <w:u w:color="ed7d31"/>
          <w:rtl w:val="0"/>
          <w:lang w:val="fr-FR"/>
        </w:rPr>
        <w:t> </w:t>
      </w:r>
      <w:r>
        <w:rPr>
          <w:color w:val="ed7d31"/>
          <w:u w:color="ed7d31"/>
          <w:rtl w:val="0"/>
          <w:lang w:val="en-US"/>
        </w:rPr>
        <w:t>is to support</w:t>
      </w:r>
      <w:r>
        <w:rPr>
          <w:color w:val="ed7d31"/>
          <w:u w:color="ed7d31"/>
          <w:rtl w:val="0"/>
          <w:lang w:val="en-US"/>
        </w:rPr>
        <w:t> </w:t>
      </w:r>
      <w:r>
        <w:rPr>
          <w:color w:val="ed7d31"/>
          <w:u w:color="ed7d31"/>
          <w:rtl w:val="0"/>
          <w:lang w:val="it-IT"/>
        </w:rPr>
        <w:t>society</w:t>
      </w:r>
      <w:r>
        <w:rPr>
          <w:color w:val="ed7d31"/>
          <w:u w:color="ed7d31"/>
          <w:rtl w:val="0"/>
          <w:lang w:val="en-US"/>
        </w:rPr>
        <w:t>’</w:t>
      </w:r>
      <w:r>
        <w:rPr>
          <w:color w:val="ed7d31"/>
          <w:u w:color="ed7d31"/>
          <w:rtl w:val="0"/>
          <w:lang w:val="en-US"/>
        </w:rPr>
        <w:t>s most</w:t>
      </w:r>
      <w:r>
        <w:rPr>
          <w:color w:val="ed7d31"/>
          <w:u w:color="ed7d31"/>
          <w:rtl w:val="0"/>
          <w:lang w:val="en-US"/>
        </w:rPr>
        <w:t> </w:t>
      </w:r>
      <w:r>
        <w:rPr>
          <w:color w:val="ed7d31"/>
          <w:u w:color="ed7d31"/>
          <w:rtl w:val="0"/>
          <w:lang w:val="es-ES_tradnl"/>
        </w:rPr>
        <w:t>vulnerable</w:t>
      </w:r>
      <w:r>
        <w:rPr>
          <w:color w:val="ed7d31"/>
          <w:u w:color="ed7d31"/>
          <w:rtl w:val="0"/>
          <w:lang w:val="fr-FR"/>
        </w:rPr>
        <w:t> </w:t>
      </w:r>
      <w:r>
        <w:rPr>
          <w:color w:val="ed7d31"/>
          <w:u w:color="ed7d31"/>
          <w:rtl w:val="0"/>
          <w:lang w:val="it-IT"/>
        </w:rPr>
        <w:t>individuals</w:t>
      </w:r>
      <w:r>
        <w:rPr>
          <w:color w:val="ed7d31"/>
          <w:u w:color="ed7d31"/>
          <w:rtl w:val="0"/>
          <w:lang w:val="en-US"/>
        </w:rPr>
        <w:t> </w:t>
      </w:r>
      <w:r>
        <w:rPr>
          <w:color w:val="ed7d31"/>
          <w:u w:color="ed7d31"/>
          <w:rtl w:val="0"/>
          <w:lang w:val="en-US"/>
        </w:rPr>
        <w:t>to</w:t>
      </w:r>
      <w:r>
        <w:rPr>
          <w:color w:val="ed7d31"/>
          <w:u w:color="ed7d31"/>
          <w:rtl w:val="0"/>
          <w:lang w:val="en-US"/>
        </w:rPr>
        <w:t> </w:t>
      </w:r>
      <w:r>
        <w:rPr>
          <w:color w:val="ed7d31"/>
          <w:u w:color="ed7d31"/>
          <w:rtl w:val="0"/>
          <w:lang w:val="en-US"/>
        </w:rPr>
        <w:t>live in a way which promotes</w:t>
      </w:r>
      <w:r>
        <w:rPr>
          <w:color w:val="ed7d31"/>
          <w:u w:color="ed7d31"/>
          <w:rtl w:val="0"/>
          <w:lang w:val="en-US"/>
        </w:rPr>
        <w:t> </w:t>
      </w:r>
      <w:r>
        <w:rPr>
          <w:color w:val="ed7d31"/>
          <w:u w:color="ed7d31"/>
          <w:rtl w:val="0"/>
          <w:lang w:val="en-US"/>
        </w:rPr>
        <w:t>optimal</w:t>
      </w:r>
      <w:r>
        <w:rPr>
          <w:color w:val="ed7d31"/>
          <w:u w:color="ed7d31"/>
          <w:rtl w:val="0"/>
          <w:lang w:val="en-US"/>
        </w:rPr>
        <w:t> </w:t>
      </w:r>
      <w:r>
        <w:rPr>
          <w:color w:val="ed7d31"/>
          <w:u w:color="ed7d31"/>
          <w:rtl w:val="0"/>
          <w:lang w:val="da-DK"/>
        </w:rPr>
        <w:t>levels</w:t>
      </w:r>
      <w:r>
        <w:rPr>
          <w:color w:val="ed7d31"/>
          <w:u w:color="ed7d31"/>
          <w:rtl w:val="0"/>
          <w:lang w:val="en-US"/>
        </w:rPr>
        <w:t> </w:t>
      </w:r>
      <w:r>
        <w:rPr>
          <w:color w:val="ed7d31"/>
          <w:u w:color="ed7d31"/>
          <w:rtl w:val="0"/>
          <w:lang w:val="en-US"/>
        </w:rPr>
        <w:t>of independence,</w:t>
      </w:r>
      <w:r>
        <w:rPr>
          <w:color w:val="ed7d31"/>
          <w:u w:color="ed7d31"/>
          <w:rtl w:val="0"/>
          <w:lang w:val="en-US"/>
        </w:rPr>
        <w:t> </w:t>
      </w:r>
      <w:r>
        <w:rPr>
          <w:color w:val="ed7d31"/>
          <w:u w:color="ed7d31"/>
          <w:rtl w:val="0"/>
          <w:lang w:val="en-US"/>
        </w:rPr>
        <w:t>freedom</w:t>
      </w:r>
      <w:r>
        <w:rPr>
          <w:color w:val="ed7d31"/>
          <w:u w:color="ed7d31"/>
          <w:rtl w:val="0"/>
          <w:lang w:val="fr-FR"/>
        </w:rPr>
        <w:t> </w:t>
      </w:r>
      <w:r>
        <w:rPr>
          <w:color w:val="ed7d31"/>
          <w:u w:color="ed7d31"/>
          <w:rtl w:val="0"/>
          <w:lang w:val="en-US"/>
        </w:rPr>
        <w:t>from unnecessary restrictions and</w:t>
      </w:r>
      <w:r>
        <w:rPr>
          <w:color w:val="ed7d31"/>
          <w:u w:color="ed7d31"/>
          <w:rtl w:val="0"/>
          <w:lang w:val="en-US"/>
        </w:rPr>
        <w:t> </w:t>
      </w:r>
      <w:r>
        <w:rPr>
          <w:color w:val="ed7d31"/>
          <w:u w:color="ed7d31"/>
          <w:rtl w:val="0"/>
          <w:lang w:val="en-US"/>
        </w:rPr>
        <w:t>as a meaningful part of their local and wider community.</w:t>
      </w:r>
      <w:r>
        <w:rPr>
          <w:color w:val="ed7d31"/>
          <w:u w:color="ed7d31"/>
          <w:rtl w:val="0"/>
          <w:lang w:val="en-US"/>
        </w:rPr>
        <w:t> </w:t>
      </w:r>
    </w:p>
    <w:p>
      <w:pPr>
        <w:pStyle w:val="Body A"/>
      </w:pPr>
      <w:r>
        <w:rPr>
          <w:b w:val="1"/>
          <w:bCs w:val="1"/>
          <w:rtl w:val="0"/>
          <w:lang w:val="en-US"/>
        </w:rPr>
        <w:t>Definition:</w:t>
      </w:r>
      <w:r>
        <w:rPr>
          <w:b w:val="1"/>
          <w:bCs w:val="1"/>
          <w:rtl w:val="0"/>
          <w:lang w:val="en-US"/>
        </w:rPr>
        <w:t> </w:t>
      </w:r>
      <w:r>
        <w:rPr>
          <w:rtl w:val="0"/>
        </w:rPr>
        <w:t xml:space="preserve">Aboriginal and Torres Strait Islander peoples is the collective term for all people who identify and are recognised as descendants of the original inhabitants of Australia, and acknowledges the many Aboriginal and Torres Strait Islander groups in Australia. </w:t>
      </w:r>
    </w:p>
    <w:p>
      <w:pPr>
        <w:pStyle w:val="Default"/>
        <w:spacing w:line="360" w:lineRule="auto"/>
        <w:rPr>
          <w:b w:val="1"/>
          <w:bCs w:val="1"/>
          <w:color w:val="ed7d31"/>
          <w:sz w:val="24"/>
          <w:szCs w:val="24"/>
          <w:u w:color="ed7d31"/>
          <w:shd w:val="clear" w:color="auto" w:fill="ffffff"/>
        </w:rPr>
      </w:pPr>
    </w:p>
    <w:p>
      <w:pPr>
        <w:pStyle w:val="Default"/>
        <w:spacing w:line="380" w:lineRule="atLeast"/>
        <w:rPr>
          <w:rFonts w:ascii="Arial" w:cs="Arial" w:hAnsi="Arial" w:eastAsia="Arial"/>
          <w:sz w:val="24"/>
          <w:szCs w:val="24"/>
          <w:shd w:val="clear" w:color="auto" w:fill="ffffff"/>
        </w:rPr>
      </w:pPr>
      <w:r>
        <w:rPr>
          <w:b w:val="1"/>
          <w:bCs w:val="1"/>
          <w:sz w:val="24"/>
          <w:szCs w:val="24"/>
          <w:shd w:val="clear" w:color="auto" w:fill="ffffff"/>
          <w:rtl w:val="0"/>
          <w:lang w:val="en-US"/>
        </w:rPr>
        <w:t>Aboriginal and Torres Strait Islander Peoples</w:t>
      </w:r>
      <w:r>
        <w:rPr>
          <w:sz w:val="24"/>
          <w:szCs w:val="24"/>
          <w:shd w:val="clear" w:color="auto" w:fill="ffffff"/>
          <w:rtl w:val="0"/>
        </w:rPr>
        <w:t> </w:t>
      </w:r>
    </w:p>
    <w:p>
      <w:pPr>
        <w:pStyle w:val="Default"/>
        <w:spacing w:line="380" w:lineRule="atLeast"/>
        <w:rPr>
          <w:sz w:val="24"/>
          <w:szCs w:val="24"/>
          <w:shd w:val="clear" w:color="auto" w:fill="ffffff"/>
        </w:rPr>
      </w:pPr>
      <w:r>
        <w:rPr>
          <w:sz w:val="24"/>
          <w:szCs w:val="24"/>
          <w:shd w:val="clear" w:color="auto" w:fill="ffffff"/>
          <w:rtl w:val="0"/>
          <w:lang w:val="en-US"/>
        </w:rPr>
        <w:t>SBSS acknowledges the</w:t>
      </w:r>
      <w:r>
        <w:rPr>
          <w:sz w:val="24"/>
          <w:szCs w:val="24"/>
          <w:shd w:val="clear" w:color="auto" w:fill="ffffff"/>
          <w:rtl w:val="0"/>
        </w:rPr>
        <w:t> </w:t>
      </w:r>
      <w:r>
        <w:rPr>
          <w:sz w:val="24"/>
          <w:szCs w:val="24"/>
          <w:shd w:val="clear" w:color="auto" w:fill="ffffff"/>
          <w:rtl w:val="0"/>
          <w:lang w:val="en-US"/>
        </w:rPr>
        <w:t xml:space="preserve"> Wurundjeri people as the Traditional Owners and Custodians of the land of Melbourne,</w:t>
      </w:r>
      <w:r>
        <w:rPr>
          <w:sz w:val="24"/>
          <w:szCs w:val="24"/>
          <w:shd w:val="clear" w:color="auto" w:fill="ffffff"/>
          <w:rtl w:val="0"/>
        </w:rPr>
        <w:t> </w:t>
      </w:r>
      <w:r>
        <w:rPr>
          <w:sz w:val="24"/>
          <w:szCs w:val="24"/>
          <w:shd w:val="clear" w:color="auto" w:fill="ffffff"/>
          <w:rtl w:val="0"/>
          <w:lang w:val="en-US"/>
        </w:rPr>
        <w:t>and pays respects to elders past, present and emerging. SBSS works in collaboration with those who identify as Aboriginal and Torres Strait Islander peoples, their families and support networks.</w:t>
      </w:r>
      <w:r>
        <w:rPr>
          <w:sz w:val="24"/>
          <w:szCs w:val="24"/>
          <w:shd w:val="clear" w:color="auto" w:fill="ffffff"/>
          <w:rtl w:val="0"/>
        </w:rPr>
        <w:t> </w:t>
      </w:r>
    </w:p>
    <w:p>
      <w:pPr>
        <w:pStyle w:val="Default"/>
        <w:spacing w:line="380" w:lineRule="atLeast"/>
        <w:rPr>
          <w:sz w:val="24"/>
          <w:szCs w:val="24"/>
          <w:shd w:val="clear" w:color="auto" w:fill="ffffff"/>
        </w:rPr>
      </w:pPr>
    </w:p>
    <w:p>
      <w:pPr>
        <w:pStyle w:val="Default"/>
        <w:spacing w:line="570" w:lineRule="atLeast"/>
        <w:rPr>
          <w:b w:val="1"/>
          <w:bCs w:val="1"/>
          <w:sz w:val="24"/>
          <w:szCs w:val="24"/>
        </w:rPr>
      </w:pPr>
      <w:r>
        <w:rPr>
          <w:b w:val="1"/>
          <w:bCs w:val="1"/>
          <w:sz w:val="24"/>
          <w:szCs w:val="24"/>
          <w:rtl w:val="0"/>
          <w:lang w:val="en-US"/>
        </w:rPr>
        <w:t>Our</w:t>
      </w:r>
      <w:r>
        <w:rPr>
          <w:b w:val="1"/>
          <w:bCs w:val="1"/>
          <w:sz w:val="24"/>
          <w:szCs w:val="24"/>
          <w:rtl w:val="0"/>
        </w:rPr>
        <w:t> </w:t>
      </w:r>
      <w:r>
        <w:rPr>
          <w:b w:val="1"/>
          <w:bCs w:val="1"/>
          <w:sz w:val="24"/>
          <w:szCs w:val="24"/>
          <w:rtl w:val="0"/>
          <w:lang w:val="en-US"/>
        </w:rPr>
        <w:t>Commitment</w:t>
      </w:r>
      <w:r>
        <w:rPr>
          <w:sz w:val="24"/>
          <w:szCs w:val="24"/>
          <w:rtl w:val="0"/>
        </w:rPr>
        <w:t> </w:t>
      </w:r>
    </w:p>
    <w:p>
      <w:pPr>
        <w:pStyle w:val="Default"/>
        <w:spacing w:line="380" w:lineRule="atLeast"/>
        <w:rPr>
          <w:rFonts w:ascii="Arial" w:cs="Arial" w:hAnsi="Arial" w:eastAsia="Arial"/>
          <w:shd w:val="clear" w:color="auto" w:fill="ffffff"/>
        </w:rPr>
      </w:pPr>
      <w:r>
        <w:rPr>
          <w:sz w:val="24"/>
          <w:szCs w:val="24"/>
          <w:shd w:val="clear" w:color="auto" w:fill="ffffff"/>
          <w:rtl w:val="0"/>
          <w:lang w:val="en-US"/>
        </w:rPr>
        <w:t>SBSS is committed to ensuring that</w:t>
      </w:r>
      <w:r>
        <w:rPr>
          <w:sz w:val="24"/>
          <w:szCs w:val="24"/>
          <w:shd w:val="clear" w:color="auto" w:fill="ffffff"/>
          <w:rtl w:val="0"/>
          <w:lang w:val="fr-FR"/>
        </w:rPr>
        <w:t> </w:t>
      </w:r>
      <w:r>
        <w:rPr>
          <w:sz w:val="24"/>
          <w:szCs w:val="24"/>
          <w:shd w:val="clear" w:color="auto" w:fill="ffffff"/>
          <w:rtl w:val="0"/>
          <w:lang w:val="en-US"/>
        </w:rPr>
        <w:t xml:space="preserve">the rights of every person we have contact with, within the provision of </w:t>
      </w:r>
      <w:r>
        <w:rPr>
          <w:sz w:val="24"/>
          <w:szCs w:val="24"/>
          <w:shd w:val="clear" w:color="auto" w:fill="ffffff"/>
          <w:rtl w:val="0"/>
          <w:lang w:val="fr-FR"/>
        </w:rPr>
        <w:t>our services</w:t>
      </w:r>
      <w:r>
        <w:rPr>
          <w:sz w:val="24"/>
          <w:szCs w:val="24"/>
          <w:shd w:val="clear" w:color="auto" w:fill="ffffff"/>
          <w:rtl w:val="0"/>
          <w:lang w:val="en-US"/>
        </w:rPr>
        <w:t>, are protected</w:t>
      </w:r>
      <w:r>
        <w:rPr>
          <w:sz w:val="24"/>
          <w:szCs w:val="24"/>
          <w:shd w:val="clear" w:color="auto" w:fill="ffffff"/>
          <w:rtl w:val="0"/>
        </w:rPr>
        <w:t>.</w:t>
      </w:r>
      <w:r>
        <w:rPr>
          <w:sz w:val="24"/>
          <w:szCs w:val="24"/>
          <w:shd w:val="clear" w:color="auto" w:fill="ffffff"/>
          <w:rtl w:val="0"/>
          <w:lang w:val="fr-FR"/>
        </w:rPr>
        <w:t> </w:t>
      </w:r>
      <w:r>
        <w:rPr>
          <w:sz w:val="24"/>
          <w:szCs w:val="24"/>
          <w:shd w:val="clear" w:color="auto" w:fill="ffffff"/>
          <w:rtl w:val="0"/>
          <w:lang w:val="en-US"/>
        </w:rPr>
        <w:t>We take extra care and duty with ensuring the safety and wellbeing of Aboriginal and Torres Strait Islander peoples</w:t>
      </w:r>
      <w:r>
        <w:rPr>
          <w:sz w:val="24"/>
          <w:szCs w:val="24"/>
          <w:shd w:val="clear" w:color="auto" w:fill="ffffff"/>
          <w:rtl w:val="0"/>
        </w:rPr>
        <w:t>.</w:t>
      </w:r>
      <w:r>
        <w:rPr>
          <w:sz w:val="24"/>
          <w:szCs w:val="24"/>
          <w:shd w:val="clear" w:color="auto" w:fill="ffffff"/>
          <w:rtl w:val="0"/>
        </w:rPr>
        <w:t> </w:t>
      </w:r>
      <w:r>
        <w:rPr>
          <w:sz w:val="24"/>
          <w:szCs w:val="24"/>
          <w:shd w:val="clear" w:color="auto" w:fill="ffffff"/>
          <w:rtl w:val="0"/>
          <w:lang w:val="en-US"/>
        </w:rPr>
        <w:t xml:space="preserve">We respect, embrace and support the diversity in Aboriginal language, heritage and culture. </w:t>
      </w:r>
    </w:p>
    <w:p>
      <w:pPr>
        <w:pStyle w:val="Default"/>
        <w:spacing w:line="360" w:lineRule="auto"/>
        <w:rPr>
          <w:sz w:val="24"/>
          <w:szCs w:val="24"/>
          <w:shd w:val="clear" w:color="auto" w:fill="ffffff"/>
        </w:rPr>
      </w:pPr>
      <w:r>
        <w:rPr>
          <w:sz w:val="24"/>
          <w:szCs w:val="24"/>
          <w:shd w:val="clear" w:color="auto" w:fill="ffffff"/>
          <w:rtl w:val="0"/>
        </w:rPr>
        <w:t>SBSS</w:t>
      </w:r>
      <w:r>
        <w:rPr>
          <w:sz w:val="24"/>
          <w:szCs w:val="24"/>
          <w:shd w:val="clear" w:color="auto" w:fill="ffffff"/>
          <w:rtl w:val="0"/>
        </w:rPr>
        <w:t> </w:t>
      </w:r>
      <w:r>
        <w:rPr>
          <w:sz w:val="24"/>
          <w:szCs w:val="24"/>
          <w:shd w:val="clear" w:color="auto" w:fill="ffffff"/>
          <w:rtl w:val="0"/>
          <w:lang w:val="en-US"/>
        </w:rPr>
        <w:t>has zero tolerance for discrimination</w:t>
      </w:r>
      <w:r>
        <w:rPr>
          <w:rFonts w:ascii="Arial" w:hAnsi="Arial" w:hint="default"/>
          <w:sz w:val="24"/>
          <w:szCs w:val="24"/>
          <w:shd w:val="clear" w:color="auto" w:fill="ffffff"/>
          <w:rtl w:val="0"/>
          <w:lang w:val="fr-FR"/>
        </w:rPr>
        <w:t> </w:t>
      </w:r>
      <w:r>
        <w:rPr>
          <w:sz w:val="24"/>
          <w:szCs w:val="24"/>
          <w:shd w:val="clear" w:color="auto" w:fill="ffffff"/>
          <w:rtl w:val="0"/>
          <w:lang w:val="it-IT"/>
        </w:rPr>
        <w:t>or inappropriate</w:t>
      </w:r>
      <w:r>
        <w:rPr>
          <w:sz w:val="24"/>
          <w:szCs w:val="24"/>
          <w:shd w:val="clear" w:color="auto" w:fill="ffffff"/>
          <w:rtl w:val="0"/>
        </w:rPr>
        <w:t> </w:t>
      </w:r>
      <w:r>
        <w:rPr>
          <w:sz w:val="24"/>
          <w:szCs w:val="24"/>
          <w:shd w:val="clear" w:color="auto" w:fill="ffffff"/>
          <w:rtl w:val="0"/>
          <w:lang w:val="en-US"/>
        </w:rPr>
        <w:t>behaviour</w:t>
      </w:r>
      <w:r>
        <w:rPr>
          <w:sz w:val="24"/>
          <w:szCs w:val="24"/>
          <w:shd w:val="clear" w:color="auto" w:fill="ffffff"/>
          <w:rtl w:val="0"/>
        </w:rPr>
        <w:t> </w:t>
      </w:r>
      <w:r>
        <w:rPr>
          <w:sz w:val="24"/>
          <w:szCs w:val="24"/>
          <w:shd w:val="clear" w:color="auto" w:fill="ffffff"/>
          <w:rtl w:val="0"/>
          <w:lang w:val="en-US"/>
        </w:rPr>
        <w:t>of any SBSS employee towards Aboriginal and Torres Strait Islander peoples</w:t>
      </w:r>
      <w:r>
        <w:rPr>
          <w:sz w:val="24"/>
          <w:szCs w:val="24"/>
          <w:shd w:val="clear" w:color="auto" w:fill="ffffff"/>
          <w:rtl w:val="0"/>
        </w:rPr>
        <w:t>.</w:t>
      </w:r>
    </w:p>
    <w:p>
      <w:pPr>
        <w:pStyle w:val="Default"/>
        <w:spacing w:line="360" w:lineRule="auto"/>
        <w:rPr>
          <w:sz w:val="24"/>
          <w:szCs w:val="24"/>
          <w:shd w:val="clear" w:color="auto" w:fill="ffffff"/>
        </w:rPr>
      </w:pPr>
    </w:p>
    <w:p>
      <w:pPr>
        <w:pStyle w:val="Default"/>
        <w:tabs>
          <w:tab w:val="left" w:pos="220"/>
          <w:tab w:val="left" w:pos="720"/>
        </w:tabs>
        <w:spacing w:line="288" w:lineRule="auto"/>
        <w:ind w:left="720" w:hanging="720"/>
        <w:rPr>
          <w:rFonts w:ascii="Arial" w:cs="Arial" w:hAnsi="Arial" w:eastAsia="Arial"/>
          <w:sz w:val="24"/>
          <w:szCs w:val="24"/>
          <w:shd w:val="clear" w:color="auto" w:fill="ffffff"/>
        </w:rPr>
      </w:pPr>
      <w:r>
        <w:rPr>
          <w:b w:val="1"/>
          <w:bCs w:val="1"/>
          <w:sz w:val="24"/>
          <w:szCs w:val="24"/>
          <w:shd w:val="clear" w:color="auto" w:fill="ffffff"/>
          <w:rtl w:val="0"/>
          <w:lang w:val="en-US"/>
        </w:rPr>
        <w:t>Protecting the most vulnerable</w:t>
      </w:r>
      <w:r>
        <w:rPr>
          <w:b w:val="1"/>
          <w:bCs w:val="1"/>
          <w:sz w:val="24"/>
          <w:szCs w:val="24"/>
          <w:shd w:val="clear" w:color="auto" w:fill="ffffff"/>
          <w:rtl w:val="0"/>
        </w:rPr>
        <w:t> </w:t>
      </w:r>
      <w:r>
        <w:rPr>
          <w:sz w:val="32"/>
          <w:szCs w:val="32"/>
          <w:shd w:val="clear" w:color="auto" w:fill="ffffff"/>
          <w:rtl w:val="0"/>
        </w:rPr>
        <w:t> </w:t>
      </w:r>
    </w:p>
    <w:p>
      <w:pPr>
        <w:pStyle w:val="Default"/>
        <w:spacing w:line="360" w:lineRule="auto"/>
        <w:rPr>
          <w:rFonts w:ascii="Arial" w:cs="Arial" w:hAnsi="Arial" w:eastAsia="Arial"/>
          <w:sz w:val="24"/>
          <w:szCs w:val="24"/>
          <w:shd w:val="clear" w:color="auto" w:fill="ffffff"/>
        </w:rPr>
      </w:pPr>
      <w:r>
        <w:rPr>
          <w:sz w:val="24"/>
          <w:szCs w:val="24"/>
          <w:shd w:val="clear" w:color="auto" w:fill="ffffff"/>
          <w:rtl w:val="0"/>
          <w:lang w:val="en-US"/>
        </w:rPr>
        <w:t>The</w:t>
      </w:r>
      <w:r>
        <w:rPr>
          <w:sz w:val="24"/>
          <w:szCs w:val="24"/>
          <w:shd w:val="clear" w:color="auto" w:fill="ffffff"/>
          <w:rtl w:val="0"/>
          <w:lang w:val="en-US"/>
        </w:rPr>
        <w:t>s</w:t>
      </w:r>
      <w:r>
        <w:rPr>
          <w:sz w:val="24"/>
          <w:szCs w:val="24"/>
          <w:shd w:val="clear" w:color="auto" w:fill="ffffff"/>
          <w:rtl w:val="0"/>
          <w:lang w:val="en-US"/>
        </w:rPr>
        <w:t>e overarching principles require organisations to consider the increased vulnerability of:</w:t>
      </w:r>
      <w:r>
        <w:rPr>
          <w:sz w:val="24"/>
          <w:szCs w:val="24"/>
          <w:shd w:val="clear" w:color="auto" w:fill="ffffff"/>
          <w:rtl w:val="0"/>
        </w:rPr>
        <w:t> </w:t>
      </w:r>
    </w:p>
    <w:p>
      <w:pPr>
        <w:pStyle w:val="Default"/>
        <w:tabs>
          <w:tab w:val="left" w:pos="220"/>
          <w:tab w:val="left" w:pos="720"/>
        </w:tabs>
        <w:spacing w:line="360" w:lineRule="auto"/>
        <w:ind w:left="720" w:hanging="720"/>
        <w:rPr>
          <w:rFonts w:ascii="Times New Roman" w:cs="Times New Roman" w:hAnsi="Times New Roman" w:eastAsia="Times New Roman"/>
          <w:sz w:val="24"/>
          <w:szCs w:val="24"/>
          <w:shd w:val="clear" w:color="auto" w:fill="ffffff"/>
        </w:rPr>
      </w:pPr>
      <w:r>
        <w:rPr>
          <w:sz w:val="24"/>
          <w:szCs w:val="24"/>
          <w:shd w:val="clear" w:color="auto" w:fill="ffffff"/>
          <w:rtl w:val="0"/>
        </w:rPr>
        <w:tab/>
        <w:t>•</w:t>
        <w:tab/>
      </w:r>
      <w:r>
        <w:rPr>
          <w:sz w:val="24"/>
          <w:szCs w:val="24"/>
          <w:shd w:val="clear" w:color="auto" w:fill="ffffff"/>
          <w:rtl w:val="0"/>
          <w:lang w:val="en-US"/>
        </w:rPr>
        <w:t>Aboriginal and Torres Strait Islander peoples</w:t>
      </w:r>
    </w:p>
    <w:p>
      <w:pPr>
        <w:pStyle w:val="Default"/>
        <w:tabs>
          <w:tab w:val="left" w:pos="220"/>
          <w:tab w:val="left" w:pos="720"/>
        </w:tabs>
        <w:spacing w:line="360" w:lineRule="auto"/>
        <w:ind w:left="720" w:hanging="720"/>
        <w:rPr>
          <w:rFonts w:ascii="Times New Roman" w:cs="Times New Roman" w:hAnsi="Times New Roman" w:eastAsia="Times New Roman"/>
          <w:sz w:val="24"/>
          <w:szCs w:val="24"/>
          <w:shd w:val="clear" w:color="auto" w:fill="ffffff"/>
        </w:rPr>
      </w:pPr>
      <w:r>
        <w:rPr>
          <w:sz w:val="24"/>
          <w:szCs w:val="24"/>
          <w:shd w:val="clear" w:color="auto" w:fill="ffffff"/>
          <w:rtl w:val="0"/>
        </w:rPr>
        <w:tab/>
        <w:t>•</w:t>
        <w:tab/>
      </w:r>
      <w:r>
        <w:rPr>
          <w:sz w:val="24"/>
          <w:szCs w:val="24"/>
          <w:shd w:val="clear" w:color="auto" w:fill="ffffff"/>
          <w:rtl w:val="0"/>
          <w:lang w:val="en-US"/>
        </w:rPr>
        <w:t>Those from culturally and linguistically diverse backgrounds</w:t>
      </w:r>
      <w:r>
        <w:rPr>
          <w:sz w:val="24"/>
          <w:szCs w:val="24"/>
          <w:shd w:val="clear" w:color="auto" w:fill="ffffff"/>
          <w:rtl w:val="0"/>
        </w:rPr>
        <w:t> </w:t>
      </w:r>
    </w:p>
    <w:p>
      <w:pPr>
        <w:pStyle w:val="Default"/>
        <w:tabs>
          <w:tab w:val="left" w:pos="220"/>
          <w:tab w:val="left" w:pos="720"/>
        </w:tabs>
        <w:spacing w:line="360" w:lineRule="auto"/>
        <w:ind w:left="720" w:hanging="720"/>
        <w:rPr>
          <w:rFonts w:ascii="Times New Roman" w:cs="Times New Roman" w:hAnsi="Times New Roman" w:eastAsia="Times New Roman"/>
          <w:sz w:val="24"/>
          <w:szCs w:val="24"/>
          <w:shd w:val="clear" w:color="auto" w:fill="ffffff"/>
        </w:rPr>
      </w:pPr>
      <w:r>
        <w:rPr>
          <w:sz w:val="24"/>
          <w:szCs w:val="24"/>
          <w:shd w:val="clear" w:color="auto" w:fill="ffffff"/>
          <w:rtl w:val="0"/>
        </w:rPr>
        <w:tab/>
        <w:t>•</w:t>
        <w:tab/>
      </w:r>
      <w:r>
        <w:rPr>
          <w:sz w:val="24"/>
          <w:szCs w:val="24"/>
          <w:shd w:val="clear" w:color="auto" w:fill="ffffff"/>
          <w:rtl w:val="0"/>
          <w:lang w:val="en-US"/>
        </w:rPr>
        <w:t>People with disabilities</w:t>
      </w:r>
    </w:p>
    <w:p>
      <w:pPr>
        <w:pStyle w:val="Default"/>
        <w:spacing w:line="360" w:lineRule="auto"/>
        <w:rPr>
          <w:rFonts w:ascii="Arial" w:cs="Arial" w:hAnsi="Arial" w:eastAsia="Arial"/>
          <w:sz w:val="24"/>
          <w:szCs w:val="24"/>
          <w:shd w:val="clear" w:color="auto" w:fill="ffffff"/>
        </w:rPr>
      </w:pPr>
      <w:r>
        <w:rPr>
          <w:sz w:val="24"/>
          <w:szCs w:val="24"/>
          <w:shd w:val="clear" w:color="auto" w:fill="ffffff"/>
          <w:rtl w:val="0"/>
          <w:lang w:val="en-US"/>
        </w:rPr>
        <w:t>These groups of people may be particularly vulnerable to being victimised and may face challenges in reporting an incident of abuse.</w:t>
      </w:r>
      <w:r>
        <w:rPr>
          <w:sz w:val="24"/>
          <w:szCs w:val="24"/>
          <w:shd w:val="clear" w:color="auto" w:fill="ffffff"/>
          <w:rtl w:val="0"/>
        </w:rPr>
        <w:t> </w:t>
      </w:r>
    </w:p>
    <w:p>
      <w:pPr>
        <w:pStyle w:val="Default"/>
        <w:spacing w:line="360" w:lineRule="auto"/>
        <w:rPr>
          <w:sz w:val="24"/>
          <w:szCs w:val="24"/>
          <w:shd w:val="clear" w:color="auto" w:fill="ffffff"/>
        </w:rPr>
      </w:pPr>
      <w:r>
        <w:rPr>
          <w:sz w:val="24"/>
          <w:szCs w:val="24"/>
          <w:shd w:val="clear" w:color="auto" w:fill="ffffff"/>
          <w:rtl w:val="0"/>
        </w:rPr>
        <w:t>SBSS</w:t>
      </w:r>
      <w:r>
        <w:rPr>
          <w:sz w:val="24"/>
          <w:szCs w:val="24"/>
          <w:shd w:val="clear" w:color="auto" w:fill="ffffff"/>
          <w:rtl w:val="0"/>
        </w:rPr>
        <w:t> </w:t>
      </w:r>
      <w:r>
        <w:rPr>
          <w:sz w:val="24"/>
          <w:szCs w:val="24"/>
          <w:shd w:val="clear" w:color="auto" w:fill="ffffff"/>
          <w:rtl w:val="0"/>
          <w:lang w:val="en-US"/>
        </w:rPr>
        <w:t>is committed to promoting cultural safety of Aboriginal and Torres Strait Islander peoples, cultural safety of people from culturally and/or linguistically diverse backgrounds and to providing a safe environment for people with a disability.</w:t>
      </w:r>
      <w:r>
        <w:rPr>
          <w:sz w:val="24"/>
          <w:szCs w:val="24"/>
          <w:shd w:val="clear" w:color="auto" w:fill="ffffff"/>
          <w:rtl w:val="0"/>
        </w:rPr>
        <w:t>  </w:t>
      </w:r>
    </w:p>
    <w:p>
      <w:pPr>
        <w:pStyle w:val="Default"/>
        <w:spacing w:line="360" w:lineRule="auto"/>
        <w:rPr>
          <w:sz w:val="24"/>
          <w:szCs w:val="24"/>
          <w:shd w:val="clear" w:color="auto" w:fill="ffffff"/>
        </w:rPr>
      </w:pPr>
    </w:p>
    <w:p>
      <w:pPr>
        <w:pStyle w:val="Default"/>
        <w:spacing w:line="360" w:lineRule="auto"/>
        <w:rPr>
          <w:rFonts w:ascii="Arial" w:cs="Arial" w:hAnsi="Arial" w:eastAsia="Arial"/>
          <w:b w:val="1"/>
          <w:bCs w:val="1"/>
          <w:sz w:val="24"/>
          <w:szCs w:val="24"/>
          <w:shd w:val="clear" w:color="auto" w:fill="ffffff"/>
        </w:rPr>
      </w:pPr>
      <w:r>
        <w:rPr>
          <w:b w:val="1"/>
          <w:bCs w:val="1"/>
          <w:sz w:val="24"/>
          <w:szCs w:val="24"/>
          <w:shd w:val="clear" w:color="auto" w:fill="ffffff"/>
          <w:rtl w:val="0"/>
          <w:lang w:val="en-US"/>
        </w:rPr>
        <w:t>Service Quality</w:t>
      </w:r>
      <w:r>
        <w:rPr>
          <w:b w:val="1"/>
          <w:bCs w:val="1"/>
          <w:sz w:val="24"/>
          <w:szCs w:val="24"/>
          <w:shd w:val="clear" w:color="auto" w:fill="ffffff"/>
          <w:rtl w:val="0"/>
        </w:rPr>
        <w:t> </w:t>
      </w:r>
    </w:p>
    <w:p>
      <w:pPr>
        <w:pStyle w:val="Default"/>
        <w:spacing w:line="288" w:lineRule="auto"/>
        <w:rPr>
          <w:rFonts w:ascii="Arial" w:cs="Arial" w:hAnsi="Arial" w:eastAsia="Arial"/>
          <w:sz w:val="24"/>
          <w:szCs w:val="24"/>
          <w:shd w:val="clear" w:color="auto" w:fill="ffffff"/>
        </w:rPr>
      </w:pPr>
      <w:r>
        <w:rPr>
          <w:sz w:val="24"/>
          <w:szCs w:val="24"/>
          <w:shd w:val="clear" w:color="auto" w:fill="ffffff"/>
          <w:rtl w:val="0"/>
          <w:lang w:val="en-US"/>
        </w:rPr>
        <w:t>Specialist Behaviour Support Services is committed to providing the highest level of quality services to our</w:t>
      </w:r>
      <w:r>
        <w:rPr>
          <w:sz w:val="24"/>
          <w:szCs w:val="24"/>
          <w:shd w:val="clear" w:color="auto" w:fill="ffffff"/>
          <w:rtl w:val="0"/>
        </w:rPr>
        <w:t> </w:t>
      </w:r>
      <w:r>
        <w:rPr>
          <w:sz w:val="24"/>
          <w:szCs w:val="24"/>
          <w:shd w:val="clear" w:color="auto" w:fill="ffffff"/>
          <w:rtl w:val="0"/>
          <w:lang w:val="en-US"/>
        </w:rPr>
        <w:t>service users. Guiding clinical decisions and treatment is the Association for Behaviour Analysis</w:t>
      </w:r>
      <w:r>
        <w:rPr>
          <w:sz w:val="24"/>
          <w:szCs w:val="24"/>
          <w:shd w:val="clear" w:color="auto" w:fill="ffffff"/>
          <w:rtl w:val="0"/>
        </w:rPr>
        <w:t xml:space="preserve">’ </w:t>
      </w:r>
      <w:r>
        <w:rPr>
          <w:sz w:val="24"/>
          <w:szCs w:val="24"/>
          <w:shd w:val="clear" w:color="auto" w:fill="ffffff"/>
          <w:rtl w:val="0"/>
          <w:lang w:val="en-US"/>
        </w:rPr>
        <w:t>position paper on the ethical application of behavioural treatment (Van</w:t>
      </w:r>
      <w:r>
        <w:rPr>
          <w:sz w:val="24"/>
          <w:szCs w:val="24"/>
          <w:shd w:val="clear" w:color="auto" w:fill="ffffff"/>
          <w:rtl w:val="0"/>
        </w:rPr>
        <w:t> </w:t>
      </w:r>
      <w:r>
        <w:rPr>
          <w:sz w:val="24"/>
          <w:szCs w:val="24"/>
          <w:shd w:val="clear" w:color="auto" w:fill="ffffff"/>
          <w:rtl w:val="0"/>
          <w:lang w:val="fr-FR"/>
        </w:rPr>
        <w:t>Houten</w:t>
      </w:r>
      <w:r>
        <w:rPr>
          <w:sz w:val="24"/>
          <w:szCs w:val="24"/>
          <w:shd w:val="clear" w:color="auto" w:fill="ffffff"/>
          <w:rtl w:val="0"/>
        </w:rPr>
        <w:t> </w:t>
      </w:r>
      <w:r>
        <w:rPr>
          <w:sz w:val="24"/>
          <w:szCs w:val="24"/>
          <w:shd w:val="clear" w:color="auto" w:fill="ffffff"/>
          <w:rtl w:val="0"/>
        </w:rPr>
        <w:t>et al., 1988):</w:t>
      </w:r>
      <w:r>
        <w:rPr>
          <w:sz w:val="24"/>
          <w:szCs w:val="24"/>
          <w:shd w:val="clear" w:color="auto" w:fill="ffffff"/>
          <w:rtl w:val="0"/>
        </w:rPr>
        <w:t>  </w:t>
      </w:r>
    </w:p>
    <w:p>
      <w:pPr>
        <w:pStyle w:val="Default"/>
        <w:tabs>
          <w:tab w:val="left" w:pos="220"/>
          <w:tab w:val="left" w:pos="720"/>
        </w:tabs>
        <w:spacing w:line="288" w:lineRule="auto"/>
        <w:ind w:left="720" w:hanging="720"/>
        <w:rPr>
          <w:sz w:val="24"/>
          <w:szCs w:val="24"/>
          <w:shd w:val="clear" w:color="auto" w:fill="ffffff"/>
        </w:rPr>
      </w:pPr>
      <w:r>
        <w:rPr>
          <w:sz w:val="24"/>
          <w:szCs w:val="24"/>
          <w:shd w:val="clear" w:color="auto" w:fill="ffffff"/>
          <w:rtl w:val="0"/>
          <w:lang w:val="en-US"/>
        </w:rPr>
        <w:tab/>
        <w:t>1.</w:t>
        <w:tab/>
        <w:t>An individual has a right to a therapeutic environment</w:t>
      </w:r>
      <w:r>
        <w:rPr>
          <w:sz w:val="24"/>
          <w:szCs w:val="24"/>
          <w:shd w:val="clear" w:color="auto" w:fill="ffffff"/>
          <w:rtl w:val="0"/>
        </w:rPr>
        <w:t> </w:t>
      </w:r>
    </w:p>
    <w:p>
      <w:pPr>
        <w:pStyle w:val="Default"/>
        <w:tabs>
          <w:tab w:val="left" w:pos="220"/>
          <w:tab w:val="left" w:pos="720"/>
        </w:tabs>
        <w:spacing w:line="288" w:lineRule="auto"/>
        <w:ind w:left="720" w:hanging="720"/>
        <w:rPr>
          <w:sz w:val="24"/>
          <w:szCs w:val="24"/>
          <w:shd w:val="clear" w:color="auto" w:fill="ffffff"/>
        </w:rPr>
      </w:pPr>
      <w:r>
        <w:rPr>
          <w:sz w:val="24"/>
          <w:szCs w:val="24"/>
          <w:shd w:val="clear" w:color="auto" w:fill="ffffff"/>
          <w:rtl w:val="0"/>
          <w:lang w:val="en-US"/>
        </w:rPr>
        <w:tab/>
        <w:t>2.</w:t>
        <w:tab/>
        <w:t>An individual has a right to services whose overriding goal is personal welfare</w:t>
      </w:r>
      <w:r>
        <w:rPr>
          <w:sz w:val="24"/>
          <w:szCs w:val="24"/>
          <w:shd w:val="clear" w:color="auto" w:fill="ffffff"/>
          <w:rtl w:val="0"/>
        </w:rPr>
        <w:t> </w:t>
      </w:r>
    </w:p>
    <w:p>
      <w:pPr>
        <w:pStyle w:val="Default"/>
        <w:tabs>
          <w:tab w:val="left" w:pos="220"/>
          <w:tab w:val="left" w:pos="720"/>
        </w:tabs>
        <w:spacing w:line="288" w:lineRule="auto"/>
        <w:ind w:left="720" w:hanging="720"/>
        <w:rPr>
          <w:sz w:val="24"/>
          <w:szCs w:val="24"/>
          <w:shd w:val="clear" w:color="auto" w:fill="ffffff"/>
        </w:rPr>
      </w:pPr>
      <w:r>
        <w:rPr>
          <w:sz w:val="24"/>
          <w:szCs w:val="24"/>
          <w:shd w:val="clear" w:color="auto" w:fill="ffffff"/>
          <w:rtl w:val="0"/>
          <w:lang w:val="en-US"/>
        </w:rPr>
        <w:tab/>
        <w:t>3.</w:t>
        <w:tab/>
        <w:t>An individual has a right to treatment by a competent behaviour analyst</w:t>
      </w:r>
      <w:r>
        <w:rPr>
          <w:sz w:val="24"/>
          <w:szCs w:val="24"/>
          <w:shd w:val="clear" w:color="auto" w:fill="ffffff"/>
          <w:rtl w:val="0"/>
        </w:rPr>
        <w:t> </w:t>
      </w:r>
    </w:p>
    <w:p>
      <w:pPr>
        <w:pStyle w:val="Default"/>
        <w:tabs>
          <w:tab w:val="left" w:pos="220"/>
          <w:tab w:val="left" w:pos="720"/>
        </w:tabs>
        <w:spacing w:line="288" w:lineRule="auto"/>
        <w:ind w:left="720" w:hanging="720"/>
        <w:rPr>
          <w:sz w:val="24"/>
          <w:szCs w:val="24"/>
          <w:shd w:val="clear" w:color="auto" w:fill="ffffff"/>
        </w:rPr>
      </w:pPr>
      <w:r>
        <w:rPr>
          <w:sz w:val="24"/>
          <w:szCs w:val="24"/>
          <w:shd w:val="clear" w:color="auto" w:fill="ffffff"/>
          <w:rtl w:val="0"/>
          <w:lang w:val="en-US"/>
        </w:rPr>
        <w:tab/>
        <w:t>4.</w:t>
        <w:tab/>
        <w:t>An individual has a right to programs that teach functional skills</w:t>
      </w:r>
      <w:r>
        <w:rPr>
          <w:sz w:val="24"/>
          <w:szCs w:val="24"/>
          <w:shd w:val="clear" w:color="auto" w:fill="ffffff"/>
          <w:rtl w:val="0"/>
        </w:rPr>
        <w:t> </w:t>
      </w:r>
    </w:p>
    <w:p>
      <w:pPr>
        <w:pStyle w:val="Default"/>
        <w:tabs>
          <w:tab w:val="left" w:pos="220"/>
          <w:tab w:val="left" w:pos="720"/>
        </w:tabs>
        <w:spacing w:line="288" w:lineRule="auto"/>
        <w:ind w:left="720" w:hanging="720"/>
        <w:rPr>
          <w:sz w:val="24"/>
          <w:szCs w:val="24"/>
          <w:shd w:val="clear" w:color="auto" w:fill="ffffff"/>
        </w:rPr>
      </w:pPr>
      <w:r>
        <w:rPr>
          <w:sz w:val="24"/>
          <w:szCs w:val="24"/>
          <w:shd w:val="clear" w:color="auto" w:fill="ffffff"/>
          <w:rtl w:val="0"/>
          <w:lang w:val="en-US"/>
        </w:rPr>
        <w:tab/>
        <w:t>5.</w:t>
        <w:tab/>
        <w:t>An individual has a right to behavioural assessment and ongoing evaluation</w:t>
      </w:r>
      <w:r>
        <w:rPr>
          <w:sz w:val="24"/>
          <w:szCs w:val="24"/>
          <w:shd w:val="clear" w:color="auto" w:fill="ffffff"/>
          <w:rtl w:val="0"/>
        </w:rPr>
        <w:t> </w:t>
      </w:r>
    </w:p>
    <w:p>
      <w:pPr>
        <w:pStyle w:val="Default"/>
        <w:tabs>
          <w:tab w:val="left" w:pos="220"/>
          <w:tab w:val="left" w:pos="720"/>
        </w:tabs>
        <w:spacing w:line="288" w:lineRule="auto"/>
        <w:ind w:left="720" w:hanging="720"/>
        <w:rPr>
          <w:rFonts w:ascii="Arial Unicode MS" w:cs="Arial Unicode MS" w:hAnsi="Arial Unicode MS" w:eastAsia="Arial Unicode MS"/>
          <w:sz w:val="32"/>
          <w:szCs w:val="32"/>
          <w:shd w:val="clear" w:color="auto" w:fill="ffffff"/>
        </w:rPr>
      </w:pPr>
      <w:r>
        <w:rPr>
          <w:sz w:val="24"/>
          <w:szCs w:val="24"/>
          <w:shd w:val="clear" w:color="auto" w:fill="ffffff"/>
          <w:rtl w:val="0"/>
          <w:lang w:val="en-US"/>
        </w:rPr>
        <w:tab/>
        <w:t>6.</w:t>
        <w:tab/>
        <w:t>An individual has a right to the most effective treatment procedure available</w:t>
      </w:r>
      <w:r>
        <w:rPr>
          <w:sz w:val="24"/>
          <w:szCs w:val="24"/>
          <w:shd w:val="clear" w:color="auto" w:fill="ffffff"/>
          <w:rtl w:val="0"/>
        </w:rPr>
        <w:t> </w:t>
      </w:r>
    </w:p>
    <w:p>
      <w:pPr>
        <w:pStyle w:val="Default"/>
        <w:tabs>
          <w:tab w:val="left" w:pos="220"/>
          <w:tab w:val="left" w:pos="720"/>
        </w:tabs>
        <w:spacing w:line="288" w:lineRule="auto"/>
        <w:ind w:left="720" w:hanging="720"/>
        <w:rPr>
          <w:rFonts w:ascii="Arial Unicode MS" w:cs="Arial Unicode MS" w:hAnsi="Arial Unicode MS" w:eastAsia="Arial Unicode MS"/>
          <w:sz w:val="32"/>
          <w:szCs w:val="32"/>
          <w:shd w:val="clear" w:color="auto" w:fill="ffffff"/>
        </w:rPr>
      </w:pPr>
    </w:p>
    <w:p>
      <w:pPr>
        <w:pStyle w:val="Default"/>
        <w:spacing w:line="360" w:lineRule="auto"/>
        <w:rPr>
          <w:rFonts w:ascii="Arial" w:cs="Arial" w:hAnsi="Arial" w:eastAsia="Arial"/>
          <w:b w:val="1"/>
          <w:bCs w:val="1"/>
          <w:sz w:val="24"/>
          <w:szCs w:val="24"/>
          <w:shd w:val="clear" w:color="auto" w:fill="ffffff"/>
        </w:rPr>
      </w:pPr>
      <w:r>
        <w:rPr>
          <w:b w:val="1"/>
          <w:bCs w:val="1"/>
          <w:sz w:val="24"/>
          <w:szCs w:val="24"/>
          <w:shd w:val="clear" w:color="auto" w:fill="ffffff"/>
          <w:rtl w:val="0"/>
          <w:lang w:val="en-US"/>
        </w:rPr>
        <w:t>Service User</w:t>
      </w:r>
      <w:r>
        <w:rPr>
          <w:b w:val="1"/>
          <w:bCs w:val="1"/>
          <w:sz w:val="24"/>
          <w:szCs w:val="24"/>
          <w:shd w:val="clear" w:color="auto" w:fill="ffffff"/>
          <w:rtl w:val="0"/>
        </w:rPr>
        <w:t> </w:t>
      </w:r>
      <w:r>
        <w:rPr>
          <w:b w:val="1"/>
          <w:bCs w:val="1"/>
          <w:sz w:val="24"/>
          <w:szCs w:val="24"/>
          <w:shd w:val="clear" w:color="auto" w:fill="ffffff"/>
          <w:rtl w:val="0"/>
          <w:lang w:val="en-US"/>
        </w:rPr>
        <w:t>Rights</w:t>
      </w:r>
      <w:r>
        <w:rPr>
          <w:b w:val="1"/>
          <w:bCs w:val="1"/>
          <w:sz w:val="24"/>
          <w:szCs w:val="24"/>
          <w:shd w:val="clear" w:color="auto" w:fill="ffffff"/>
          <w:rtl w:val="0"/>
        </w:rPr>
        <w:t> </w:t>
      </w:r>
    </w:p>
    <w:p>
      <w:pPr>
        <w:pStyle w:val="Default"/>
        <w:spacing w:line="288" w:lineRule="auto"/>
        <w:rPr>
          <w:rFonts w:ascii="Arial" w:cs="Arial" w:hAnsi="Arial" w:eastAsia="Arial"/>
          <w:sz w:val="24"/>
          <w:szCs w:val="24"/>
          <w:shd w:val="clear" w:color="auto" w:fill="ffffff"/>
        </w:rPr>
      </w:pPr>
      <w:r>
        <w:rPr>
          <w:sz w:val="24"/>
          <w:szCs w:val="24"/>
          <w:shd w:val="clear" w:color="auto" w:fill="ffffff"/>
          <w:rtl w:val="0"/>
          <w:lang w:val="en-US"/>
        </w:rPr>
        <w:t>SBSS values the rights of our</w:t>
      </w:r>
      <w:r>
        <w:rPr>
          <w:sz w:val="24"/>
          <w:szCs w:val="24"/>
          <w:shd w:val="clear" w:color="auto" w:fill="ffffff"/>
          <w:rtl w:val="0"/>
        </w:rPr>
        <w:t> </w:t>
      </w:r>
      <w:r>
        <w:rPr>
          <w:sz w:val="24"/>
          <w:szCs w:val="24"/>
          <w:shd w:val="clear" w:color="auto" w:fill="ffffff"/>
          <w:rtl w:val="0"/>
          <w:lang w:val="en-US"/>
        </w:rPr>
        <w:t>service users and protects these rights through adherence to the following charters and legislation:</w:t>
      </w:r>
      <w:r>
        <w:rPr>
          <w:sz w:val="24"/>
          <w:szCs w:val="24"/>
          <w:shd w:val="clear" w:color="auto" w:fill="ffffff"/>
          <w:rtl w:val="0"/>
        </w:rPr>
        <w:t> </w:t>
      </w:r>
    </w:p>
    <w:p>
      <w:pPr>
        <w:pStyle w:val="Default"/>
        <w:spacing w:line="288" w:lineRule="auto"/>
        <w:rPr>
          <w:rFonts w:ascii="Arial" w:cs="Arial" w:hAnsi="Arial" w:eastAsia="Arial"/>
          <w:sz w:val="24"/>
          <w:szCs w:val="24"/>
          <w:shd w:val="clear" w:color="auto" w:fill="ffffff"/>
        </w:rPr>
      </w:pPr>
      <w:r>
        <w:rPr>
          <w:sz w:val="24"/>
          <w:szCs w:val="24"/>
          <w:shd w:val="clear" w:color="auto" w:fill="ffffff"/>
          <w:rtl w:val="0"/>
        </w:rPr>
        <w:t> </w:t>
      </w:r>
    </w:p>
    <w:p>
      <w:pPr>
        <w:pStyle w:val="Default"/>
        <w:tabs>
          <w:tab w:val="left" w:pos="220"/>
          <w:tab w:val="left" w:pos="720"/>
        </w:tabs>
        <w:spacing w:line="288" w:lineRule="auto"/>
        <w:ind w:left="720" w:hanging="720"/>
        <w:rPr>
          <w:sz w:val="24"/>
          <w:szCs w:val="24"/>
          <w:shd w:val="clear" w:color="auto" w:fill="ffffff"/>
        </w:rPr>
      </w:pPr>
      <w:r>
        <w:rPr>
          <w:b w:val="1"/>
          <w:bCs w:val="1"/>
          <w:sz w:val="24"/>
          <w:szCs w:val="24"/>
          <w:shd w:val="clear" w:color="auto" w:fill="ffffff"/>
          <w:rtl w:val="0"/>
        </w:rPr>
        <w:tab/>
        <w:t>•</w:t>
        <w:tab/>
      </w:r>
      <w:r>
        <w:rPr>
          <w:b w:val="1"/>
          <w:bCs w:val="1"/>
          <w:sz w:val="24"/>
          <w:szCs w:val="24"/>
          <w:shd w:val="clear" w:color="auto" w:fill="ffffff"/>
          <w:rtl w:val="0"/>
          <w:lang w:val="en-US"/>
        </w:rPr>
        <w:t>United Nations Declaration of Human Rights</w:t>
      </w:r>
      <w:r>
        <w:rPr>
          <w:sz w:val="24"/>
          <w:szCs w:val="24"/>
          <w:shd w:val="clear" w:color="auto" w:fill="ffffff"/>
          <w:rtl w:val="0"/>
        </w:rPr>
        <w:t> </w:t>
      </w:r>
    </w:p>
    <w:p>
      <w:pPr>
        <w:pStyle w:val="Default"/>
        <w:spacing w:line="288" w:lineRule="auto"/>
        <w:ind w:left="480" w:firstLine="0"/>
        <w:rPr>
          <w:sz w:val="24"/>
          <w:szCs w:val="24"/>
          <w:shd w:val="clear" w:color="auto" w:fill="ffffff"/>
        </w:rPr>
      </w:pPr>
      <w:r>
        <w:rPr>
          <w:sz w:val="24"/>
          <w:szCs w:val="24"/>
          <w:shd w:val="clear" w:color="auto" w:fill="ffffff"/>
          <w:rtl w:val="0"/>
          <w:lang w:val="en-US"/>
        </w:rPr>
        <w:t>The Universal Declaration of Human Rights</w:t>
      </w:r>
      <w:r>
        <w:rPr>
          <w:sz w:val="24"/>
          <w:szCs w:val="24"/>
          <w:shd w:val="clear" w:color="auto" w:fill="ffffff"/>
          <w:rtl w:val="0"/>
        </w:rPr>
        <w:t> </w:t>
      </w:r>
      <w:r>
        <w:rPr>
          <w:sz w:val="24"/>
          <w:szCs w:val="24"/>
          <w:shd w:val="clear" w:color="auto" w:fill="ffffff"/>
          <w:rtl w:val="0"/>
          <w:lang w:val="en-US"/>
        </w:rPr>
        <w:t>is an international document that</w:t>
      </w:r>
      <w:r>
        <w:rPr>
          <w:sz w:val="24"/>
          <w:szCs w:val="24"/>
          <w:shd w:val="clear" w:color="auto" w:fill="ffffff"/>
          <w:rtl w:val="0"/>
        </w:rPr>
        <w:t> </w:t>
      </w:r>
      <w:r>
        <w:rPr>
          <w:rFonts w:ascii="Helvetica" w:cs="Helvetica" w:hAnsi="Helvetica" w:eastAsia="Helvetica"/>
          <w:sz w:val="24"/>
          <w:szCs w:val="24"/>
          <w:shd w:val="clear" w:color="auto" w:fill="ffffff"/>
        </w:rPr>
        <w:tab/>
      </w:r>
    </w:p>
    <w:p>
      <w:pPr>
        <w:pStyle w:val="Default"/>
        <w:spacing w:line="288" w:lineRule="auto"/>
        <w:ind w:left="480" w:firstLine="0"/>
        <w:rPr>
          <w:sz w:val="24"/>
          <w:szCs w:val="24"/>
          <w:shd w:val="clear" w:color="auto" w:fill="ffffff"/>
        </w:rPr>
      </w:pPr>
      <w:r>
        <w:rPr>
          <w:sz w:val="24"/>
          <w:szCs w:val="24"/>
          <w:shd w:val="clear" w:color="auto" w:fill="ffffff"/>
          <w:rtl w:val="0"/>
          <w:lang w:val="en-US"/>
        </w:rPr>
        <w:t>states basic rights and fundamental freedoms to which all human beings are</w:t>
      </w:r>
      <w:r>
        <w:rPr>
          <w:sz w:val="24"/>
          <w:szCs w:val="24"/>
          <w:shd w:val="clear" w:color="auto" w:fill="ffffff"/>
          <w:rtl w:val="0"/>
        </w:rPr>
        <w:t> </w:t>
      </w:r>
      <w:r>
        <w:rPr>
          <w:rFonts w:ascii="Helvetica" w:cs="Helvetica" w:hAnsi="Helvetica" w:eastAsia="Helvetica"/>
          <w:sz w:val="24"/>
          <w:szCs w:val="24"/>
          <w:shd w:val="clear" w:color="auto" w:fill="ffffff"/>
        </w:rPr>
        <w:tab/>
      </w:r>
    </w:p>
    <w:p>
      <w:pPr>
        <w:pStyle w:val="Default"/>
        <w:spacing w:line="288" w:lineRule="auto"/>
        <w:ind w:left="480" w:firstLine="0"/>
        <w:rPr>
          <w:sz w:val="24"/>
          <w:szCs w:val="24"/>
          <w:shd w:val="clear" w:color="auto" w:fill="ffffff"/>
        </w:rPr>
      </w:pPr>
      <w:r>
        <w:rPr>
          <w:sz w:val="24"/>
          <w:szCs w:val="24"/>
          <w:shd w:val="clear" w:color="auto" w:fill="ffffff"/>
          <w:rtl w:val="0"/>
          <w:lang w:val="en-US"/>
        </w:rPr>
        <w:t>entitled. Amongst the basic rights entitled to all persons are</w:t>
      </w:r>
      <w:r>
        <w:rPr>
          <w:sz w:val="24"/>
          <w:szCs w:val="24"/>
          <w:shd w:val="clear" w:color="auto" w:fill="ffffff"/>
          <w:rtl w:val="0"/>
        </w:rPr>
        <w:t> </w:t>
      </w:r>
      <w:r>
        <w:rPr>
          <w:sz w:val="24"/>
          <w:szCs w:val="24"/>
          <w:shd w:val="clear" w:color="auto" w:fill="ffffff"/>
          <w:rtl w:val="0"/>
          <w:lang w:val="en-US"/>
        </w:rPr>
        <w:t>the right to</w:t>
      </w:r>
      <w:r>
        <w:rPr>
          <w:sz w:val="24"/>
          <w:szCs w:val="24"/>
          <w:shd w:val="clear" w:color="auto" w:fill="ffffff"/>
          <w:rtl w:val="0"/>
        </w:rPr>
        <w:t> </w:t>
      </w:r>
      <w:r>
        <w:rPr>
          <w:rFonts w:ascii="Helvetica" w:cs="Helvetica" w:hAnsi="Helvetica" w:eastAsia="Helvetica"/>
          <w:sz w:val="24"/>
          <w:szCs w:val="24"/>
          <w:shd w:val="clear" w:color="auto" w:fill="ffffff"/>
        </w:rPr>
        <w:tab/>
      </w:r>
    </w:p>
    <w:p>
      <w:pPr>
        <w:pStyle w:val="Default"/>
        <w:spacing w:line="288" w:lineRule="auto"/>
        <w:ind w:left="480" w:firstLine="0"/>
        <w:rPr>
          <w:rFonts w:ascii="Arial" w:cs="Arial" w:hAnsi="Arial" w:eastAsia="Arial"/>
          <w:sz w:val="24"/>
          <w:szCs w:val="24"/>
          <w:shd w:val="clear" w:color="auto" w:fill="ffffff"/>
        </w:rPr>
      </w:pPr>
      <w:r>
        <w:rPr>
          <w:sz w:val="24"/>
          <w:szCs w:val="24"/>
          <w:shd w:val="clear" w:color="auto" w:fill="ffffff"/>
          <w:rtl w:val="0"/>
          <w:lang w:val="en-US"/>
        </w:rPr>
        <w:t>dignity, freedom,</w:t>
      </w:r>
      <w:r>
        <w:rPr>
          <w:sz w:val="24"/>
          <w:szCs w:val="24"/>
          <w:shd w:val="clear" w:color="auto" w:fill="ffffff"/>
          <w:rtl w:val="0"/>
        </w:rPr>
        <w:t> </w:t>
      </w:r>
      <w:r>
        <w:rPr>
          <w:sz w:val="24"/>
          <w:szCs w:val="24"/>
          <w:shd w:val="clear" w:color="auto" w:fill="ffffff"/>
          <w:rtl w:val="0"/>
          <w:lang w:val="en-US"/>
        </w:rPr>
        <w:t>and equality</w:t>
      </w:r>
      <w:r>
        <w:rPr>
          <w:sz w:val="24"/>
          <w:szCs w:val="24"/>
          <w:shd w:val="clear" w:color="auto" w:fill="ffffff"/>
          <w:rtl w:val="0"/>
        </w:rPr>
        <w:t> </w:t>
      </w:r>
    </w:p>
    <w:p>
      <w:pPr>
        <w:pStyle w:val="Default"/>
        <w:spacing w:line="288" w:lineRule="auto"/>
        <w:ind w:left="480" w:firstLine="0"/>
        <w:rPr>
          <w:rStyle w:val="None"/>
          <w:rFonts w:ascii="Arial" w:cs="Arial" w:hAnsi="Arial" w:eastAsia="Arial"/>
          <w:color w:val="000000"/>
          <w:sz w:val="24"/>
          <w:szCs w:val="24"/>
          <w:u w:val="none" w:color="000000"/>
          <w:shd w:val="clear" w:color="auto" w:fill="ffffff"/>
        </w:rPr>
      </w:pPr>
      <w:r>
        <w:rPr>
          <w:rFonts w:ascii="Times New Roman" w:hAnsi="Times New Roman" w:hint="default"/>
          <w:color w:val="000000"/>
          <w:sz w:val="24"/>
          <w:szCs w:val="24"/>
          <w:u w:val="none" w:color="000000"/>
          <w:shd w:val="clear" w:color="auto" w:fill="ffffff"/>
          <w:rtl w:val="0"/>
        </w:rPr>
        <w:t> </w:t>
      </w:r>
      <w:r>
        <w:rPr>
          <w:rStyle w:val="Hyperlink.0"/>
        </w:rPr>
        <w:fldChar w:fldCharType="begin" w:fldLock="0"/>
      </w:r>
      <w:r>
        <w:rPr>
          <w:rStyle w:val="Hyperlink.0"/>
        </w:rPr>
        <w:instrText xml:space="preserve"> HYPERLINK "https://www.un.org/en/universal-declaration-human-rights/index.html"</w:instrText>
      </w:r>
      <w:r>
        <w:rPr>
          <w:rStyle w:val="Hyperlink.0"/>
        </w:rPr>
        <w:fldChar w:fldCharType="separate" w:fldLock="0"/>
      </w:r>
      <w:r>
        <w:rPr>
          <w:rStyle w:val="Hyperlink.0"/>
          <w:rtl w:val="0"/>
          <w:lang w:val="en-US"/>
        </w:rPr>
        <w:t>https://www.un.org/en/universal-declaration-human-rights/index.html</w:t>
      </w:r>
      <w:r>
        <w:rPr>
          <w:rStyle w:val="None"/>
          <w:color w:val="0072ce"/>
          <w:sz w:val="24"/>
          <w:szCs w:val="24"/>
          <w:u w:val="none" w:color="0072ce"/>
          <w:shd w:val="clear" w:color="auto" w:fill="ffffff"/>
          <w:rtl w:val="0"/>
        </w:rPr>
        <w:t> </w:t>
        <w:br w:type="textWrapping"/>
      </w:r>
      <w:r>
        <w:rPr/>
        <w:fldChar w:fldCharType="end" w:fldLock="0"/>
      </w:r>
      <w:r>
        <w:rPr>
          <w:rStyle w:val="None"/>
          <w:color w:val="000000"/>
          <w:sz w:val="24"/>
          <w:szCs w:val="24"/>
          <w:u w:val="none" w:color="000000"/>
          <w:shd w:val="clear" w:color="auto" w:fill="ffffff"/>
          <w:rtl w:val="0"/>
        </w:rPr>
        <w:t> </w:t>
      </w:r>
    </w:p>
    <w:p>
      <w:pPr>
        <w:pStyle w:val="Default"/>
        <w:tabs>
          <w:tab w:val="left" w:pos="220"/>
          <w:tab w:val="left" w:pos="720"/>
        </w:tabs>
        <w:spacing w:line="288" w:lineRule="auto"/>
        <w:ind w:left="720" w:hanging="720"/>
        <w:rPr>
          <w:rStyle w:val="None"/>
          <w:sz w:val="24"/>
          <w:szCs w:val="24"/>
          <w:shd w:val="clear" w:color="auto" w:fill="ffffff"/>
        </w:rPr>
      </w:pPr>
      <w:r>
        <w:rPr>
          <w:rStyle w:val="None"/>
          <w:b w:val="1"/>
          <w:bCs w:val="1"/>
          <w:sz w:val="24"/>
          <w:szCs w:val="24"/>
          <w:shd w:val="clear" w:color="auto" w:fill="ffffff"/>
          <w:rtl w:val="0"/>
        </w:rPr>
        <w:tab/>
        <w:t>•</w:t>
        <w:tab/>
      </w:r>
      <w:r>
        <w:rPr>
          <w:rStyle w:val="None"/>
          <w:b w:val="1"/>
          <w:bCs w:val="1"/>
          <w:sz w:val="24"/>
          <w:szCs w:val="24"/>
          <w:shd w:val="clear" w:color="auto" w:fill="ffffff"/>
          <w:rtl w:val="0"/>
          <w:lang w:val="en-US"/>
        </w:rPr>
        <w:t>UN Convention on the Rights of Persons with Disabilities</w:t>
      </w:r>
      <w:r>
        <w:rPr>
          <w:rStyle w:val="None"/>
          <w:sz w:val="24"/>
          <w:szCs w:val="24"/>
          <w:shd w:val="clear" w:color="auto" w:fill="ffffff"/>
          <w:rtl w:val="0"/>
        </w:rPr>
        <w:t> </w:t>
      </w:r>
    </w:p>
    <w:p>
      <w:pPr>
        <w:pStyle w:val="Default"/>
        <w:spacing w:line="288" w:lineRule="auto"/>
        <w:ind w:left="960" w:firstLine="0"/>
        <w:rPr>
          <w:rStyle w:val="None"/>
          <w:sz w:val="24"/>
          <w:szCs w:val="24"/>
          <w:shd w:val="clear" w:color="auto" w:fill="ffffff"/>
        </w:rPr>
      </w:pPr>
      <w:r>
        <w:rPr>
          <w:rStyle w:val="None"/>
          <w:sz w:val="24"/>
          <w:szCs w:val="24"/>
          <w:shd w:val="clear" w:color="auto" w:fill="ffffff"/>
          <w:rtl w:val="0"/>
          <w:lang w:val="en-US"/>
        </w:rPr>
        <w:t>The convention on</w:t>
      </w:r>
      <w:r>
        <w:rPr>
          <w:rStyle w:val="None"/>
          <w:sz w:val="24"/>
          <w:szCs w:val="24"/>
          <w:shd w:val="clear" w:color="auto" w:fill="ffffff"/>
          <w:rtl w:val="0"/>
        </w:rPr>
        <w:t> </w:t>
      </w:r>
      <w:r>
        <w:rPr>
          <w:rStyle w:val="None"/>
          <w:sz w:val="24"/>
          <w:szCs w:val="24"/>
          <w:shd w:val="clear" w:color="auto" w:fill="ffffff"/>
          <w:rtl w:val="0"/>
          <w:lang w:val="en-US"/>
        </w:rPr>
        <w:t>the rights of persons with disabilities was adopted by</w:t>
      </w:r>
      <w:r>
        <w:rPr>
          <w:rStyle w:val="None"/>
          <w:sz w:val="24"/>
          <w:szCs w:val="24"/>
          <w:shd w:val="clear" w:color="auto" w:fill="ffffff"/>
          <w:rtl w:val="0"/>
        </w:rPr>
        <w:t> </w:t>
      </w:r>
      <w:r>
        <w:rPr>
          <w:rStyle w:val="None"/>
          <w:sz w:val="24"/>
          <w:szCs w:val="24"/>
          <w:shd w:val="clear" w:color="auto" w:fill="ffffff"/>
          <w:rtl w:val="0"/>
          <w:lang w:val="ru-RU"/>
        </w:rPr>
        <w:t>`</w:t>
      </w:r>
      <w:r>
        <w:rPr>
          <w:rStyle w:val="None"/>
          <w:rFonts w:ascii="Helvetica" w:cs="Helvetica" w:hAnsi="Helvetica" w:eastAsia="Helvetica"/>
          <w:sz w:val="24"/>
          <w:szCs w:val="24"/>
          <w:shd w:val="clear" w:color="auto" w:fill="ffffff"/>
        </w:rPr>
        <w:tab/>
      </w:r>
    </w:p>
    <w:p>
      <w:pPr>
        <w:pStyle w:val="Default"/>
        <w:spacing w:line="288" w:lineRule="auto"/>
        <w:ind w:left="960" w:firstLine="0"/>
        <w:rPr>
          <w:rStyle w:val="None"/>
          <w:sz w:val="24"/>
          <w:szCs w:val="24"/>
          <w:shd w:val="clear" w:color="auto" w:fill="ffffff"/>
        </w:rPr>
      </w:pPr>
      <w:r>
        <w:rPr>
          <w:rStyle w:val="None"/>
          <w:sz w:val="24"/>
          <w:szCs w:val="24"/>
          <w:shd w:val="clear" w:color="auto" w:fill="ffffff"/>
          <w:rtl w:val="0"/>
          <w:lang w:val="en-US"/>
        </w:rPr>
        <w:t>participating</w:t>
      </w:r>
      <w:r>
        <w:rPr>
          <w:rStyle w:val="None"/>
          <w:sz w:val="24"/>
          <w:szCs w:val="24"/>
          <w:shd w:val="clear" w:color="auto" w:fill="ffffff"/>
          <w:rtl w:val="0"/>
        </w:rPr>
        <w:t> </w:t>
      </w:r>
      <w:r>
        <w:rPr>
          <w:rStyle w:val="None"/>
          <w:sz w:val="24"/>
          <w:szCs w:val="24"/>
          <w:shd w:val="clear" w:color="auto" w:fill="ffffff"/>
          <w:rtl w:val="0"/>
          <w:lang w:val="en-US"/>
        </w:rPr>
        <w:t>nations, including Australia, on</w:t>
      </w:r>
      <w:r>
        <w:rPr>
          <w:rStyle w:val="None"/>
          <w:sz w:val="24"/>
          <w:szCs w:val="24"/>
          <w:shd w:val="clear" w:color="auto" w:fill="ffffff"/>
          <w:rtl w:val="0"/>
        </w:rPr>
        <w:t> </w:t>
      </w:r>
      <w:r>
        <w:rPr>
          <w:rStyle w:val="None"/>
          <w:sz w:val="24"/>
          <w:szCs w:val="24"/>
          <w:shd w:val="clear" w:color="auto" w:fill="ffffff"/>
          <w:rtl w:val="0"/>
          <w:lang w:val="en-US"/>
        </w:rPr>
        <w:t>13th</w:t>
      </w:r>
      <w:r>
        <w:rPr>
          <w:rStyle w:val="None"/>
          <w:sz w:val="24"/>
          <w:szCs w:val="24"/>
          <w:shd w:val="clear" w:color="auto" w:fill="ffffff"/>
          <w:rtl w:val="0"/>
        </w:rPr>
        <w:t> </w:t>
      </w:r>
      <w:r>
        <w:rPr>
          <w:rStyle w:val="None"/>
          <w:sz w:val="24"/>
          <w:szCs w:val="24"/>
          <w:shd w:val="clear" w:color="auto" w:fill="ffffff"/>
          <w:rtl w:val="0"/>
          <w:lang w:val="en-US"/>
        </w:rPr>
        <w:t>December, 2006.</w:t>
      </w:r>
      <w:r>
        <w:rPr>
          <w:rStyle w:val="None"/>
          <w:sz w:val="24"/>
          <w:szCs w:val="24"/>
          <w:shd w:val="clear" w:color="auto" w:fill="ffffff"/>
          <w:rtl w:val="0"/>
        </w:rPr>
        <w:t> </w:t>
      </w:r>
      <w:r>
        <w:rPr>
          <w:rStyle w:val="None"/>
          <w:sz w:val="24"/>
          <w:szCs w:val="24"/>
          <w:shd w:val="clear" w:color="auto" w:fill="ffffff"/>
          <w:rtl w:val="0"/>
          <w:lang w:val="en-US"/>
        </w:rPr>
        <w:t>The</w:t>
      </w:r>
      <w:r>
        <w:rPr>
          <w:rStyle w:val="None"/>
          <w:sz w:val="24"/>
          <w:szCs w:val="24"/>
          <w:shd w:val="clear" w:color="auto" w:fill="ffffff"/>
          <w:rtl w:val="0"/>
        </w:rPr>
        <w:t> </w:t>
      </w:r>
      <w:r>
        <w:rPr>
          <w:rStyle w:val="None"/>
          <w:rFonts w:ascii="Helvetica" w:cs="Helvetica" w:hAnsi="Helvetica" w:eastAsia="Helvetica"/>
          <w:sz w:val="24"/>
          <w:szCs w:val="24"/>
          <w:shd w:val="clear" w:color="auto" w:fill="ffffff"/>
        </w:rPr>
        <w:tab/>
      </w:r>
    </w:p>
    <w:p>
      <w:pPr>
        <w:pStyle w:val="Default"/>
        <w:spacing w:line="288" w:lineRule="auto"/>
        <w:ind w:left="960" w:firstLine="0"/>
        <w:rPr>
          <w:rStyle w:val="None"/>
          <w:rFonts w:ascii="Arial" w:cs="Arial" w:hAnsi="Arial" w:eastAsia="Arial"/>
          <w:sz w:val="24"/>
          <w:szCs w:val="24"/>
          <w:shd w:val="clear" w:color="auto" w:fill="ffffff"/>
        </w:rPr>
      </w:pPr>
      <w:r>
        <w:rPr>
          <w:rStyle w:val="None"/>
          <w:sz w:val="24"/>
          <w:szCs w:val="24"/>
          <w:shd w:val="clear" w:color="auto" w:fill="ffffff"/>
          <w:rtl w:val="0"/>
          <w:lang w:val="en-US"/>
        </w:rPr>
        <w:t>Convention follows decades of work by the United Nations to</w:t>
      </w:r>
      <w:r>
        <w:rPr>
          <w:rStyle w:val="None"/>
          <w:sz w:val="24"/>
          <w:szCs w:val="24"/>
          <w:shd w:val="clear" w:color="auto" w:fill="ffffff"/>
          <w:rtl w:val="0"/>
        </w:rPr>
        <w:t> </w:t>
      </w:r>
      <w:r>
        <w:rPr>
          <w:rStyle w:val="None"/>
          <w:sz w:val="24"/>
          <w:szCs w:val="24"/>
          <w:shd w:val="clear" w:color="auto" w:fill="ffffff"/>
          <w:rtl w:val="0"/>
          <w:lang w:val="fr-FR"/>
        </w:rPr>
        <w:t>change</w:t>
      </w:r>
      <w:r>
        <w:rPr>
          <w:rStyle w:val="None"/>
          <w:sz w:val="24"/>
          <w:szCs w:val="24"/>
          <w:shd w:val="clear" w:color="auto" w:fill="ffffff"/>
          <w:rtl w:val="0"/>
          <w:lang w:val="fr-FR"/>
        </w:rPr>
        <w:t> </w:t>
      </w:r>
      <w:r>
        <w:rPr>
          <w:rStyle w:val="None"/>
          <w:sz w:val="24"/>
          <w:szCs w:val="24"/>
          <w:shd w:val="clear" w:color="auto" w:fill="ffffff"/>
          <w:rtl w:val="0"/>
          <w:lang w:val="en-US"/>
        </w:rPr>
        <w:t>attitudes and approaches to persons with disabilities. The</w:t>
      </w:r>
      <w:r>
        <w:rPr>
          <w:rStyle w:val="None"/>
          <w:sz w:val="24"/>
          <w:szCs w:val="24"/>
          <w:shd w:val="clear" w:color="auto" w:fill="ffffff"/>
          <w:rtl w:val="0"/>
        </w:rPr>
        <w:t> </w:t>
      </w:r>
      <w:r>
        <w:rPr>
          <w:rStyle w:val="None"/>
          <w:sz w:val="24"/>
          <w:szCs w:val="24"/>
          <w:shd w:val="clear" w:color="auto" w:fill="ffffff"/>
          <w:rtl w:val="0"/>
          <w:lang w:val="en-US"/>
        </w:rPr>
        <w:t>Convention outlines three main goals</w:t>
      </w:r>
      <w:r>
        <w:rPr>
          <w:rStyle w:val="None"/>
          <w:sz w:val="24"/>
          <w:szCs w:val="24"/>
          <w:shd w:val="clear" w:color="auto" w:fill="ffffff"/>
          <w:rtl w:val="0"/>
        </w:rPr>
        <w:t> </w:t>
      </w:r>
      <w:r>
        <w:rPr>
          <w:rStyle w:val="None"/>
          <w:sz w:val="24"/>
          <w:szCs w:val="24"/>
          <w:shd w:val="clear" w:color="auto" w:fill="ffffff"/>
          <w:rtl w:val="0"/>
          <w:lang w:val="en-US"/>
        </w:rPr>
        <w:t>regarding</w:t>
      </w:r>
      <w:r>
        <w:rPr>
          <w:rStyle w:val="None"/>
          <w:sz w:val="24"/>
          <w:szCs w:val="24"/>
          <w:shd w:val="clear" w:color="auto" w:fill="ffffff"/>
          <w:rtl w:val="0"/>
        </w:rPr>
        <w:t> </w:t>
      </w:r>
      <w:r>
        <w:rPr>
          <w:rStyle w:val="None"/>
          <w:sz w:val="24"/>
          <w:szCs w:val="24"/>
          <w:shd w:val="clear" w:color="auto" w:fill="ffffff"/>
          <w:rtl w:val="0"/>
          <w:lang w:val="en-US"/>
        </w:rPr>
        <w:t>persons with</w:t>
      </w:r>
      <w:r>
        <w:rPr>
          <w:rStyle w:val="None"/>
          <w:sz w:val="24"/>
          <w:szCs w:val="24"/>
          <w:shd w:val="clear" w:color="auto" w:fill="ffffff"/>
          <w:rtl w:val="0"/>
        </w:rPr>
        <w:t> </w:t>
      </w:r>
      <w:r>
        <w:rPr>
          <w:rStyle w:val="None"/>
          <w:sz w:val="24"/>
          <w:szCs w:val="24"/>
          <w:shd w:val="clear" w:color="auto" w:fill="ffffff"/>
          <w:rtl w:val="0"/>
          <w:lang w:val="en-US"/>
        </w:rPr>
        <w:t>disabilities:</w:t>
      </w:r>
      <w:r>
        <w:rPr>
          <w:rStyle w:val="None"/>
          <w:sz w:val="24"/>
          <w:szCs w:val="24"/>
          <w:shd w:val="clear" w:color="auto" w:fill="ffffff"/>
          <w:rtl w:val="0"/>
        </w:rPr>
        <w:t> </w:t>
      </w:r>
    </w:p>
    <w:p>
      <w:pPr>
        <w:pStyle w:val="Default"/>
        <w:tabs>
          <w:tab w:val="left" w:pos="220"/>
          <w:tab w:val="left" w:pos="720"/>
        </w:tabs>
        <w:spacing w:line="288" w:lineRule="auto"/>
        <w:ind w:left="1505" w:hanging="720"/>
        <w:rPr>
          <w:rStyle w:val="None"/>
          <w:sz w:val="24"/>
          <w:szCs w:val="24"/>
          <w:shd w:val="clear" w:color="auto" w:fill="ffffff"/>
        </w:rPr>
      </w:pPr>
      <w:r>
        <w:rPr>
          <w:rStyle w:val="None"/>
          <w:sz w:val="24"/>
          <w:szCs w:val="24"/>
          <w:shd w:val="clear" w:color="auto" w:fill="ffffff"/>
        </w:rPr>
        <w:tab/>
      </w:r>
      <w:r>
        <w:rPr>
          <w:rStyle w:val="None"/>
          <w:rFonts w:ascii="Arial Unicode MS" w:hAnsi="Arial Unicode MS" w:hint="default"/>
          <w:sz w:val="24"/>
          <w:szCs w:val="24"/>
          <w:shd w:val="clear" w:color="auto" w:fill="ffffff"/>
          <w:rtl w:val="0"/>
        </w:rPr>
        <w:t>◦</w:t>
      </w:r>
      <w:r>
        <w:rPr>
          <w:rStyle w:val="None"/>
          <w:sz w:val="24"/>
          <w:szCs w:val="24"/>
          <w:shd w:val="clear" w:color="auto" w:fill="ffffff"/>
        </w:rPr>
        <w:tab/>
      </w:r>
      <w:r>
        <w:rPr>
          <w:rStyle w:val="None"/>
          <w:sz w:val="24"/>
          <w:szCs w:val="24"/>
          <w:shd w:val="clear" w:color="auto" w:fill="ffffff"/>
          <w:rtl w:val="0"/>
          <w:lang w:val="en-US"/>
        </w:rPr>
        <w:t>Full inclusion in all aspects of life</w:t>
      </w:r>
      <w:r>
        <w:rPr>
          <w:rStyle w:val="None"/>
          <w:sz w:val="24"/>
          <w:szCs w:val="24"/>
          <w:shd w:val="clear" w:color="auto" w:fill="ffffff"/>
          <w:rtl w:val="0"/>
        </w:rPr>
        <w:t> </w:t>
      </w:r>
    </w:p>
    <w:p>
      <w:pPr>
        <w:pStyle w:val="Default"/>
        <w:tabs>
          <w:tab w:val="left" w:pos="220"/>
          <w:tab w:val="left" w:pos="720"/>
        </w:tabs>
        <w:spacing w:line="288" w:lineRule="auto"/>
        <w:ind w:left="1505" w:hanging="720"/>
        <w:rPr>
          <w:rStyle w:val="None"/>
          <w:sz w:val="24"/>
          <w:szCs w:val="24"/>
          <w:shd w:val="clear" w:color="auto" w:fill="ffffff"/>
        </w:rPr>
      </w:pPr>
      <w:r>
        <w:rPr>
          <w:rStyle w:val="None"/>
          <w:sz w:val="24"/>
          <w:szCs w:val="24"/>
          <w:shd w:val="clear" w:color="auto" w:fill="ffffff"/>
        </w:rPr>
        <w:tab/>
      </w:r>
      <w:r>
        <w:rPr>
          <w:rStyle w:val="None"/>
          <w:rFonts w:ascii="Arial Unicode MS" w:hAnsi="Arial Unicode MS" w:hint="default"/>
          <w:sz w:val="24"/>
          <w:szCs w:val="24"/>
          <w:shd w:val="clear" w:color="auto" w:fill="ffffff"/>
          <w:rtl w:val="0"/>
        </w:rPr>
        <w:t>◦</w:t>
      </w:r>
      <w:r>
        <w:rPr>
          <w:rStyle w:val="None"/>
          <w:sz w:val="24"/>
          <w:szCs w:val="24"/>
          <w:shd w:val="clear" w:color="auto" w:fill="ffffff"/>
        </w:rPr>
        <w:tab/>
      </w:r>
      <w:r>
        <w:rPr>
          <w:rStyle w:val="None"/>
          <w:sz w:val="24"/>
          <w:szCs w:val="24"/>
          <w:shd w:val="clear" w:color="auto" w:fill="ffffff"/>
          <w:rtl w:val="0"/>
          <w:lang w:val="pt-PT"/>
        </w:rPr>
        <w:t>Maximum independence</w:t>
      </w:r>
      <w:r>
        <w:rPr>
          <w:rStyle w:val="None"/>
          <w:sz w:val="24"/>
          <w:szCs w:val="24"/>
          <w:shd w:val="clear" w:color="auto" w:fill="ffffff"/>
          <w:rtl w:val="0"/>
        </w:rPr>
        <w:t> </w:t>
      </w:r>
    </w:p>
    <w:p>
      <w:pPr>
        <w:pStyle w:val="Default"/>
        <w:tabs>
          <w:tab w:val="left" w:pos="220"/>
          <w:tab w:val="left" w:pos="720"/>
        </w:tabs>
        <w:spacing w:line="288" w:lineRule="auto"/>
        <w:ind w:left="1505" w:hanging="720"/>
        <w:rPr>
          <w:rStyle w:val="None"/>
          <w:sz w:val="24"/>
          <w:szCs w:val="24"/>
          <w:shd w:val="clear" w:color="auto" w:fill="ffffff"/>
        </w:rPr>
      </w:pPr>
      <w:r>
        <w:rPr>
          <w:rStyle w:val="None"/>
          <w:sz w:val="24"/>
          <w:szCs w:val="24"/>
          <w:shd w:val="clear" w:color="auto" w:fill="ffffff"/>
        </w:rPr>
        <w:tab/>
      </w:r>
      <w:r>
        <w:rPr>
          <w:rStyle w:val="None"/>
          <w:rFonts w:ascii="Arial Unicode MS" w:hAnsi="Arial Unicode MS" w:hint="default"/>
          <w:sz w:val="24"/>
          <w:szCs w:val="24"/>
          <w:shd w:val="clear" w:color="auto" w:fill="ffffff"/>
          <w:rtl w:val="0"/>
        </w:rPr>
        <w:t>◦</w:t>
      </w:r>
      <w:r>
        <w:rPr>
          <w:rStyle w:val="None"/>
          <w:sz w:val="24"/>
          <w:szCs w:val="24"/>
          <w:shd w:val="clear" w:color="auto" w:fill="ffffff"/>
        </w:rPr>
        <w:tab/>
      </w:r>
      <w:r>
        <w:rPr>
          <w:rStyle w:val="None"/>
          <w:sz w:val="24"/>
          <w:szCs w:val="24"/>
          <w:shd w:val="clear" w:color="auto" w:fill="ffffff"/>
          <w:rtl w:val="0"/>
          <w:lang w:val="en-US"/>
        </w:rPr>
        <w:t>Full physical, mental, social and vocational ability</w:t>
      </w:r>
      <w:r>
        <w:rPr>
          <w:rStyle w:val="None"/>
          <w:sz w:val="24"/>
          <w:szCs w:val="24"/>
          <w:shd w:val="clear" w:color="auto" w:fill="ffffff"/>
          <w:rtl w:val="0"/>
        </w:rPr>
        <w:t> </w:t>
      </w:r>
    </w:p>
    <w:p>
      <w:pPr>
        <w:pStyle w:val="Default"/>
        <w:spacing w:line="288" w:lineRule="auto"/>
        <w:ind w:left="960" w:firstLine="0"/>
        <w:rPr>
          <w:rStyle w:val="None"/>
          <w:rFonts w:ascii="Arial" w:cs="Arial" w:hAnsi="Arial" w:eastAsia="Arial"/>
          <w:color w:val="000000"/>
          <w:sz w:val="24"/>
          <w:szCs w:val="24"/>
          <w:u w:val="none" w:color="000000"/>
          <w:shd w:val="clear" w:color="auto" w:fill="ffffff"/>
        </w:rPr>
      </w:pPr>
      <w:r>
        <w:rPr>
          <w:rStyle w:val="Hyperlink.1"/>
        </w:rPr>
        <w:fldChar w:fldCharType="begin" w:fldLock="0"/>
      </w:r>
      <w:r>
        <w:rPr>
          <w:rStyle w:val="Hyperlink.1"/>
        </w:rPr>
        <w:instrText xml:space="preserve"> HYPERLINK "http://www.un.org/development/desa/disabilities/convention-on-the-rights-of-persons-with-disabilities.html"</w:instrText>
      </w:r>
      <w:r>
        <w:rPr>
          <w:rStyle w:val="Hyperlink.1"/>
        </w:rPr>
        <w:fldChar w:fldCharType="separate" w:fldLock="0"/>
      </w:r>
      <w:r>
        <w:rPr>
          <w:rStyle w:val="Hyperlink.1"/>
          <w:rtl w:val="0"/>
          <w:lang w:val="en-US"/>
        </w:rPr>
        <w:t>www.un.org/development/desa/disabilities/convention-on-the-rights-of-persons-with-disabilities.html</w:t>
      </w:r>
      <w:r>
        <w:rPr/>
        <w:fldChar w:fldCharType="end" w:fldLock="0"/>
      </w:r>
      <w:r>
        <w:rPr>
          <w:rStyle w:val="None"/>
          <w:color w:val="000000"/>
          <w:sz w:val="24"/>
          <w:szCs w:val="24"/>
          <w:u w:val="none" w:color="000000"/>
          <w:shd w:val="clear" w:color="auto" w:fill="ffffff"/>
          <w:rtl w:val="0"/>
        </w:rPr>
        <w:t> </w:t>
      </w:r>
    </w:p>
    <w:p>
      <w:pPr>
        <w:pStyle w:val="Default"/>
        <w:spacing w:line="288" w:lineRule="auto"/>
        <w:ind w:left="960" w:firstLine="0"/>
        <w:rPr>
          <w:rStyle w:val="None"/>
          <w:rFonts w:ascii="Arial" w:cs="Arial" w:hAnsi="Arial" w:eastAsia="Arial"/>
          <w:sz w:val="24"/>
          <w:szCs w:val="24"/>
          <w:shd w:val="clear" w:color="auto" w:fill="ffffff"/>
        </w:rPr>
      </w:pPr>
      <w:r>
        <w:rPr>
          <w:rStyle w:val="None"/>
          <w:sz w:val="24"/>
          <w:szCs w:val="24"/>
          <w:shd w:val="clear" w:color="auto" w:fill="ffffff"/>
          <w:rtl w:val="0"/>
        </w:rPr>
        <w:t> </w:t>
      </w:r>
    </w:p>
    <w:p>
      <w:pPr>
        <w:pStyle w:val="Default"/>
        <w:tabs>
          <w:tab w:val="left" w:pos="220"/>
          <w:tab w:val="left" w:pos="720"/>
        </w:tabs>
        <w:spacing w:line="288" w:lineRule="auto"/>
        <w:ind w:left="720" w:hanging="720"/>
        <w:rPr>
          <w:rStyle w:val="None"/>
          <w:sz w:val="24"/>
          <w:szCs w:val="24"/>
          <w:shd w:val="clear" w:color="auto" w:fill="ffffff"/>
        </w:rPr>
      </w:pPr>
      <w:r>
        <w:rPr>
          <w:rStyle w:val="None"/>
          <w:b w:val="1"/>
          <w:bCs w:val="1"/>
          <w:sz w:val="24"/>
          <w:szCs w:val="24"/>
          <w:shd w:val="clear" w:color="auto" w:fill="ffffff"/>
          <w:rtl w:val="0"/>
        </w:rPr>
        <w:tab/>
        <w:t>•</w:t>
        <w:tab/>
      </w:r>
      <w:r>
        <w:rPr>
          <w:rStyle w:val="None"/>
          <w:b w:val="1"/>
          <w:bCs w:val="1"/>
          <w:sz w:val="24"/>
          <w:szCs w:val="24"/>
          <w:shd w:val="clear" w:color="auto" w:fill="ffffff"/>
          <w:rtl w:val="0"/>
          <w:lang w:val="en-US"/>
        </w:rPr>
        <w:t>Victorian Charter of Human Rights</w:t>
      </w:r>
      <w:r>
        <w:rPr>
          <w:rStyle w:val="None"/>
          <w:b w:val="1"/>
          <w:bCs w:val="1"/>
          <w:sz w:val="24"/>
          <w:szCs w:val="24"/>
          <w:shd w:val="clear" w:color="auto" w:fill="ffffff"/>
          <w:rtl w:val="0"/>
        </w:rPr>
        <w:t> </w:t>
      </w:r>
      <w:r>
        <w:rPr>
          <w:rStyle w:val="None"/>
          <w:b w:val="1"/>
          <w:bCs w:val="1"/>
          <w:sz w:val="24"/>
          <w:szCs w:val="24"/>
          <w:shd w:val="clear" w:color="auto" w:fill="ffffff"/>
          <w:rtl w:val="0"/>
          <w:lang w:val="en-US"/>
        </w:rPr>
        <w:t>and Responsibilities</w:t>
      </w:r>
      <w:r>
        <w:rPr>
          <w:rStyle w:val="None"/>
          <w:b w:val="1"/>
          <w:bCs w:val="1"/>
          <w:sz w:val="24"/>
          <w:szCs w:val="24"/>
          <w:shd w:val="clear" w:color="auto" w:fill="ffffff"/>
          <w:rtl w:val="0"/>
        </w:rPr>
        <w:t> </w:t>
      </w:r>
      <w:r>
        <w:rPr>
          <w:rStyle w:val="None"/>
          <w:sz w:val="24"/>
          <w:szCs w:val="24"/>
          <w:shd w:val="clear" w:color="auto" w:fill="ffffff"/>
          <w:rtl w:val="0"/>
        </w:rPr>
        <w:t> </w:t>
      </w:r>
    </w:p>
    <w:p>
      <w:pPr>
        <w:pStyle w:val="Default"/>
        <w:spacing w:line="288" w:lineRule="auto"/>
        <w:ind w:left="785" w:firstLine="0"/>
        <w:rPr>
          <w:rStyle w:val="None"/>
          <w:i w:val="1"/>
          <w:iCs w:val="1"/>
          <w:sz w:val="24"/>
          <w:szCs w:val="24"/>
          <w:shd w:val="clear" w:color="auto" w:fill="ffffff"/>
        </w:rPr>
      </w:pPr>
      <w:r>
        <w:rPr>
          <w:rStyle w:val="None"/>
          <w:sz w:val="24"/>
          <w:szCs w:val="24"/>
          <w:shd w:val="clear" w:color="auto" w:fill="ffffff"/>
          <w:rtl w:val="0"/>
          <w:lang w:val="en-US"/>
        </w:rPr>
        <w:t>The</w:t>
      </w:r>
      <w:r>
        <w:rPr>
          <w:rStyle w:val="None"/>
          <w:sz w:val="24"/>
          <w:szCs w:val="24"/>
          <w:shd w:val="clear" w:color="auto" w:fill="ffffff"/>
          <w:rtl w:val="0"/>
        </w:rPr>
        <w:t> </w:t>
      </w:r>
      <w:r>
        <w:rPr>
          <w:rStyle w:val="None"/>
          <w:sz w:val="24"/>
          <w:szCs w:val="24"/>
          <w:shd w:val="clear" w:color="auto" w:fill="ffffff"/>
          <w:rtl w:val="0"/>
        </w:rPr>
        <w:t>Victorian</w:t>
      </w:r>
      <w:r>
        <w:rPr>
          <w:rStyle w:val="None"/>
          <w:i w:val="1"/>
          <w:iCs w:val="1"/>
          <w:sz w:val="24"/>
          <w:szCs w:val="24"/>
          <w:shd w:val="clear" w:color="auto" w:fill="ffffff"/>
          <w:rtl w:val="0"/>
        </w:rPr>
        <w:t> </w:t>
      </w:r>
      <w:r>
        <w:rPr>
          <w:rStyle w:val="None"/>
          <w:i w:val="1"/>
          <w:iCs w:val="1"/>
          <w:sz w:val="24"/>
          <w:szCs w:val="24"/>
          <w:shd w:val="clear" w:color="auto" w:fill="ffffff"/>
          <w:rtl w:val="0"/>
          <w:lang w:val="en-US"/>
        </w:rPr>
        <w:t>Charter of Human Rights and Responsibilities Act 2006</w:t>
      </w:r>
      <w:r>
        <w:rPr>
          <w:rStyle w:val="None"/>
          <w:i w:val="1"/>
          <w:iCs w:val="1"/>
          <w:sz w:val="24"/>
          <w:szCs w:val="24"/>
          <w:shd w:val="clear" w:color="auto" w:fill="ffffff"/>
          <w:rtl w:val="0"/>
        </w:rPr>
        <w:t> </w:t>
      </w:r>
      <w:r>
        <w:rPr>
          <w:rStyle w:val="None"/>
          <w:sz w:val="24"/>
          <w:szCs w:val="24"/>
          <w:shd w:val="clear" w:color="auto" w:fill="ffffff"/>
          <w:rtl w:val="0"/>
        </w:rPr>
        <w:t>i</w:t>
      </w:r>
      <w:r>
        <w:rPr>
          <w:rStyle w:val="None"/>
          <w:color w:val="333333"/>
          <w:sz w:val="24"/>
          <w:szCs w:val="24"/>
          <w:u w:color="333333"/>
          <w:shd w:val="clear" w:color="auto" w:fill="ffffff"/>
          <w:rtl w:val="0"/>
        </w:rPr>
        <w:t>s</w:t>
      </w:r>
      <w:r>
        <w:rPr>
          <w:rStyle w:val="None"/>
          <w:color w:val="333333"/>
          <w:sz w:val="24"/>
          <w:szCs w:val="24"/>
          <w:u w:color="333333"/>
          <w:shd w:val="clear" w:color="auto" w:fill="ffffff"/>
          <w:rtl w:val="0"/>
        </w:rPr>
        <w:t> </w:t>
      </w:r>
      <w:r>
        <w:rPr>
          <w:rStyle w:val="None"/>
          <w:color w:val="333333"/>
          <w:sz w:val="24"/>
          <w:szCs w:val="24"/>
          <w:u w:color="333333"/>
          <w:shd w:val="clear" w:color="auto" w:fill="ffffff"/>
          <w:rtl w:val="0"/>
        </w:rPr>
        <w:t>a</w:t>
      </w:r>
      <w:r>
        <w:rPr>
          <w:rStyle w:val="None"/>
          <w:color w:val="333333"/>
          <w:sz w:val="24"/>
          <w:szCs w:val="24"/>
          <w:u w:color="333333"/>
          <w:shd w:val="clear" w:color="auto" w:fill="ffffff"/>
          <w:rtl w:val="0"/>
        </w:rPr>
        <w:t> </w:t>
      </w:r>
      <w:r>
        <w:rPr>
          <w:rStyle w:val="None"/>
          <w:rFonts w:ascii="Helvetica" w:cs="Helvetica" w:hAnsi="Helvetica" w:eastAsia="Helvetica"/>
          <w:color w:val="333333"/>
          <w:sz w:val="24"/>
          <w:szCs w:val="24"/>
          <w:u w:color="333333"/>
          <w:shd w:val="clear" w:color="auto" w:fill="ffffff"/>
        </w:rPr>
        <w:tab/>
      </w:r>
    </w:p>
    <w:p>
      <w:pPr>
        <w:pStyle w:val="Default"/>
        <w:spacing w:line="288" w:lineRule="auto"/>
        <w:ind w:left="785" w:firstLine="0"/>
        <w:rPr>
          <w:rStyle w:val="None"/>
          <w:color w:val="333333"/>
          <w:sz w:val="24"/>
          <w:szCs w:val="24"/>
          <w:u w:color="333333"/>
          <w:shd w:val="clear" w:color="auto" w:fill="ffffff"/>
        </w:rPr>
      </w:pPr>
      <w:r>
        <w:rPr>
          <w:rStyle w:val="None"/>
          <w:color w:val="333333"/>
          <w:sz w:val="24"/>
          <w:szCs w:val="24"/>
          <w:u w:color="333333"/>
          <w:shd w:val="clear" w:color="auto" w:fill="ffffff"/>
          <w:rtl w:val="0"/>
          <w:lang w:val="en-US"/>
        </w:rPr>
        <w:t>Victorian law that sets out the basic rights, freedoms and responsibilities</w:t>
      </w:r>
      <w:r>
        <w:rPr>
          <w:rStyle w:val="None"/>
          <w:color w:val="333333"/>
          <w:sz w:val="24"/>
          <w:szCs w:val="24"/>
          <w:u w:color="333333"/>
          <w:shd w:val="clear" w:color="auto" w:fill="ffffff"/>
          <w:rtl w:val="0"/>
        </w:rPr>
        <w:t> </w:t>
      </w:r>
      <w:r>
        <w:rPr>
          <w:rStyle w:val="None"/>
          <w:color w:val="333333"/>
          <w:sz w:val="24"/>
          <w:szCs w:val="24"/>
          <w:u w:color="333333"/>
          <w:shd w:val="clear" w:color="auto" w:fill="ffffff"/>
          <w:rtl w:val="0"/>
          <w:lang w:val="en-US"/>
        </w:rPr>
        <w:t>of</w:t>
      </w:r>
      <w:r>
        <w:rPr>
          <w:rStyle w:val="None"/>
          <w:color w:val="333333"/>
          <w:sz w:val="24"/>
          <w:szCs w:val="24"/>
          <w:u w:color="333333"/>
          <w:shd w:val="clear" w:color="auto" w:fill="ffffff"/>
          <w:rtl w:val="0"/>
        </w:rPr>
        <w:t> </w:t>
      </w:r>
      <w:r>
        <w:rPr>
          <w:rStyle w:val="None"/>
          <w:color w:val="333333"/>
          <w:sz w:val="24"/>
          <w:szCs w:val="24"/>
          <w:u w:color="333333"/>
          <w:shd w:val="clear" w:color="auto" w:fill="ffffff"/>
          <w:rtl w:val="0"/>
          <w:lang w:val="en-US"/>
        </w:rPr>
        <w:t>all people in</w:t>
      </w:r>
      <w:r>
        <w:rPr>
          <w:rStyle w:val="None"/>
          <w:color w:val="333333"/>
          <w:sz w:val="24"/>
          <w:szCs w:val="24"/>
          <w:u w:color="333333"/>
          <w:shd w:val="clear" w:color="auto" w:fill="ffffff"/>
          <w:rtl w:val="0"/>
        </w:rPr>
        <w:t> </w:t>
      </w:r>
      <w:r>
        <w:rPr>
          <w:rStyle w:val="None"/>
          <w:color w:val="333333"/>
          <w:sz w:val="24"/>
          <w:szCs w:val="24"/>
          <w:u w:color="333333"/>
          <w:shd w:val="clear" w:color="auto" w:fill="ffffff"/>
          <w:rtl w:val="0"/>
        </w:rPr>
        <w:t>Victoria.</w:t>
      </w:r>
      <w:r>
        <w:rPr>
          <w:rStyle w:val="None"/>
          <w:color w:val="333333"/>
          <w:sz w:val="24"/>
          <w:szCs w:val="24"/>
          <w:u w:color="333333"/>
          <w:shd w:val="clear" w:color="auto" w:fill="ffffff"/>
          <w:rtl w:val="0"/>
        </w:rPr>
        <w:t> </w:t>
      </w:r>
      <w:r>
        <w:rPr>
          <w:rStyle w:val="None"/>
          <w:color w:val="333333"/>
          <w:sz w:val="24"/>
          <w:szCs w:val="24"/>
          <w:u w:color="333333"/>
          <w:shd w:val="clear" w:color="auto" w:fill="ffffff"/>
          <w:rtl w:val="0"/>
          <w:lang w:val="en-US"/>
        </w:rPr>
        <w:t>Twenty fundamental human rights are listed and</w:t>
      </w:r>
      <w:r>
        <w:rPr>
          <w:rStyle w:val="None"/>
          <w:color w:val="333333"/>
          <w:sz w:val="24"/>
          <w:szCs w:val="24"/>
          <w:u w:color="333333"/>
          <w:shd w:val="clear" w:color="auto" w:fill="ffffff"/>
          <w:rtl w:val="0"/>
        </w:rPr>
        <w:t> </w:t>
      </w:r>
      <w:r>
        <w:rPr>
          <w:rStyle w:val="None"/>
          <w:color w:val="333333"/>
          <w:sz w:val="24"/>
          <w:szCs w:val="24"/>
          <w:u w:color="333333"/>
          <w:shd w:val="clear" w:color="auto" w:fill="ffffff"/>
          <w:rtl w:val="0"/>
          <w:lang w:val="en-US"/>
        </w:rPr>
        <w:t>protected, including</w:t>
      </w:r>
      <w:r>
        <w:rPr>
          <w:rStyle w:val="None"/>
          <w:color w:val="333333"/>
          <w:sz w:val="24"/>
          <w:szCs w:val="24"/>
          <w:u w:color="333333"/>
          <w:shd w:val="clear" w:color="auto" w:fill="ffffff"/>
          <w:rtl w:val="0"/>
        </w:rPr>
        <w:t> </w:t>
      </w:r>
      <w:r>
        <w:rPr>
          <w:rStyle w:val="None"/>
          <w:color w:val="333333"/>
          <w:sz w:val="24"/>
          <w:szCs w:val="24"/>
          <w:u w:color="333333"/>
          <w:shd w:val="clear" w:color="auto" w:fill="ffffff"/>
          <w:rtl w:val="0"/>
          <w:lang w:val="en-US"/>
        </w:rPr>
        <w:t>recognition and equality, right to privacy, and right to</w:t>
      </w:r>
      <w:r>
        <w:rPr>
          <w:rStyle w:val="None"/>
          <w:color w:val="333333"/>
          <w:sz w:val="24"/>
          <w:szCs w:val="24"/>
          <w:u w:color="333333"/>
          <w:shd w:val="clear" w:color="auto" w:fill="ffffff"/>
          <w:rtl w:val="0"/>
        </w:rPr>
        <w:t> </w:t>
      </w:r>
      <w:r>
        <w:rPr>
          <w:rStyle w:val="None"/>
          <w:rFonts w:ascii="Helvetica" w:cs="Helvetica" w:hAnsi="Helvetica" w:eastAsia="Helvetica"/>
          <w:color w:val="333333"/>
          <w:sz w:val="24"/>
          <w:szCs w:val="24"/>
          <w:u w:color="333333"/>
          <w:shd w:val="clear" w:color="auto" w:fill="ffffff"/>
        </w:rPr>
        <w:tab/>
      </w:r>
    </w:p>
    <w:p>
      <w:pPr>
        <w:pStyle w:val="Default"/>
        <w:spacing w:line="288" w:lineRule="auto"/>
        <w:ind w:left="785" w:firstLine="0"/>
        <w:rPr>
          <w:rStyle w:val="None"/>
          <w:rFonts w:ascii="Arial" w:cs="Arial" w:hAnsi="Arial" w:eastAsia="Arial"/>
          <w:color w:val="333333"/>
          <w:sz w:val="24"/>
          <w:szCs w:val="24"/>
          <w:u w:color="333333"/>
          <w:shd w:val="clear" w:color="auto" w:fill="ffffff"/>
        </w:rPr>
      </w:pPr>
      <w:r>
        <w:rPr>
          <w:rStyle w:val="None"/>
          <w:color w:val="333333"/>
          <w:sz w:val="24"/>
          <w:szCs w:val="24"/>
          <w:u w:color="333333"/>
          <w:shd w:val="clear" w:color="auto" w:fill="ffffff"/>
          <w:rtl w:val="0"/>
          <w:lang w:val="en-US"/>
        </w:rPr>
        <w:t>take part in</w:t>
      </w:r>
      <w:r>
        <w:rPr>
          <w:rStyle w:val="None"/>
          <w:color w:val="333333"/>
          <w:sz w:val="24"/>
          <w:szCs w:val="24"/>
          <w:u w:color="333333"/>
          <w:shd w:val="clear" w:color="auto" w:fill="ffffff"/>
          <w:rtl w:val="0"/>
        </w:rPr>
        <w:t> </w:t>
      </w:r>
      <w:r>
        <w:rPr>
          <w:rStyle w:val="None"/>
          <w:color w:val="333333"/>
          <w:sz w:val="24"/>
          <w:szCs w:val="24"/>
          <w:u w:color="333333"/>
          <w:shd w:val="clear" w:color="auto" w:fill="ffffff"/>
          <w:rtl w:val="0"/>
          <w:lang w:val="fr-FR"/>
        </w:rPr>
        <w:t>public</w:t>
      </w:r>
      <w:r>
        <w:rPr>
          <w:rStyle w:val="None"/>
          <w:color w:val="333333"/>
          <w:sz w:val="24"/>
          <w:szCs w:val="24"/>
          <w:u w:color="333333"/>
          <w:shd w:val="clear" w:color="auto" w:fill="ffffff"/>
          <w:rtl w:val="0"/>
        </w:rPr>
        <w:t> </w:t>
      </w:r>
      <w:r>
        <w:rPr>
          <w:rStyle w:val="None"/>
          <w:color w:val="333333"/>
          <w:sz w:val="24"/>
          <w:szCs w:val="24"/>
          <w:u w:color="333333"/>
          <w:shd w:val="clear" w:color="auto" w:fill="ffffff"/>
          <w:rtl w:val="0"/>
          <w:lang w:val="en-US"/>
        </w:rPr>
        <w:t>life.</w:t>
      </w:r>
      <w:r>
        <w:rPr>
          <w:rStyle w:val="None"/>
          <w:color w:val="333333"/>
          <w:sz w:val="24"/>
          <w:szCs w:val="24"/>
          <w:u w:color="333333"/>
          <w:shd w:val="clear" w:color="auto" w:fill="ffffff"/>
          <w:rtl w:val="0"/>
        </w:rPr>
        <w:t> </w:t>
      </w:r>
    </w:p>
    <w:p>
      <w:pPr>
        <w:pStyle w:val="Default"/>
        <w:spacing w:line="288" w:lineRule="auto"/>
        <w:ind w:left="960" w:firstLine="0"/>
        <w:rPr>
          <w:rStyle w:val="None"/>
          <w:rFonts w:ascii="Arial" w:cs="Arial" w:hAnsi="Arial" w:eastAsia="Arial"/>
          <w:color w:val="000000"/>
          <w:sz w:val="24"/>
          <w:szCs w:val="24"/>
          <w:u w:val="none" w:color="000000"/>
          <w:shd w:val="clear" w:color="auto" w:fill="ffffff"/>
        </w:rPr>
      </w:pPr>
      <w:r>
        <w:rPr>
          <w:rStyle w:val="Hyperlink.1"/>
        </w:rPr>
        <w:fldChar w:fldCharType="begin" w:fldLock="0"/>
      </w:r>
      <w:r>
        <w:rPr>
          <w:rStyle w:val="Hyperlink.1"/>
        </w:rPr>
        <w:instrText xml:space="preserve"> HYPERLINK "http://www.humanrightscommission.vic.gov.au/human-rights/the-charter/rights-under-the-charter"</w:instrText>
      </w:r>
      <w:r>
        <w:rPr>
          <w:rStyle w:val="Hyperlink.1"/>
        </w:rPr>
        <w:fldChar w:fldCharType="separate" w:fldLock="0"/>
      </w:r>
      <w:r>
        <w:rPr>
          <w:rStyle w:val="Hyperlink.1"/>
          <w:rtl w:val="0"/>
          <w:lang w:val="en-US"/>
        </w:rPr>
        <w:t>www.humanrightscommission.vic.gov.au/human-rights/the-charter/rights-under-the-charter</w:t>
      </w:r>
      <w:r>
        <w:rPr/>
        <w:fldChar w:fldCharType="end" w:fldLock="0"/>
      </w:r>
      <w:r>
        <w:rPr>
          <w:rStyle w:val="None"/>
          <w:color w:val="000000"/>
          <w:sz w:val="24"/>
          <w:szCs w:val="24"/>
          <w:u w:val="none" w:color="000000"/>
          <w:shd w:val="clear" w:color="auto" w:fill="ffffff"/>
          <w:rtl w:val="0"/>
        </w:rPr>
        <w:t> </w:t>
      </w:r>
    </w:p>
    <w:p>
      <w:pPr>
        <w:pStyle w:val="Default"/>
        <w:spacing w:line="288" w:lineRule="auto"/>
        <w:ind w:left="960" w:firstLine="0"/>
        <w:rPr>
          <w:rStyle w:val="None"/>
          <w:rFonts w:ascii="Arial" w:cs="Arial" w:hAnsi="Arial" w:eastAsia="Arial"/>
          <w:sz w:val="24"/>
          <w:szCs w:val="24"/>
          <w:shd w:val="clear" w:color="auto" w:fill="ffffff"/>
        </w:rPr>
      </w:pPr>
      <w:r>
        <w:rPr>
          <w:rStyle w:val="None"/>
          <w:sz w:val="24"/>
          <w:szCs w:val="24"/>
          <w:shd w:val="clear" w:color="auto" w:fill="ffffff"/>
          <w:rtl w:val="0"/>
        </w:rPr>
        <w:t> </w:t>
      </w:r>
    </w:p>
    <w:p>
      <w:pPr>
        <w:pStyle w:val="Default"/>
        <w:tabs>
          <w:tab w:val="left" w:pos="220"/>
          <w:tab w:val="left" w:pos="720"/>
        </w:tabs>
        <w:spacing w:line="288" w:lineRule="auto"/>
        <w:ind w:left="720" w:hanging="720"/>
        <w:rPr>
          <w:rStyle w:val="None"/>
          <w:sz w:val="24"/>
          <w:szCs w:val="24"/>
          <w:shd w:val="clear" w:color="auto" w:fill="ffffff"/>
        </w:rPr>
      </w:pPr>
      <w:r>
        <w:rPr>
          <w:rStyle w:val="None"/>
          <w:b w:val="1"/>
          <w:bCs w:val="1"/>
          <w:sz w:val="24"/>
          <w:szCs w:val="24"/>
          <w:shd w:val="clear" w:color="auto" w:fill="ffffff"/>
          <w:rtl w:val="0"/>
        </w:rPr>
        <w:tab/>
        <w:t>•</w:t>
        <w:tab/>
      </w:r>
      <w:r>
        <w:rPr>
          <w:rStyle w:val="None"/>
          <w:b w:val="1"/>
          <w:bCs w:val="1"/>
          <w:sz w:val="24"/>
          <w:szCs w:val="24"/>
          <w:shd w:val="clear" w:color="auto" w:fill="ffffff"/>
          <w:rtl w:val="0"/>
          <w:lang w:val="en-US"/>
        </w:rPr>
        <w:t>Disability Act 2006</w:t>
      </w:r>
      <w:r>
        <w:rPr>
          <w:rStyle w:val="None"/>
          <w:sz w:val="24"/>
          <w:szCs w:val="24"/>
          <w:shd w:val="clear" w:color="auto" w:fill="ffffff"/>
          <w:rtl w:val="0"/>
        </w:rPr>
        <w:t> </w:t>
      </w:r>
    </w:p>
    <w:p>
      <w:pPr>
        <w:pStyle w:val="Default"/>
        <w:spacing w:line="288" w:lineRule="auto"/>
        <w:ind w:left="960" w:firstLine="0"/>
        <w:rPr>
          <w:rStyle w:val="None"/>
          <w:rFonts w:ascii="Arial" w:cs="Arial" w:hAnsi="Arial" w:eastAsia="Arial"/>
          <w:sz w:val="24"/>
          <w:szCs w:val="24"/>
          <w:shd w:val="clear" w:color="auto" w:fill="ffffff"/>
        </w:rPr>
      </w:pPr>
      <w:r>
        <w:rPr>
          <w:rStyle w:val="None"/>
          <w:sz w:val="24"/>
          <w:szCs w:val="24"/>
          <w:shd w:val="clear" w:color="auto" w:fill="ffffff"/>
          <w:rtl w:val="0"/>
          <w:lang w:val="en-US"/>
        </w:rPr>
        <w:t>The</w:t>
      </w:r>
      <w:r>
        <w:rPr>
          <w:rStyle w:val="None"/>
          <w:sz w:val="24"/>
          <w:szCs w:val="24"/>
          <w:shd w:val="clear" w:color="auto" w:fill="ffffff"/>
          <w:rtl w:val="0"/>
          <w:lang w:val="fr-FR"/>
        </w:rPr>
        <w:t> </w:t>
      </w:r>
      <w:r>
        <w:rPr>
          <w:rStyle w:val="None"/>
          <w:i w:val="1"/>
          <w:iCs w:val="1"/>
          <w:sz w:val="24"/>
          <w:szCs w:val="24"/>
          <w:shd w:val="clear" w:color="auto" w:fill="ffffff"/>
          <w:rtl w:val="0"/>
          <w:lang w:val="en-US"/>
        </w:rPr>
        <w:t>Disability Act</w:t>
      </w:r>
      <w:r>
        <w:rPr>
          <w:rStyle w:val="None"/>
          <w:sz w:val="24"/>
          <w:szCs w:val="24"/>
          <w:shd w:val="clear" w:color="auto" w:fill="ffffff"/>
          <w:rtl w:val="0"/>
          <w:lang w:val="fr-FR"/>
        </w:rPr>
        <w:t> </w:t>
      </w:r>
      <w:r>
        <w:rPr>
          <w:rStyle w:val="None"/>
          <w:sz w:val="24"/>
          <w:szCs w:val="24"/>
          <w:shd w:val="clear" w:color="auto" w:fill="ffffff"/>
          <w:rtl w:val="0"/>
          <w:lang w:val="en-US"/>
        </w:rPr>
        <w:t>2006 introduced major reforms aimed at improving services for people with a disability in Victoria. The</w:t>
      </w:r>
      <w:r>
        <w:rPr>
          <w:rStyle w:val="None"/>
          <w:sz w:val="24"/>
          <w:szCs w:val="24"/>
          <w:shd w:val="clear" w:color="auto" w:fill="ffffff"/>
          <w:rtl w:val="0"/>
          <w:lang w:val="fr-FR"/>
        </w:rPr>
        <w:t> </w:t>
      </w:r>
      <w:r>
        <w:rPr>
          <w:rStyle w:val="None"/>
          <w:i w:val="1"/>
          <w:iCs w:val="1"/>
          <w:sz w:val="24"/>
          <w:szCs w:val="24"/>
          <w:shd w:val="clear" w:color="auto" w:fill="ffffff"/>
          <w:rtl w:val="0"/>
          <w:lang w:val="en-US"/>
        </w:rPr>
        <w:t>Disability Act</w:t>
      </w:r>
      <w:r>
        <w:rPr>
          <w:rStyle w:val="None"/>
          <w:sz w:val="24"/>
          <w:szCs w:val="24"/>
          <w:shd w:val="clear" w:color="auto" w:fill="ffffff"/>
          <w:rtl w:val="0"/>
          <w:lang w:val="fr-FR"/>
        </w:rPr>
        <w:t> </w:t>
      </w:r>
      <w:r>
        <w:rPr>
          <w:rStyle w:val="None"/>
          <w:sz w:val="24"/>
          <w:szCs w:val="24"/>
          <w:shd w:val="clear" w:color="auto" w:fill="ffffff"/>
          <w:rtl w:val="0"/>
          <w:lang w:val="en-US"/>
        </w:rPr>
        <w:t>2006 commenced on 1 July 2007 and provides for:</w:t>
      </w:r>
      <w:r>
        <w:rPr>
          <w:rStyle w:val="None"/>
          <w:sz w:val="24"/>
          <w:szCs w:val="24"/>
          <w:shd w:val="clear" w:color="auto" w:fill="ffffff"/>
          <w:rtl w:val="0"/>
        </w:rPr>
        <w:t> </w:t>
      </w:r>
    </w:p>
    <w:p>
      <w:pPr>
        <w:pStyle w:val="Default"/>
        <w:tabs>
          <w:tab w:val="left" w:pos="220"/>
          <w:tab w:val="left" w:pos="720"/>
        </w:tabs>
        <w:spacing w:line="288" w:lineRule="auto"/>
        <w:ind w:left="1505" w:hanging="720"/>
        <w:rPr>
          <w:rStyle w:val="None"/>
          <w:sz w:val="24"/>
          <w:szCs w:val="24"/>
          <w:shd w:val="clear" w:color="auto" w:fill="ffffff"/>
        </w:rPr>
      </w:pPr>
      <w:r>
        <w:rPr>
          <w:rStyle w:val="None"/>
          <w:sz w:val="24"/>
          <w:szCs w:val="24"/>
          <w:shd w:val="clear" w:color="auto" w:fill="ffffff"/>
        </w:rPr>
        <w:tab/>
      </w:r>
      <w:r>
        <w:rPr>
          <w:rStyle w:val="None"/>
          <w:rFonts w:ascii="Arial Unicode MS" w:hAnsi="Arial Unicode MS" w:hint="default"/>
          <w:sz w:val="24"/>
          <w:szCs w:val="24"/>
          <w:shd w:val="clear" w:color="auto" w:fill="ffffff"/>
          <w:rtl w:val="0"/>
        </w:rPr>
        <w:t>◦</w:t>
      </w:r>
      <w:r>
        <w:rPr>
          <w:rStyle w:val="None"/>
          <w:sz w:val="24"/>
          <w:szCs w:val="24"/>
          <w:shd w:val="clear" w:color="auto" w:fill="ffffff"/>
        </w:rPr>
        <w:tab/>
      </w:r>
      <w:r>
        <w:rPr>
          <w:rStyle w:val="None"/>
          <w:sz w:val="24"/>
          <w:szCs w:val="24"/>
          <w:shd w:val="clear" w:color="auto" w:fill="ffffff"/>
          <w:rtl w:val="0"/>
          <w:lang w:val="en-US"/>
        </w:rPr>
        <w:t>A stronger whole-of-government, whole-of-community response to the rights and needs of people with a disability, and</w:t>
      </w:r>
      <w:r>
        <w:rPr>
          <w:rStyle w:val="None"/>
          <w:sz w:val="24"/>
          <w:szCs w:val="24"/>
          <w:shd w:val="clear" w:color="auto" w:fill="ffffff"/>
          <w:rtl w:val="0"/>
        </w:rPr>
        <w:t> </w:t>
      </w:r>
    </w:p>
    <w:p>
      <w:pPr>
        <w:pStyle w:val="Default"/>
        <w:tabs>
          <w:tab w:val="left" w:pos="220"/>
          <w:tab w:val="left" w:pos="720"/>
        </w:tabs>
        <w:spacing w:line="288" w:lineRule="auto"/>
        <w:ind w:left="1505" w:hanging="720"/>
        <w:rPr>
          <w:rStyle w:val="None"/>
          <w:rFonts w:ascii="Arial" w:cs="Arial" w:hAnsi="Arial" w:eastAsia="Arial"/>
          <w:sz w:val="24"/>
          <w:szCs w:val="24"/>
          <w:shd w:val="clear" w:color="auto" w:fill="ffffff"/>
        </w:rPr>
      </w:pPr>
      <w:r>
        <w:rPr>
          <w:rStyle w:val="None"/>
          <w:sz w:val="24"/>
          <w:szCs w:val="24"/>
          <w:shd w:val="clear" w:color="auto" w:fill="ffffff"/>
        </w:rPr>
        <w:tab/>
      </w:r>
      <w:r>
        <w:rPr>
          <w:rStyle w:val="None"/>
          <w:rFonts w:ascii="Arial Unicode MS" w:hAnsi="Arial Unicode MS" w:hint="default"/>
          <w:sz w:val="24"/>
          <w:szCs w:val="24"/>
          <w:shd w:val="clear" w:color="auto" w:fill="ffffff"/>
          <w:rtl w:val="0"/>
        </w:rPr>
        <w:t>◦</w:t>
      </w:r>
      <w:r>
        <w:rPr>
          <w:rStyle w:val="None"/>
          <w:sz w:val="24"/>
          <w:szCs w:val="24"/>
          <w:shd w:val="clear" w:color="auto" w:fill="ffffff"/>
        </w:rPr>
        <w:tab/>
      </w:r>
      <w:r>
        <w:rPr>
          <w:rStyle w:val="None"/>
          <w:sz w:val="24"/>
          <w:szCs w:val="24"/>
          <w:shd w:val="clear" w:color="auto" w:fill="ffffff"/>
          <w:rtl w:val="0"/>
          <w:lang w:val="en-US"/>
        </w:rPr>
        <w:t>A framework for the provision of high-quality services and supports for people with a disability.</w:t>
      </w:r>
      <w:r>
        <w:rPr>
          <w:rStyle w:val="None"/>
          <w:sz w:val="24"/>
          <w:szCs w:val="24"/>
          <w:shd w:val="clear" w:color="auto" w:fill="ffffff"/>
          <w:rtl w:val="0"/>
        </w:rPr>
        <w:t> </w:t>
      </w:r>
      <w:r>
        <w:rPr>
          <w:rStyle w:val="Hyperlink.2"/>
        </w:rPr>
        <w:fldChar w:fldCharType="begin" w:fldLock="0"/>
      </w:r>
      <w:r>
        <w:rPr>
          <w:rStyle w:val="Hyperlink.2"/>
        </w:rPr>
        <w:instrText xml:space="preserve"> HYPERLINK "http://www.legislation.vic.gov.au/"</w:instrText>
      </w:r>
      <w:r>
        <w:rPr>
          <w:rStyle w:val="Hyperlink.2"/>
        </w:rPr>
        <w:fldChar w:fldCharType="separate" w:fldLock="0"/>
      </w:r>
      <w:r>
        <w:rPr>
          <w:rStyle w:val="Hyperlink.2"/>
          <w:rtl w:val="0"/>
        </w:rPr>
        <w:t>www.legislation.vic.gov.au</w:t>
      </w:r>
      <w:r>
        <w:rPr/>
        <w:fldChar w:fldCharType="end" w:fldLock="0"/>
      </w:r>
      <w:r>
        <w:rPr>
          <w:rStyle w:val="None"/>
          <w:sz w:val="24"/>
          <w:szCs w:val="24"/>
          <w:shd w:val="clear" w:color="auto" w:fill="ffffff"/>
          <w:rtl w:val="0"/>
        </w:rPr>
        <w:t> </w:t>
        <w:br w:type="textWrapping"/>
        <w:t> </w:t>
      </w:r>
    </w:p>
    <w:p>
      <w:pPr>
        <w:pStyle w:val="Default"/>
        <w:tabs>
          <w:tab w:val="left" w:pos="220"/>
          <w:tab w:val="left" w:pos="720"/>
        </w:tabs>
        <w:spacing w:line="288" w:lineRule="auto"/>
        <w:ind w:left="720" w:hanging="720"/>
        <w:rPr>
          <w:rStyle w:val="None"/>
          <w:sz w:val="24"/>
          <w:szCs w:val="24"/>
          <w:shd w:val="clear" w:color="auto" w:fill="ffffff"/>
        </w:rPr>
      </w:pPr>
      <w:r>
        <w:rPr>
          <w:rStyle w:val="None"/>
          <w:b w:val="1"/>
          <w:bCs w:val="1"/>
          <w:sz w:val="24"/>
          <w:szCs w:val="24"/>
          <w:shd w:val="clear" w:color="auto" w:fill="ffffff"/>
          <w:rtl w:val="0"/>
        </w:rPr>
        <w:tab/>
        <w:t>•</w:t>
        <w:tab/>
      </w:r>
      <w:r>
        <w:rPr>
          <w:rStyle w:val="None"/>
          <w:b w:val="1"/>
          <w:bCs w:val="1"/>
          <w:sz w:val="24"/>
          <w:szCs w:val="24"/>
          <w:shd w:val="clear" w:color="auto" w:fill="ffffff"/>
          <w:rtl w:val="0"/>
          <w:lang w:val="en-US"/>
        </w:rPr>
        <w:t>NDIS Act</w:t>
      </w:r>
      <w:r>
        <w:rPr>
          <w:rStyle w:val="None"/>
          <w:sz w:val="24"/>
          <w:szCs w:val="24"/>
          <w:shd w:val="clear" w:color="auto" w:fill="ffffff"/>
          <w:rtl w:val="0"/>
        </w:rPr>
        <w:t> </w:t>
      </w:r>
    </w:p>
    <w:p>
      <w:pPr>
        <w:pStyle w:val="Default"/>
        <w:spacing w:line="288" w:lineRule="auto"/>
        <w:ind w:left="960" w:firstLine="0"/>
        <w:rPr>
          <w:rStyle w:val="None"/>
          <w:rFonts w:ascii="Arial" w:cs="Arial" w:hAnsi="Arial" w:eastAsia="Arial"/>
          <w:sz w:val="24"/>
          <w:szCs w:val="24"/>
          <w:shd w:val="clear" w:color="auto" w:fill="ffffff"/>
        </w:rPr>
      </w:pPr>
      <w:r>
        <w:rPr>
          <w:rStyle w:val="None"/>
          <w:sz w:val="24"/>
          <w:szCs w:val="24"/>
          <w:shd w:val="clear" w:color="auto" w:fill="ffffff"/>
          <w:rtl w:val="0"/>
          <w:lang w:val="en-US"/>
        </w:rPr>
        <w:t>Section 3 of the</w:t>
      </w:r>
      <w:r>
        <w:rPr>
          <w:rStyle w:val="None"/>
          <w:sz w:val="24"/>
          <w:szCs w:val="24"/>
          <w:shd w:val="clear" w:color="auto" w:fill="ffffff"/>
          <w:rtl w:val="0"/>
        </w:rPr>
        <w:t> </w:t>
      </w:r>
      <w:r>
        <w:rPr>
          <w:rStyle w:val="None"/>
          <w:i w:val="1"/>
          <w:iCs w:val="1"/>
          <w:sz w:val="24"/>
          <w:szCs w:val="24"/>
          <w:shd w:val="clear" w:color="auto" w:fill="ffffff"/>
          <w:rtl w:val="0"/>
          <w:lang w:val="en-US"/>
        </w:rPr>
        <w:t>National Disability Insurance Scheme Act 2013</w:t>
      </w:r>
      <w:r>
        <w:rPr>
          <w:rStyle w:val="None"/>
          <w:sz w:val="24"/>
          <w:szCs w:val="24"/>
          <w:shd w:val="clear" w:color="auto" w:fill="ffffff"/>
          <w:rtl w:val="0"/>
        </w:rPr>
        <w:t> </w:t>
      </w:r>
      <w:r>
        <w:rPr>
          <w:rStyle w:val="None"/>
          <w:sz w:val="24"/>
          <w:szCs w:val="24"/>
          <w:shd w:val="clear" w:color="auto" w:fill="ffffff"/>
          <w:rtl w:val="0"/>
          <w:lang w:val="en-US"/>
        </w:rPr>
        <w:t>gives effect to Australia</w:t>
      </w:r>
      <w:r>
        <w:rPr>
          <w:rStyle w:val="None"/>
          <w:sz w:val="24"/>
          <w:szCs w:val="24"/>
          <w:shd w:val="clear" w:color="auto" w:fill="ffffff"/>
          <w:rtl w:val="0"/>
        </w:rPr>
        <w:t>’</w:t>
      </w:r>
      <w:r>
        <w:rPr>
          <w:rStyle w:val="None"/>
          <w:sz w:val="24"/>
          <w:szCs w:val="24"/>
          <w:shd w:val="clear" w:color="auto" w:fill="ffffff"/>
          <w:rtl w:val="0"/>
          <w:lang w:val="en-US"/>
        </w:rPr>
        <w:t>s obligations to the</w:t>
      </w:r>
      <w:r>
        <w:rPr>
          <w:rStyle w:val="None"/>
          <w:sz w:val="24"/>
          <w:szCs w:val="24"/>
          <w:shd w:val="clear" w:color="auto" w:fill="ffffff"/>
          <w:rtl w:val="0"/>
        </w:rPr>
        <w:t> </w:t>
      </w:r>
      <w:r>
        <w:rPr>
          <w:rStyle w:val="None"/>
          <w:i w:val="1"/>
          <w:iCs w:val="1"/>
          <w:sz w:val="24"/>
          <w:szCs w:val="24"/>
          <w:shd w:val="clear" w:color="auto" w:fill="ffffff"/>
          <w:rtl w:val="0"/>
          <w:lang w:val="en-US"/>
        </w:rPr>
        <w:t>Convention on the Rights of Persons with Disabilities</w:t>
      </w:r>
      <w:r>
        <w:rPr>
          <w:rStyle w:val="None"/>
          <w:sz w:val="24"/>
          <w:szCs w:val="24"/>
          <w:shd w:val="clear" w:color="auto" w:fill="ffffff"/>
          <w:rtl w:val="0"/>
        </w:rPr>
        <w:t> </w:t>
      </w:r>
      <w:r>
        <w:rPr>
          <w:rStyle w:val="None"/>
          <w:sz w:val="24"/>
          <w:szCs w:val="24"/>
          <w:shd w:val="clear" w:color="auto" w:fill="ffffff"/>
          <w:rtl w:val="0"/>
          <w:lang w:val="en-US"/>
        </w:rPr>
        <w:t>and to certain obligations that Australia has as a party to international human rights laws.</w:t>
      </w:r>
      <w:r>
        <w:rPr>
          <w:rStyle w:val="None"/>
          <w:sz w:val="24"/>
          <w:szCs w:val="24"/>
          <w:shd w:val="clear" w:color="auto" w:fill="ffffff"/>
          <w:rtl w:val="0"/>
        </w:rPr>
        <w:t> </w:t>
      </w:r>
    </w:p>
    <w:p>
      <w:pPr>
        <w:pStyle w:val="Default"/>
        <w:spacing w:line="288" w:lineRule="auto"/>
        <w:ind w:left="960" w:firstLine="0"/>
        <w:rPr>
          <w:rStyle w:val="None"/>
          <w:rFonts w:ascii="Arial" w:cs="Arial" w:hAnsi="Arial" w:eastAsia="Arial"/>
          <w:sz w:val="24"/>
          <w:szCs w:val="24"/>
          <w:shd w:val="clear" w:color="auto" w:fill="ffffff"/>
        </w:rPr>
      </w:pPr>
      <w:r>
        <w:rPr>
          <w:rStyle w:val="None"/>
          <w:sz w:val="24"/>
          <w:szCs w:val="24"/>
          <w:shd w:val="clear" w:color="auto" w:fill="ffffff"/>
          <w:rtl w:val="0"/>
        </w:rPr>
        <w:t> </w:t>
      </w:r>
    </w:p>
    <w:p>
      <w:pPr>
        <w:pStyle w:val="Default"/>
        <w:spacing w:line="288" w:lineRule="auto"/>
        <w:ind w:left="960" w:firstLine="0"/>
        <w:rPr>
          <w:rStyle w:val="None"/>
          <w:rFonts w:ascii="Arial" w:cs="Arial" w:hAnsi="Arial" w:eastAsia="Arial"/>
          <w:sz w:val="24"/>
          <w:szCs w:val="24"/>
          <w:shd w:val="clear" w:color="auto" w:fill="ffffff"/>
        </w:rPr>
      </w:pPr>
      <w:r>
        <w:rPr>
          <w:rStyle w:val="None"/>
          <w:sz w:val="24"/>
          <w:szCs w:val="24"/>
          <w:shd w:val="clear" w:color="auto" w:fill="ffffff"/>
          <w:rtl w:val="0"/>
          <w:lang w:val="en-US"/>
        </w:rPr>
        <w:t>The</w:t>
      </w:r>
      <w:r>
        <w:rPr>
          <w:rStyle w:val="None"/>
          <w:sz w:val="24"/>
          <w:szCs w:val="24"/>
          <w:shd w:val="clear" w:color="auto" w:fill="ffffff"/>
          <w:rtl w:val="0"/>
        </w:rPr>
        <w:t> </w:t>
      </w:r>
      <w:r>
        <w:rPr>
          <w:rStyle w:val="None"/>
          <w:i w:val="1"/>
          <w:iCs w:val="1"/>
          <w:sz w:val="24"/>
          <w:szCs w:val="24"/>
          <w:shd w:val="clear" w:color="auto" w:fill="ffffff"/>
          <w:rtl w:val="0"/>
          <w:lang w:val="en-US"/>
        </w:rPr>
        <w:t>National Disability Insurance Scheme Act 2013</w:t>
      </w:r>
      <w:r>
        <w:rPr>
          <w:rStyle w:val="None"/>
          <w:sz w:val="24"/>
          <w:szCs w:val="24"/>
          <w:shd w:val="clear" w:color="auto" w:fill="ffffff"/>
          <w:rtl w:val="0"/>
        </w:rPr>
        <w:t> </w:t>
      </w:r>
      <w:r>
        <w:rPr>
          <w:rStyle w:val="None"/>
          <w:sz w:val="24"/>
          <w:szCs w:val="24"/>
          <w:shd w:val="clear" w:color="auto" w:fill="ffffff"/>
          <w:rtl w:val="0"/>
          <w:lang w:val="en-US"/>
        </w:rPr>
        <w:t>provides for the NDIS to deliver reasonable and necessary supports to persons with disability. The</w:t>
      </w:r>
      <w:r>
        <w:rPr>
          <w:rStyle w:val="None"/>
          <w:sz w:val="24"/>
          <w:szCs w:val="24"/>
          <w:shd w:val="clear" w:color="auto" w:fill="ffffff"/>
          <w:rtl w:val="0"/>
        </w:rPr>
        <w:t> </w:t>
      </w:r>
      <w:r>
        <w:rPr>
          <w:rStyle w:val="None"/>
          <w:sz w:val="24"/>
          <w:szCs w:val="24"/>
          <w:shd w:val="clear" w:color="auto" w:fill="ffffff"/>
          <w:rtl w:val="0"/>
          <w:lang w:val="en-US"/>
        </w:rPr>
        <w:t>NDIA planner is responsible for identifying that the participant requires behavioural intervention services under the reasonable and necessary supports (s. 34) of the Act.</w:t>
      </w:r>
      <w:r>
        <w:rPr>
          <w:rStyle w:val="None"/>
          <w:sz w:val="24"/>
          <w:szCs w:val="24"/>
          <w:shd w:val="clear" w:color="auto" w:fill="ffffff"/>
          <w:rtl w:val="0"/>
        </w:rPr>
        <w:t> </w:t>
      </w:r>
      <w:r>
        <w:rPr>
          <w:rStyle w:val="Hyperlink.0"/>
        </w:rPr>
        <w:fldChar w:fldCharType="begin" w:fldLock="0"/>
      </w:r>
      <w:r>
        <w:rPr>
          <w:rStyle w:val="Hyperlink.0"/>
        </w:rPr>
        <w:instrText xml:space="preserve"> HYPERLINK "http://www.ndis.gov.au/about-us/governance/legislation"</w:instrText>
      </w:r>
      <w:r>
        <w:rPr>
          <w:rStyle w:val="Hyperlink.0"/>
        </w:rPr>
        <w:fldChar w:fldCharType="separate" w:fldLock="0"/>
      </w:r>
      <w:r>
        <w:rPr>
          <w:rStyle w:val="Hyperlink.0"/>
          <w:rtl w:val="0"/>
          <w:lang w:val="en-US"/>
        </w:rPr>
        <w:t>www.ndis.gov.au/about-us/governance/legislation</w:t>
      </w:r>
      <w:r>
        <w:rPr/>
        <w:fldChar w:fldCharType="end" w:fldLock="0"/>
      </w:r>
      <w:r>
        <w:rPr>
          <w:rStyle w:val="None"/>
          <w:sz w:val="24"/>
          <w:szCs w:val="24"/>
          <w:shd w:val="clear" w:color="auto" w:fill="ffffff"/>
          <w:rtl w:val="0"/>
        </w:rPr>
        <w:t> </w:t>
      </w:r>
    </w:p>
    <w:p>
      <w:pPr>
        <w:pStyle w:val="Default"/>
        <w:spacing w:line="288" w:lineRule="auto"/>
        <w:ind w:left="960" w:firstLine="0"/>
        <w:rPr>
          <w:rStyle w:val="None"/>
          <w:rFonts w:ascii="Arial" w:cs="Arial" w:hAnsi="Arial" w:eastAsia="Arial"/>
          <w:sz w:val="24"/>
          <w:szCs w:val="24"/>
          <w:shd w:val="clear" w:color="auto" w:fill="ffffff"/>
        </w:rPr>
      </w:pPr>
      <w:r>
        <w:rPr>
          <w:rStyle w:val="None"/>
          <w:sz w:val="24"/>
          <w:szCs w:val="24"/>
          <w:shd w:val="clear" w:color="auto" w:fill="ffffff"/>
          <w:rtl w:val="0"/>
        </w:rPr>
        <w:t> </w:t>
      </w:r>
    </w:p>
    <w:p>
      <w:pPr>
        <w:pStyle w:val="Default"/>
        <w:tabs>
          <w:tab w:val="left" w:pos="220"/>
          <w:tab w:val="left" w:pos="720"/>
        </w:tabs>
        <w:spacing w:line="288" w:lineRule="auto"/>
        <w:ind w:left="720" w:hanging="720"/>
        <w:rPr>
          <w:rStyle w:val="None"/>
          <w:sz w:val="24"/>
          <w:szCs w:val="24"/>
          <w:shd w:val="clear" w:color="auto" w:fill="ffffff"/>
        </w:rPr>
      </w:pPr>
      <w:r>
        <w:rPr>
          <w:rStyle w:val="None"/>
          <w:b w:val="1"/>
          <w:bCs w:val="1"/>
          <w:sz w:val="24"/>
          <w:szCs w:val="24"/>
          <w:shd w:val="clear" w:color="auto" w:fill="ffffff"/>
          <w:rtl w:val="0"/>
        </w:rPr>
        <w:tab/>
        <w:t>•</w:t>
        <w:tab/>
      </w:r>
      <w:r>
        <w:rPr>
          <w:rStyle w:val="None"/>
          <w:b w:val="1"/>
          <w:bCs w:val="1"/>
          <w:sz w:val="24"/>
          <w:szCs w:val="24"/>
          <w:shd w:val="clear" w:color="auto" w:fill="ffffff"/>
          <w:rtl w:val="0"/>
          <w:lang w:val="en-US"/>
        </w:rPr>
        <w:t>NDIS Quality and Safeguards Commission</w:t>
      </w:r>
      <w:r>
        <w:rPr>
          <w:rStyle w:val="None"/>
          <w:sz w:val="24"/>
          <w:szCs w:val="24"/>
          <w:shd w:val="clear" w:color="auto" w:fill="ffffff"/>
          <w:rtl w:val="0"/>
        </w:rPr>
        <w:t> </w:t>
      </w:r>
    </w:p>
    <w:p>
      <w:pPr>
        <w:pStyle w:val="Default"/>
        <w:spacing w:line="288" w:lineRule="auto"/>
        <w:ind w:left="960" w:firstLine="0"/>
        <w:rPr>
          <w:rStyle w:val="None"/>
          <w:rFonts w:ascii="Arial" w:cs="Arial" w:hAnsi="Arial" w:eastAsia="Arial"/>
          <w:sz w:val="24"/>
          <w:szCs w:val="24"/>
          <w:shd w:val="clear" w:color="auto" w:fill="ffffff"/>
        </w:rPr>
      </w:pPr>
      <w:r>
        <w:rPr>
          <w:rStyle w:val="None"/>
          <w:sz w:val="24"/>
          <w:szCs w:val="24"/>
          <w:shd w:val="clear" w:color="auto" w:fill="ffffff"/>
          <w:rtl w:val="0"/>
          <w:lang w:val="en-US"/>
        </w:rPr>
        <w:t>Specifically</w:t>
      </w:r>
      <w:r>
        <w:rPr>
          <w:rStyle w:val="None"/>
          <w:sz w:val="24"/>
          <w:szCs w:val="24"/>
          <w:shd w:val="clear" w:color="auto" w:fill="ffffff"/>
          <w:rtl w:val="0"/>
        </w:rPr>
        <w:t> </w:t>
      </w:r>
      <w:r>
        <w:rPr>
          <w:rStyle w:val="None"/>
          <w:sz w:val="24"/>
          <w:szCs w:val="24"/>
          <w:shd w:val="clear" w:color="auto" w:fill="ffffff"/>
          <w:rtl w:val="0"/>
          <w:lang w:val="en-US"/>
        </w:rPr>
        <w:t>in relation to the quality and safeguarding rules and competency framework for providing behaviour support under NDIS.</w:t>
      </w:r>
      <w:r>
        <w:rPr>
          <w:rStyle w:val="None"/>
          <w:sz w:val="24"/>
          <w:szCs w:val="24"/>
          <w:shd w:val="clear" w:color="auto" w:fill="ffffff"/>
          <w:rtl w:val="0"/>
        </w:rPr>
        <w:t>  </w:t>
      </w:r>
    </w:p>
    <w:p>
      <w:pPr>
        <w:pStyle w:val="Default"/>
        <w:spacing w:line="288" w:lineRule="auto"/>
        <w:rPr>
          <w:rStyle w:val="None"/>
          <w:rFonts w:ascii="Arial" w:cs="Arial" w:hAnsi="Arial" w:eastAsia="Arial"/>
          <w:sz w:val="24"/>
          <w:szCs w:val="24"/>
          <w:shd w:val="clear" w:color="auto" w:fill="ffffff"/>
        </w:rPr>
      </w:pPr>
      <w:r>
        <w:rPr>
          <w:rStyle w:val="None"/>
          <w:sz w:val="24"/>
          <w:szCs w:val="24"/>
          <w:shd w:val="clear" w:color="auto" w:fill="ffffff"/>
          <w:rtl w:val="0"/>
        </w:rPr>
        <w:t> </w:t>
      </w:r>
    </w:p>
    <w:p>
      <w:pPr>
        <w:pStyle w:val="Default"/>
        <w:spacing w:line="360" w:lineRule="auto"/>
        <w:rPr>
          <w:rStyle w:val="None"/>
          <w:sz w:val="32"/>
          <w:szCs w:val="32"/>
          <w:shd w:val="clear" w:color="auto" w:fill="ffffff"/>
        </w:rPr>
      </w:pPr>
      <w:r>
        <w:rPr>
          <w:rStyle w:val="None"/>
          <w:b w:val="1"/>
          <w:bCs w:val="1"/>
          <w:sz w:val="24"/>
          <w:szCs w:val="24"/>
          <w:shd w:val="clear" w:color="auto" w:fill="ffffff"/>
          <w:rtl w:val="0"/>
          <w:lang w:val="en-US"/>
        </w:rPr>
        <w:t>Ethical codes and compliance</w:t>
      </w:r>
    </w:p>
    <w:p>
      <w:pPr>
        <w:pStyle w:val="Default"/>
        <w:spacing w:line="288" w:lineRule="auto"/>
        <w:rPr>
          <w:rStyle w:val="None"/>
          <w:sz w:val="24"/>
          <w:szCs w:val="24"/>
          <w:shd w:val="clear" w:color="auto" w:fill="ffffff"/>
        </w:rPr>
      </w:pPr>
      <w:r>
        <w:rPr>
          <w:rStyle w:val="None"/>
          <w:sz w:val="24"/>
          <w:szCs w:val="24"/>
          <w:shd w:val="clear" w:color="auto" w:fill="ffffff"/>
          <w:rtl w:val="0"/>
          <w:lang w:val="en-US"/>
        </w:rPr>
        <w:t>Specialist Behavioural Support Services</w:t>
      </w:r>
      <w:r>
        <w:rPr>
          <w:rStyle w:val="None"/>
          <w:sz w:val="24"/>
          <w:szCs w:val="24"/>
          <w:shd w:val="clear" w:color="auto" w:fill="ffffff"/>
          <w:rtl w:val="0"/>
        </w:rPr>
        <w:t xml:space="preserve">’ </w:t>
      </w:r>
      <w:r>
        <w:rPr>
          <w:rStyle w:val="None"/>
          <w:sz w:val="24"/>
          <w:szCs w:val="24"/>
          <w:shd w:val="clear" w:color="auto" w:fill="ffffff"/>
          <w:rtl w:val="0"/>
          <w:lang w:val="en-US"/>
        </w:rPr>
        <w:t>clinical practices are guided by several ethical and compliance codes as stated below:</w:t>
      </w:r>
      <w:r>
        <w:rPr>
          <w:rStyle w:val="None"/>
          <w:sz w:val="24"/>
          <w:szCs w:val="24"/>
          <w:shd w:val="clear" w:color="auto" w:fill="ffffff"/>
          <w:rtl w:val="0"/>
        </w:rPr>
        <w:t> </w:t>
      </w:r>
    </w:p>
    <w:p>
      <w:pPr>
        <w:pStyle w:val="Default"/>
        <w:tabs>
          <w:tab w:val="left" w:pos="220"/>
          <w:tab w:val="left" w:pos="720"/>
        </w:tabs>
        <w:spacing w:line="288" w:lineRule="auto"/>
        <w:ind w:left="720" w:hanging="720"/>
        <w:rPr>
          <w:rStyle w:val="None"/>
          <w:sz w:val="24"/>
          <w:szCs w:val="24"/>
          <w:shd w:val="clear" w:color="auto" w:fill="ffffff"/>
        </w:rPr>
      </w:pPr>
      <w:r>
        <w:rPr>
          <w:rStyle w:val="None"/>
          <w:i w:val="1"/>
          <w:iCs w:val="1"/>
          <w:sz w:val="24"/>
          <w:szCs w:val="24"/>
          <w:shd w:val="clear" w:color="auto" w:fill="ffffff"/>
          <w:rtl w:val="0"/>
        </w:rPr>
        <w:tab/>
        <w:t>•</w:t>
        <w:tab/>
      </w:r>
      <w:r>
        <w:rPr>
          <w:rStyle w:val="None"/>
          <w:i w:val="1"/>
          <w:iCs w:val="1"/>
          <w:sz w:val="24"/>
          <w:szCs w:val="24"/>
          <w:shd w:val="clear" w:color="auto" w:fill="ffffff"/>
          <w:rtl w:val="0"/>
          <w:lang w:val="en-US"/>
        </w:rPr>
        <w:t>BACB Professional and Ethical Compliance Code for Behaviour Analysts</w:t>
      </w:r>
      <w:r>
        <w:rPr>
          <w:rStyle w:val="None"/>
          <w:sz w:val="24"/>
          <w:szCs w:val="24"/>
          <w:shd w:val="clear" w:color="auto" w:fill="ffffff"/>
          <w:rtl w:val="0"/>
        </w:rPr>
        <w:t> </w:t>
      </w:r>
    </w:p>
    <w:p>
      <w:pPr>
        <w:pStyle w:val="Default"/>
        <w:spacing w:line="288" w:lineRule="auto"/>
        <w:ind w:left="960" w:firstLine="0"/>
        <w:rPr>
          <w:rStyle w:val="None"/>
          <w:sz w:val="24"/>
          <w:szCs w:val="24"/>
          <w:u w:val="none"/>
          <w:shd w:val="clear" w:color="auto" w:fill="ffffff"/>
        </w:rPr>
      </w:pPr>
      <w:r>
        <w:rPr>
          <w:rStyle w:val="None"/>
          <w:sz w:val="24"/>
          <w:szCs w:val="24"/>
          <w:u w:val="single"/>
          <w:shd w:val="clear" w:color="auto" w:fill="ffffff"/>
          <w:rtl w:val="0"/>
          <w:lang w:val="en-US"/>
        </w:rPr>
        <w:t>https://www.bacb.com/wp-content/uploads/170706r_compliance_code_english.pdf</w:t>
      </w:r>
      <w:r>
        <w:rPr>
          <w:rStyle w:val="None"/>
          <w:sz w:val="24"/>
          <w:szCs w:val="24"/>
          <w:u w:val="none"/>
          <w:shd w:val="clear" w:color="auto" w:fill="ffffff"/>
          <w:rtl w:val="0"/>
        </w:rPr>
        <w:t> </w:t>
      </w:r>
    </w:p>
    <w:p>
      <w:pPr>
        <w:pStyle w:val="Default"/>
        <w:tabs>
          <w:tab w:val="left" w:pos="220"/>
          <w:tab w:val="left" w:pos="720"/>
        </w:tabs>
        <w:spacing w:line="288" w:lineRule="auto"/>
        <w:ind w:left="720" w:hanging="720"/>
        <w:rPr>
          <w:rStyle w:val="None"/>
          <w:sz w:val="24"/>
          <w:szCs w:val="24"/>
          <w:shd w:val="clear" w:color="auto" w:fill="ffffff"/>
        </w:rPr>
      </w:pPr>
      <w:r>
        <w:rPr>
          <w:rStyle w:val="None"/>
          <w:i w:val="1"/>
          <w:iCs w:val="1"/>
          <w:sz w:val="24"/>
          <w:szCs w:val="24"/>
          <w:shd w:val="clear" w:color="auto" w:fill="ffffff"/>
          <w:rtl w:val="0"/>
        </w:rPr>
        <w:tab/>
        <w:t>•</w:t>
        <w:tab/>
      </w:r>
      <w:r>
        <w:rPr>
          <w:rStyle w:val="None"/>
          <w:i w:val="1"/>
          <w:iCs w:val="1"/>
          <w:sz w:val="24"/>
          <w:szCs w:val="24"/>
          <w:shd w:val="clear" w:color="auto" w:fill="ffffff"/>
          <w:rtl w:val="0"/>
          <w:lang w:val="en-US"/>
        </w:rPr>
        <w:t>Ethical Principles of Psychologists and Code of Conduct</w:t>
      </w:r>
      <w:r>
        <w:rPr>
          <w:rStyle w:val="None"/>
          <w:sz w:val="24"/>
          <w:szCs w:val="24"/>
          <w:shd w:val="clear" w:color="auto" w:fill="ffffff"/>
          <w:rtl w:val="0"/>
        </w:rPr>
        <w:t> </w:t>
      </w:r>
      <w:r>
        <w:rPr>
          <w:rStyle w:val="None"/>
          <w:sz w:val="24"/>
          <w:szCs w:val="24"/>
          <w:shd w:val="clear" w:color="auto" w:fill="ffffff"/>
          <w:rtl w:val="0"/>
          <w:lang w:val="en-US"/>
        </w:rPr>
        <w:t>(American Psychological Association, 2002)</w:t>
      </w:r>
      <w:r>
        <w:rPr>
          <w:rStyle w:val="None"/>
          <w:sz w:val="24"/>
          <w:szCs w:val="24"/>
          <w:shd w:val="clear" w:color="auto" w:fill="ffffff"/>
          <w:rtl w:val="0"/>
        </w:rPr>
        <w:t> </w:t>
      </w:r>
    </w:p>
    <w:p>
      <w:pPr>
        <w:pStyle w:val="Default"/>
        <w:tabs>
          <w:tab w:val="left" w:pos="220"/>
          <w:tab w:val="left" w:pos="720"/>
        </w:tabs>
        <w:spacing w:line="288" w:lineRule="auto"/>
        <w:ind w:left="720" w:hanging="720"/>
        <w:rPr>
          <w:rStyle w:val="None"/>
          <w:sz w:val="24"/>
          <w:szCs w:val="24"/>
          <w:shd w:val="clear" w:color="auto" w:fill="ffffff"/>
        </w:rPr>
      </w:pPr>
      <w:r>
        <w:rPr>
          <w:rStyle w:val="None"/>
          <w:i w:val="1"/>
          <w:iCs w:val="1"/>
          <w:sz w:val="24"/>
          <w:szCs w:val="24"/>
          <w:shd w:val="clear" w:color="auto" w:fill="ffffff"/>
          <w:rtl w:val="0"/>
        </w:rPr>
        <w:tab/>
        <w:t>•</w:t>
        <w:tab/>
      </w:r>
      <w:r>
        <w:rPr>
          <w:rStyle w:val="None"/>
          <w:i w:val="1"/>
          <w:iCs w:val="1"/>
          <w:sz w:val="24"/>
          <w:szCs w:val="24"/>
          <w:shd w:val="clear" w:color="auto" w:fill="ffffff"/>
          <w:rtl w:val="0"/>
          <w:lang w:val="en-US"/>
        </w:rPr>
        <w:t>The Right to Effective Behavioral Treatment</w:t>
      </w:r>
      <w:r>
        <w:rPr>
          <w:rStyle w:val="None"/>
          <w:i w:val="1"/>
          <w:iCs w:val="1"/>
          <w:sz w:val="24"/>
          <w:szCs w:val="24"/>
          <w:shd w:val="clear" w:color="auto" w:fill="ffffff"/>
          <w:rtl w:val="0"/>
        </w:rPr>
        <w:t> </w:t>
      </w:r>
      <w:r>
        <w:rPr>
          <w:rStyle w:val="None"/>
          <w:sz w:val="24"/>
          <w:szCs w:val="24"/>
          <w:shd w:val="clear" w:color="auto" w:fill="ffffff"/>
          <w:rtl w:val="0"/>
          <w:lang w:val="fr-FR"/>
        </w:rPr>
        <w:t>(Association for</w:t>
      </w:r>
      <w:r>
        <w:rPr>
          <w:rStyle w:val="None"/>
          <w:sz w:val="24"/>
          <w:szCs w:val="24"/>
          <w:shd w:val="clear" w:color="auto" w:fill="ffffff"/>
          <w:rtl w:val="0"/>
        </w:rPr>
        <w:t> </w:t>
      </w:r>
      <w:r>
        <w:rPr>
          <w:rStyle w:val="None"/>
          <w:sz w:val="24"/>
          <w:szCs w:val="24"/>
          <w:shd w:val="clear" w:color="auto" w:fill="ffffff"/>
          <w:rtl w:val="0"/>
          <w:lang w:val="en-US"/>
        </w:rPr>
        <w:t>Behaviour</w:t>
      </w:r>
      <w:r>
        <w:rPr>
          <w:rStyle w:val="None"/>
          <w:sz w:val="24"/>
          <w:szCs w:val="24"/>
          <w:shd w:val="clear" w:color="auto" w:fill="ffffff"/>
          <w:rtl w:val="0"/>
        </w:rPr>
        <w:t> </w:t>
      </w:r>
      <w:r>
        <w:rPr>
          <w:rStyle w:val="None"/>
          <w:sz w:val="24"/>
          <w:szCs w:val="24"/>
          <w:shd w:val="clear" w:color="auto" w:fill="ffffff"/>
          <w:rtl w:val="0"/>
          <w:lang w:val="en-US"/>
        </w:rPr>
        <w:t>Analysis, 1989)</w:t>
      </w:r>
      <w:r>
        <w:rPr>
          <w:rStyle w:val="None"/>
          <w:sz w:val="24"/>
          <w:szCs w:val="24"/>
          <w:shd w:val="clear" w:color="auto" w:fill="ffffff"/>
          <w:rtl w:val="0"/>
        </w:rPr>
        <w:t> </w:t>
      </w:r>
    </w:p>
    <w:p>
      <w:pPr>
        <w:pStyle w:val="Default"/>
        <w:tabs>
          <w:tab w:val="left" w:pos="220"/>
          <w:tab w:val="left" w:pos="720"/>
        </w:tabs>
        <w:spacing w:line="288" w:lineRule="auto"/>
        <w:ind w:left="720" w:hanging="720"/>
        <w:rPr>
          <w:rStyle w:val="None"/>
          <w:sz w:val="24"/>
          <w:szCs w:val="24"/>
          <w:shd w:val="clear" w:color="auto" w:fill="ffffff"/>
        </w:rPr>
      </w:pPr>
      <w:r>
        <w:rPr>
          <w:rStyle w:val="None"/>
          <w:i w:val="1"/>
          <w:iCs w:val="1"/>
          <w:sz w:val="24"/>
          <w:szCs w:val="24"/>
          <w:shd w:val="clear" w:color="auto" w:fill="ffffff"/>
          <w:rtl w:val="0"/>
        </w:rPr>
        <w:tab/>
        <w:t>•</w:t>
        <w:tab/>
      </w:r>
      <w:r>
        <w:rPr>
          <w:rStyle w:val="None"/>
          <w:i w:val="1"/>
          <w:iCs w:val="1"/>
          <w:sz w:val="24"/>
          <w:szCs w:val="24"/>
          <w:shd w:val="clear" w:color="auto" w:fill="ffffff"/>
          <w:rtl w:val="0"/>
          <w:lang w:val="en-US"/>
        </w:rPr>
        <w:t>The Right to Effective Education</w:t>
      </w:r>
      <w:r>
        <w:rPr>
          <w:rStyle w:val="None"/>
          <w:i w:val="1"/>
          <w:iCs w:val="1"/>
          <w:sz w:val="24"/>
          <w:szCs w:val="24"/>
          <w:shd w:val="clear" w:color="auto" w:fill="ffffff"/>
          <w:rtl w:val="0"/>
        </w:rPr>
        <w:t> </w:t>
      </w:r>
      <w:r>
        <w:rPr>
          <w:rStyle w:val="None"/>
          <w:sz w:val="24"/>
          <w:szCs w:val="24"/>
          <w:shd w:val="clear" w:color="auto" w:fill="ffffff"/>
          <w:rtl w:val="0"/>
          <w:lang w:val="en-US"/>
        </w:rPr>
        <w:t>(Association for Behavior Analysis, 1999)</w:t>
      </w:r>
      <w:r>
        <w:rPr>
          <w:rStyle w:val="None"/>
          <w:sz w:val="24"/>
          <w:szCs w:val="24"/>
          <w:shd w:val="clear" w:color="auto" w:fill="ffffff"/>
          <w:rtl w:val="0"/>
        </w:rPr>
        <w:t> </w:t>
      </w:r>
    </w:p>
    <w:p>
      <w:pPr>
        <w:pStyle w:val="Default"/>
        <w:tabs>
          <w:tab w:val="left" w:pos="220"/>
          <w:tab w:val="left" w:pos="720"/>
        </w:tabs>
        <w:spacing w:line="288" w:lineRule="auto"/>
        <w:ind w:left="720" w:hanging="720"/>
        <w:rPr>
          <w:rStyle w:val="None"/>
          <w:sz w:val="24"/>
          <w:szCs w:val="24"/>
          <w:shd w:val="clear" w:color="auto" w:fill="ffffff"/>
        </w:rPr>
      </w:pPr>
      <w:r>
        <w:rPr>
          <w:rStyle w:val="None"/>
          <w:i w:val="1"/>
          <w:iCs w:val="1"/>
          <w:sz w:val="24"/>
          <w:szCs w:val="24"/>
          <w:shd w:val="clear" w:color="auto" w:fill="ffffff"/>
          <w:rtl w:val="0"/>
        </w:rPr>
        <w:tab/>
        <w:t>•</w:t>
        <w:tab/>
      </w:r>
      <w:r>
        <w:rPr>
          <w:rStyle w:val="None"/>
          <w:i w:val="1"/>
          <w:iCs w:val="1"/>
          <w:sz w:val="24"/>
          <w:szCs w:val="24"/>
          <w:shd w:val="clear" w:color="auto" w:fill="ffffff"/>
          <w:rtl w:val="0"/>
          <w:lang w:val="en-US"/>
        </w:rPr>
        <w:t>Guidelines for Responsible Conduct for</w:t>
      </w:r>
      <w:r>
        <w:rPr>
          <w:rStyle w:val="None"/>
          <w:i w:val="1"/>
          <w:iCs w:val="1"/>
          <w:sz w:val="24"/>
          <w:szCs w:val="24"/>
          <w:shd w:val="clear" w:color="auto" w:fill="ffffff"/>
          <w:rtl w:val="0"/>
        </w:rPr>
        <w:t> </w:t>
      </w:r>
      <w:r>
        <w:rPr>
          <w:rStyle w:val="None"/>
          <w:i w:val="1"/>
          <w:iCs w:val="1"/>
          <w:sz w:val="24"/>
          <w:szCs w:val="24"/>
          <w:shd w:val="clear" w:color="auto" w:fill="ffffff"/>
          <w:rtl w:val="0"/>
          <w:lang w:val="en-US"/>
        </w:rPr>
        <w:t>Behaviour</w:t>
      </w:r>
      <w:r>
        <w:rPr>
          <w:rStyle w:val="None"/>
          <w:i w:val="1"/>
          <w:iCs w:val="1"/>
          <w:sz w:val="24"/>
          <w:szCs w:val="24"/>
          <w:shd w:val="clear" w:color="auto" w:fill="ffffff"/>
          <w:rtl w:val="0"/>
        </w:rPr>
        <w:t> </w:t>
      </w:r>
      <w:r>
        <w:rPr>
          <w:rStyle w:val="None"/>
          <w:i w:val="1"/>
          <w:iCs w:val="1"/>
          <w:sz w:val="24"/>
          <w:szCs w:val="24"/>
          <w:shd w:val="clear" w:color="auto" w:fill="ffffff"/>
          <w:rtl w:val="0"/>
        </w:rPr>
        <w:t>Analysts</w:t>
      </w:r>
      <w:r>
        <w:rPr>
          <w:rStyle w:val="None"/>
          <w:sz w:val="24"/>
          <w:szCs w:val="24"/>
          <w:shd w:val="clear" w:color="auto" w:fill="ffffff"/>
          <w:rtl w:val="0"/>
        </w:rPr>
        <w:t> </w:t>
      </w:r>
      <w:r>
        <w:rPr>
          <w:rStyle w:val="None"/>
          <w:sz w:val="24"/>
          <w:szCs w:val="24"/>
          <w:shd w:val="clear" w:color="auto" w:fill="ffffff"/>
          <w:rtl w:val="0"/>
          <w:lang w:val="en-US"/>
        </w:rPr>
        <w:t>(Behavior Analyst Certification Board, 2001)</w:t>
      </w:r>
      <w:r>
        <w:rPr>
          <w:rStyle w:val="None"/>
          <w:sz w:val="24"/>
          <w:szCs w:val="24"/>
          <w:shd w:val="clear" w:color="auto" w:fill="ffffff"/>
          <w:rtl w:val="0"/>
        </w:rPr>
        <w:t> </w:t>
      </w:r>
    </w:p>
    <w:p>
      <w:pPr>
        <w:pStyle w:val="Default"/>
        <w:tabs>
          <w:tab w:val="left" w:pos="220"/>
          <w:tab w:val="left" w:pos="720"/>
        </w:tabs>
        <w:spacing w:line="288" w:lineRule="auto"/>
        <w:ind w:left="720" w:hanging="720"/>
        <w:rPr>
          <w:rStyle w:val="None"/>
          <w:sz w:val="24"/>
          <w:szCs w:val="24"/>
          <w:shd w:val="clear" w:color="auto" w:fill="ffffff"/>
        </w:rPr>
      </w:pPr>
      <w:r>
        <w:rPr>
          <w:rStyle w:val="None"/>
          <w:i w:val="1"/>
          <w:iCs w:val="1"/>
          <w:sz w:val="24"/>
          <w:szCs w:val="24"/>
          <w:shd w:val="clear" w:color="auto" w:fill="ffffff"/>
          <w:rtl w:val="0"/>
        </w:rPr>
        <w:tab/>
        <w:t>•</w:t>
        <w:tab/>
      </w:r>
      <w:r>
        <w:rPr>
          <w:rStyle w:val="None"/>
          <w:i w:val="1"/>
          <w:iCs w:val="1"/>
          <w:sz w:val="24"/>
          <w:szCs w:val="24"/>
          <w:shd w:val="clear" w:color="auto" w:fill="ffffff"/>
          <w:rtl w:val="0"/>
          <w:lang w:val="en-US"/>
        </w:rPr>
        <w:t>The BCBA and BCABA Behavior Analyst Task List</w:t>
      </w:r>
      <w:r>
        <w:rPr>
          <w:rStyle w:val="None"/>
          <w:sz w:val="24"/>
          <w:szCs w:val="24"/>
          <w:shd w:val="clear" w:color="auto" w:fill="ffffff"/>
          <w:rtl w:val="0"/>
        </w:rPr>
        <w:t>-</w:t>
      </w:r>
      <w:r>
        <w:rPr>
          <w:rStyle w:val="None"/>
          <w:sz w:val="24"/>
          <w:szCs w:val="24"/>
          <w:shd w:val="clear" w:color="auto" w:fill="ffffff"/>
          <w:rtl w:val="0"/>
        </w:rPr>
        <w:t> </w:t>
      </w:r>
      <w:r>
        <w:rPr>
          <w:rStyle w:val="None"/>
          <w:sz w:val="24"/>
          <w:szCs w:val="24"/>
          <w:shd w:val="clear" w:color="auto" w:fill="ffffff"/>
          <w:rtl w:val="0"/>
          <w:lang w:val="en-US"/>
        </w:rPr>
        <w:t>Fourth</w:t>
      </w:r>
      <w:r>
        <w:rPr>
          <w:rStyle w:val="None"/>
          <w:sz w:val="24"/>
          <w:szCs w:val="24"/>
          <w:shd w:val="clear" w:color="auto" w:fill="ffffff"/>
          <w:rtl w:val="0"/>
        </w:rPr>
        <w:t> </w:t>
      </w:r>
      <w:r>
        <w:rPr>
          <w:rStyle w:val="None"/>
          <w:sz w:val="24"/>
          <w:szCs w:val="24"/>
          <w:shd w:val="clear" w:color="auto" w:fill="ffffff"/>
          <w:rtl w:val="0"/>
          <w:lang w:val="en-US"/>
        </w:rPr>
        <w:t>Edition (Behavior Analyst Certification Board</w:t>
      </w:r>
      <w:r>
        <w:rPr>
          <w:rStyle w:val="None"/>
          <w:sz w:val="24"/>
          <w:szCs w:val="24"/>
          <w:shd w:val="clear" w:color="auto" w:fill="ffffff"/>
          <w:rtl w:val="0"/>
        </w:rPr>
        <w:t> </w:t>
        <w:br w:type="textWrapping"/>
      </w:r>
    </w:p>
    <w:p>
      <w:pPr>
        <w:pStyle w:val="Default"/>
        <w:spacing w:line="640" w:lineRule="atLeast"/>
        <w:rPr>
          <w:rStyle w:val="None"/>
          <w:rFonts w:ascii="Arial" w:cs="Arial" w:hAnsi="Arial" w:eastAsia="Arial"/>
          <w:b w:val="1"/>
          <w:bCs w:val="1"/>
          <w:sz w:val="24"/>
          <w:szCs w:val="24"/>
          <w:shd w:val="clear" w:color="auto" w:fill="ffffff"/>
        </w:rPr>
      </w:pPr>
      <w:r>
        <w:rPr>
          <w:rStyle w:val="None"/>
          <w:b w:val="1"/>
          <w:bCs w:val="1"/>
          <w:sz w:val="24"/>
          <w:szCs w:val="24"/>
          <w:shd w:val="clear" w:color="auto" w:fill="ffffff"/>
          <w:rtl w:val="0"/>
          <w:lang w:val="en-US"/>
        </w:rPr>
        <w:t>Incident Reporting and Complaints</w:t>
      </w:r>
    </w:p>
    <w:p>
      <w:pPr>
        <w:pStyle w:val="Default"/>
        <w:tabs>
          <w:tab w:val="left" w:pos="220"/>
          <w:tab w:val="left" w:pos="720"/>
        </w:tabs>
        <w:spacing w:line="360" w:lineRule="auto"/>
        <w:rPr>
          <w:rStyle w:val="None"/>
          <w:rFonts w:ascii="Arial" w:cs="Arial" w:hAnsi="Arial" w:eastAsia="Arial"/>
          <w:sz w:val="24"/>
          <w:szCs w:val="24"/>
          <w:shd w:val="clear" w:color="auto" w:fill="ffffff"/>
        </w:rPr>
      </w:pPr>
      <w:r>
        <w:rPr>
          <w:rStyle w:val="None"/>
          <w:sz w:val="24"/>
          <w:szCs w:val="24"/>
          <w:shd w:val="clear" w:color="auto" w:fill="ffffff"/>
          <w:rtl w:val="0"/>
        </w:rPr>
        <w:t>SBSS</w:t>
      </w:r>
      <w:r>
        <w:rPr>
          <w:rStyle w:val="None"/>
          <w:sz w:val="24"/>
          <w:szCs w:val="24"/>
          <w:shd w:val="clear" w:color="auto" w:fill="ffffff"/>
          <w:rtl w:val="0"/>
        </w:rPr>
        <w:t> </w:t>
      </w:r>
      <w:r>
        <w:rPr>
          <w:rStyle w:val="None"/>
          <w:sz w:val="24"/>
          <w:szCs w:val="24"/>
          <w:shd w:val="clear" w:color="auto" w:fill="ffffff"/>
          <w:rtl w:val="0"/>
          <w:lang w:val="en-US"/>
        </w:rPr>
        <w:t>will take all allegations of discrimination and/or misconduct seriously, and will respond to them in line</w:t>
      </w:r>
      <w:r>
        <w:rPr>
          <w:rStyle w:val="None"/>
          <w:sz w:val="24"/>
          <w:szCs w:val="24"/>
          <w:shd w:val="clear" w:color="auto" w:fill="ffffff"/>
          <w:rtl w:val="0"/>
          <w:lang w:val="fr-FR"/>
        </w:rPr>
        <w:t> </w:t>
      </w:r>
      <w:r>
        <w:rPr>
          <w:rStyle w:val="None"/>
          <w:sz w:val="24"/>
          <w:szCs w:val="24"/>
          <w:shd w:val="clear" w:color="auto" w:fill="ffffff"/>
          <w:rtl w:val="0"/>
          <w:lang w:val="en-US"/>
        </w:rPr>
        <w:t>with our ethical and legal responsibilities and duty of care. All incidents will be reported in line with our organisational incident reporting system and our state and national obligations.</w:t>
      </w:r>
      <w:r>
        <w:rPr>
          <w:rStyle w:val="None"/>
          <w:sz w:val="24"/>
          <w:szCs w:val="24"/>
          <w:shd w:val="clear" w:color="auto" w:fill="ffffff"/>
          <w:rtl w:val="0"/>
          <w:lang w:val="fr-FR"/>
        </w:rPr>
        <w:t>   </w:t>
      </w:r>
      <w:r>
        <w:rPr>
          <w:rStyle w:val="None"/>
          <w:sz w:val="24"/>
          <w:szCs w:val="24"/>
          <w:shd w:val="clear" w:color="auto" w:fill="ffffff"/>
          <w:rtl w:val="0"/>
        </w:rPr>
        <w:t>SBSS</w:t>
      </w:r>
      <w:r>
        <w:rPr>
          <w:rStyle w:val="None"/>
          <w:sz w:val="24"/>
          <w:szCs w:val="24"/>
          <w:shd w:val="clear" w:color="auto" w:fill="ffffff"/>
          <w:rtl w:val="0"/>
        </w:rPr>
        <w:t> </w:t>
      </w:r>
      <w:r>
        <w:rPr>
          <w:rStyle w:val="None"/>
          <w:sz w:val="24"/>
          <w:szCs w:val="24"/>
          <w:shd w:val="clear" w:color="auto" w:fill="ffffff"/>
          <w:rtl w:val="0"/>
          <w:lang w:val="en-US"/>
        </w:rPr>
        <w:t>will keep safe and secure accurate records</w:t>
      </w:r>
      <w:r>
        <w:rPr>
          <w:rStyle w:val="None"/>
          <w:sz w:val="24"/>
          <w:szCs w:val="24"/>
          <w:shd w:val="clear" w:color="auto" w:fill="ffffff"/>
          <w:rtl w:val="0"/>
        </w:rPr>
        <w:t> </w:t>
      </w:r>
      <w:r>
        <w:rPr>
          <w:rStyle w:val="None"/>
          <w:sz w:val="24"/>
          <w:szCs w:val="24"/>
          <w:shd w:val="clear" w:color="auto" w:fill="ffffff"/>
          <w:rtl w:val="0"/>
          <w:lang w:val="en-US"/>
        </w:rPr>
        <w:t>outlined in our incidental reporting policy</w:t>
      </w:r>
      <w:r>
        <w:rPr>
          <w:rStyle w:val="None"/>
          <w:sz w:val="24"/>
          <w:szCs w:val="24"/>
          <w:shd w:val="clear" w:color="auto" w:fill="ffffff"/>
          <w:rtl w:val="0"/>
        </w:rPr>
        <w:t> </w:t>
      </w:r>
      <w:r>
        <w:rPr>
          <w:rStyle w:val="None"/>
          <w:sz w:val="24"/>
          <w:szCs w:val="24"/>
          <w:shd w:val="clear" w:color="auto" w:fill="ffffff"/>
          <w:rtl w:val="0"/>
          <w:lang w:val="en-US"/>
        </w:rPr>
        <w:t>and complaints management procedures.</w:t>
      </w:r>
      <w:r>
        <w:rPr>
          <w:rStyle w:val="None"/>
          <w:sz w:val="24"/>
          <w:szCs w:val="24"/>
          <w:shd w:val="clear" w:color="auto" w:fill="ffffff"/>
          <w:rtl w:val="0"/>
        </w:rPr>
        <w:t> </w:t>
        <w:br w:type="textWrapping"/>
      </w:r>
    </w:p>
    <w:p>
      <w:pPr>
        <w:pStyle w:val="Default"/>
        <w:spacing w:line="360" w:lineRule="auto"/>
        <w:rPr>
          <w:rStyle w:val="None"/>
          <w:rFonts w:ascii="Arial" w:cs="Arial" w:hAnsi="Arial" w:eastAsia="Arial"/>
          <w:sz w:val="24"/>
          <w:szCs w:val="24"/>
          <w:shd w:val="clear" w:color="auto" w:fill="ffffff"/>
        </w:rPr>
      </w:pPr>
      <w:r>
        <w:rPr>
          <w:rStyle w:val="None"/>
          <w:sz w:val="24"/>
          <w:szCs w:val="24"/>
          <w:shd w:val="clear" w:color="auto" w:fill="ffffff"/>
          <w:rtl w:val="0"/>
          <w:lang w:val="en-US"/>
        </w:rPr>
        <w:t>Service users and relevant stakeholders have the right to complain if they feel an individual</w:t>
      </w:r>
      <w:r>
        <w:rPr>
          <w:rStyle w:val="None"/>
          <w:sz w:val="24"/>
          <w:szCs w:val="24"/>
          <w:shd w:val="clear" w:color="auto" w:fill="ffffff"/>
          <w:rtl w:val="0"/>
        </w:rPr>
        <w:t>’</w:t>
      </w:r>
      <w:r>
        <w:rPr>
          <w:rStyle w:val="None"/>
          <w:sz w:val="24"/>
          <w:szCs w:val="24"/>
          <w:shd w:val="clear" w:color="auto" w:fill="ffffff"/>
          <w:rtl w:val="0"/>
          <w:lang w:val="en-US"/>
        </w:rPr>
        <w:t>s rights are not being respected or are not happy with the quality of</w:t>
      </w:r>
      <w:r>
        <w:rPr>
          <w:rStyle w:val="None"/>
          <w:sz w:val="24"/>
          <w:szCs w:val="24"/>
          <w:shd w:val="clear" w:color="auto" w:fill="ffffff"/>
          <w:rtl w:val="0"/>
        </w:rPr>
        <w:t> </w:t>
      </w:r>
      <w:r>
        <w:rPr>
          <w:rStyle w:val="None"/>
          <w:sz w:val="24"/>
          <w:szCs w:val="24"/>
          <w:shd w:val="clear" w:color="auto" w:fill="ffffff"/>
          <w:rtl w:val="0"/>
          <w:lang w:val="it-IT"/>
        </w:rPr>
        <w:t>service provision.</w:t>
      </w:r>
    </w:p>
    <w:p>
      <w:pPr>
        <w:pStyle w:val="Default"/>
        <w:spacing w:line="360" w:lineRule="auto"/>
        <w:rPr>
          <w:rStyle w:val="None"/>
          <w:sz w:val="24"/>
          <w:szCs w:val="24"/>
          <w:shd w:val="clear" w:color="auto" w:fill="ffffff"/>
        </w:rPr>
      </w:pPr>
      <w:r>
        <w:rPr>
          <w:rStyle w:val="None"/>
          <w:sz w:val="24"/>
          <w:szCs w:val="24"/>
          <w:shd w:val="clear" w:color="auto" w:fill="ffffff"/>
          <w:rtl w:val="0"/>
          <w:lang w:val="en-US"/>
        </w:rPr>
        <w:t>If the issue is unresolved or an individual is unhappy with the outcome,</w:t>
      </w:r>
      <w:r>
        <w:rPr>
          <w:rStyle w:val="None"/>
          <w:sz w:val="24"/>
          <w:szCs w:val="24"/>
          <w:shd w:val="clear" w:color="auto" w:fill="ffffff"/>
          <w:rtl w:val="0"/>
        </w:rPr>
        <w:t xml:space="preserve"> </w:t>
      </w:r>
      <w:r>
        <w:rPr>
          <w:rStyle w:val="None"/>
          <w:sz w:val="24"/>
          <w:szCs w:val="24"/>
          <w:shd w:val="clear" w:color="auto" w:fill="ffffff"/>
          <w:rtl w:val="0"/>
          <w:lang w:val="en-US"/>
        </w:rPr>
        <w:t>they may contact the Disability Services Commissioner (DSC). The DSC is an independent oversight body that works with people with a disability to resolve complaints about disability service providers and to improve the outcomes for people with a disability.</w:t>
      </w:r>
      <w:r>
        <w:rPr>
          <w:rStyle w:val="None"/>
          <w:sz w:val="24"/>
          <w:szCs w:val="24"/>
          <w:shd w:val="clear" w:color="auto" w:fill="ffffff"/>
          <w:rtl w:val="0"/>
        </w:rPr>
        <w:t> </w:t>
      </w:r>
      <w:r>
        <w:rPr>
          <w:rStyle w:val="Hyperlink.1"/>
        </w:rPr>
        <w:fldChar w:fldCharType="begin" w:fldLock="0"/>
      </w:r>
      <w:r>
        <w:rPr>
          <w:rStyle w:val="Hyperlink.1"/>
        </w:rPr>
        <w:instrText xml:space="preserve"> HYPERLINK "http://www.odsc.vic.gov.au/making-a-complaint"</w:instrText>
      </w:r>
      <w:r>
        <w:rPr>
          <w:rStyle w:val="Hyperlink.1"/>
        </w:rPr>
        <w:fldChar w:fldCharType="separate" w:fldLock="0"/>
      </w:r>
      <w:r>
        <w:rPr>
          <w:rStyle w:val="Hyperlink.1"/>
          <w:rtl w:val="0"/>
          <w:lang w:val="en-US"/>
        </w:rPr>
        <w:t>www.odsc.vic.gov.au/making-a-complaint</w:t>
      </w:r>
      <w:r>
        <w:rPr/>
        <w:fldChar w:fldCharType="end" w:fldLock="0"/>
      </w:r>
    </w:p>
    <w:p>
      <w:pPr>
        <w:pStyle w:val="Default"/>
        <w:spacing w:line="360" w:lineRule="auto"/>
        <w:rPr>
          <w:rStyle w:val="None"/>
          <w:rFonts w:ascii="Arial" w:cs="Arial" w:hAnsi="Arial" w:eastAsia="Arial"/>
          <w:sz w:val="24"/>
          <w:szCs w:val="24"/>
          <w:shd w:val="clear" w:color="auto" w:fill="ffffff"/>
        </w:rPr>
      </w:pPr>
      <w:r>
        <w:rPr>
          <w:rStyle w:val="None"/>
          <w:sz w:val="24"/>
          <w:szCs w:val="24"/>
          <w:shd w:val="clear" w:color="auto" w:fill="ffffff"/>
          <w:rtl w:val="0"/>
          <w:lang w:val="en-US"/>
        </w:rPr>
        <w:t>Service users also have the right to lodge a complaint about Behavioural Analysts with the Behavioural Analyst Certification Board (BACB) at</w:t>
      </w:r>
      <w:r>
        <w:rPr>
          <w:rStyle w:val="None"/>
          <w:sz w:val="24"/>
          <w:szCs w:val="24"/>
          <w:shd w:val="clear" w:color="auto" w:fill="ffffff"/>
          <w:rtl w:val="0"/>
        </w:rPr>
        <w:t> </w:t>
      </w:r>
      <w:r>
        <w:rPr>
          <w:rStyle w:val="None"/>
          <w:sz w:val="24"/>
          <w:szCs w:val="24"/>
          <w:shd w:val="clear" w:color="auto" w:fill="ffffff"/>
          <w:rtl w:val="0"/>
          <w:lang w:val="en-US"/>
        </w:rPr>
        <w:t>anytime</w:t>
      </w:r>
      <w:r>
        <w:rPr>
          <w:rStyle w:val="None"/>
          <w:sz w:val="24"/>
          <w:szCs w:val="24"/>
          <w:shd w:val="clear" w:color="auto" w:fill="ffffff"/>
          <w:rtl w:val="0"/>
        </w:rPr>
        <w:t> </w:t>
      </w:r>
      <w:r>
        <w:rPr>
          <w:rStyle w:val="None"/>
          <w:sz w:val="24"/>
          <w:szCs w:val="24"/>
          <w:shd w:val="clear" w:color="auto" w:fill="ffffff"/>
          <w:rtl w:val="0"/>
          <w:lang w:val="en-US"/>
        </w:rPr>
        <w:t>via their website</w:t>
      </w:r>
      <w:r>
        <w:rPr>
          <w:rStyle w:val="None"/>
          <w:sz w:val="24"/>
          <w:szCs w:val="24"/>
          <w:shd w:val="clear" w:color="auto" w:fill="ffffff"/>
          <w:rtl w:val="0"/>
        </w:rPr>
        <w:t> </w:t>
      </w:r>
      <w:r>
        <w:rPr>
          <w:rStyle w:val="Hyperlink.2"/>
        </w:rPr>
        <w:fldChar w:fldCharType="begin" w:fldLock="0"/>
      </w:r>
      <w:r>
        <w:rPr>
          <w:rStyle w:val="Hyperlink.2"/>
        </w:rPr>
        <w:instrText xml:space="preserve"> HYPERLINK "http://www.bacb.com/"</w:instrText>
      </w:r>
      <w:r>
        <w:rPr>
          <w:rStyle w:val="Hyperlink.2"/>
        </w:rPr>
        <w:fldChar w:fldCharType="separate" w:fldLock="0"/>
      </w:r>
      <w:r>
        <w:rPr>
          <w:rStyle w:val="Hyperlink.2"/>
          <w:rtl w:val="0"/>
        </w:rPr>
        <w:t>www.BACB.com</w:t>
      </w:r>
      <w:r>
        <w:rPr/>
        <w:fldChar w:fldCharType="end" w:fldLock="0"/>
      </w:r>
    </w:p>
    <w:p>
      <w:pPr>
        <w:pStyle w:val="Default"/>
        <w:spacing w:line="380" w:lineRule="atLeast"/>
        <w:rPr>
          <w:rStyle w:val="None"/>
          <w:rFonts w:ascii="Arial" w:cs="Arial" w:hAnsi="Arial" w:eastAsia="Arial"/>
          <w:sz w:val="24"/>
          <w:szCs w:val="24"/>
          <w:shd w:val="clear" w:color="auto" w:fill="ffffff"/>
        </w:rPr>
      </w:pPr>
    </w:p>
    <w:p>
      <w:pPr>
        <w:pStyle w:val="Body B"/>
        <w:spacing w:after="120" w:line="360" w:lineRule="auto"/>
        <w:rPr>
          <w:rStyle w:val="None"/>
          <w:rFonts w:ascii="Helvetica Neue" w:cs="Helvetica Neue" w:hAnsi="Helvetica Neue" w:eastAsia="Helvetica Neue"/>
          <w:b w:val="1"/>
          <w:bCs w:val="1"/>
          <w:color w:val="000000"/>
          <w:u w:color="000000"/>
        </w:rPr>
      </w:pPr>
      <w:r>
        <w:rPr>
          <w:rStyle w:val="None"/>
          <w:rFonts w:ascii="Helvetica Neue" w:hAnsi="Helvetica Neue"/>
          <w:b w:val="1"/>
          <w:bCs w:val="1"/>
          <w:color w:val="000000"/>
          <w:u w:color="000000"/>
          <w:rtl w:val="0"/>
          <w:lang w:val="en-US"/>
        </w:rPr>
        <w:t>Related Documents</w:t>
      </w:r>
    </w:p>
    <w:tbl>
      <w:tblPr>
        <w:tblW w:w="1018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188"/>
      </w:tblGrid>
      <w:tr>
        <w:tblPrEx>
          <w:shd w:val="clear" w:color="auto" w:fill="cdd4e9"/>
        </w:tblPrEx>
        <w:trPr>
          <w:trHeight w:val="293" w:hRule="atLeast"/>
        </w:trPr>
        <w:tc>
          <w:tcPr>
            <w:tcW w:type="dxa" w:w="10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spacing w:after="120" w:line="360" w:lineRule="auto"/>
            </w:pPr>
            <w:r>
              <w:rPr>
                <w:rStyle w:val="None"/>
                <w:rFonts w:ascii="Helvetica Neue" w:hAnsi="Helvetica Neue"/>
                <w:rtl w:val="0"/>
                <w:lang w:val="en-US"/>
              </w:rPr>
              <w:t>SBSS Information Booklet</w:t>
            </w:r>
          </w:p>
        </w:tc>
      </w:tr>
    </w:tbl>
    <w:p>
      <w:pPr>
        <w:pStyle w:val="Body B"/>
        <w:widowControl w:val="0"/>
        <w:spacing w:after="120"/>
        <w:ind w:left="108" w:hanging="108"/>
        <w:rPr>
          <w:rStyle w:val="None"/>
          <w:rFonts w:ascii="Helvetica Neue" w:cs="Helvetica Neue" w:hAnsi="Helvetica Neue" w:eastAsia="Helvetica Neue"/>
          <w:b w:val="1"/>
          <w:bCs w:val="1"/>
          <w:color w:val="000000"/>
          <w:u w:color="000000"/>
        </w:rPr>
      </w:pPr>
    </w:p>
    <w:p>
      <w:pPr>
        <w:pStyle w:val="Body B"/>
        <w:widowControl w:val="0"/>
        <w:spacing w:after="120"/>
      </w:pPr>
      <w:r>
        <w:rPr>
          <w:rStyle w:val="None"/>
          <w:rFonts w:ascii="Helvetica Neue" w:cs="Helvetica Neue" w:hAnsi="Helvetica Neue" w:eastAsia="Helvetica Neue"/>
          <w:b w:val="1"/>
          <w:bCs w:val="1"/>
          <w:color w:val="000000"/>
          <w:u w:color="000000"/>
        </w:rPr>
      </w:r>
    </w:p>
    <w:sectPr>
      <w:headerReference w:type="default" r:id="rId4"/>
      <w:headerReference w:type="first" r:id="rId5"/>
      <w:footerReference w:type="default" r:id="rId6"/>
      <w:footerReference w:type="first" r:id="rId7"/>
      <w:pgSz w:w="11900" w:h="16840" w:orient="portrait"/>
      <w:pgMar w:top="851" w:right="851" w:bottom="652" w:left="851" w:header="851" w:footer="28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rPr>
        <w:b w:val="1"/>
        <w:bCs w:val="1"/>
      </w:rPr>
    </w:pPr>
    <w:r>
      <w:rPr>
        <w:b w:val="1"/>
        <w:bCs w:val="1"/>
        <w:rtl w:val="0"/>
        <w:lang w:val="en-US"/>
      </w:rPr>
      <w:t>Specialist Behaviour Support Services</w:t>
    </w:r>
  </w:p>
  <w:p>
    <w:pPr>
      <w:pStyle w:val="footer"/>
    </w:pPr>
    <w:r>
      <w:rPr>
        <w:rtl w:val="0"/>
      </w:rPr>
      <w:t>Aboriginal and Torres Strait Islander Policy</w:t>
    </w:r>
  </w:p>
  <w:p>
    <w:pPr>
      <w:pStyle w:val="footer"/>
    </w:pPr>
    <w:r>
      <w:rPr>
        <w:rtl w:val="0"/>
      </w:rPr>
      <w:t xml:space="preserve">Version 1. Page </w:t>
    </w:r>
    <w:r>
      <w:rPr/>
      <w:fldChar w:fldCharType="begin" w:fldLock="0"/>
    </w:r>
    <w:r>
      <w:instrText xml:space="preserve"> PAGE </w:instrText>
    </w:r>
    <w:r>
      <w:rPr/>
      <w:fldChar w:fldCharType="separate" w:fldLock="0"/>
    </w:r>
    <w:r>
      <w:t>4</w:t>
    </w:r>
    <w:r>
      <w:rPr/>
      <w:fldChar w:fldCharType="end" w:fldLock="0"/>
    </w:r>
    <w:r>
      <w:rPr>
        <w:rtl w:val="0"/>
      </w:rPr>
      <w:t xml:space="preserve"> of </w:t>
    </w:r>
    <w:r>
      <w:rPr/>
      <w:fldChar w:fldCharType="begin" w:fldLock="0"/>
    </w:r>
    <w:r>
      <w:instrText xml:space="preserve"> NUMPAGES </w:instrText>
    </w:r>
    <w:r>
      <w:rPr/>
      <w:fldChar w:fldCharType="separate" w:fldLock="0"/>
    </w:r>
    <w:r>
      <w:t>4</w:t>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b w:val="1"/>
        <w:bCs w:val="1"/>
        <w:rtl w:val="0"/>
        <w:lang w:val="en-US"/>
      </w:rPr>
      <w:t xml:space="preserve">Specialist Behaviour Support Services.                                                      </w:t>
    </w:r>
  </w:p>
  <w:p>
    <w:pPr>
      <w:pStyle w:val="footer"/>
    </w:pPr>
    <w:r>
      <w:rPr>
        <w:rtl w:val="0"/>
      </w:rPr>
      <w:t xml:space="preserve">Version 2: Director Approval  </w:t>
    </w:r>
  </w:p>
  <w:p>
    <w:pPr>
      <w:pStyle w:val="footer"/>
    </w:pPr>
    <w:r>
      <w:rPr>
        <w:rtl w:val="0"/>
      </w:rPr>
      <w:t xml:space="preserve">Schedule of Review: Bi-Annually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tab/>
      <w:tab/>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inline distT="0" distB="0" distL="0" distR="0">
          <wp:extent cx="1066800" cy="1066800"/>
          <wp:effectExtent l="0" t="0" r="0" b="0"/>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extLst/>
                  </a:blip>
                  <a:stretch>
                    <a:fillRect/>
                  </a:stretch>
                </pic:blipFill>
                <pic:spPr>
                  <a:xfrm>
                    <a:off x="0" y="0"/>
                    <a:ext cx="1066800" cy="1066800"/>
                  </a:xfrm>
                  <a:prstGeom prst="rect">
                    <a:avLst/>
                  </a:prstGeom>
                  <a:ln w="12700" cap="flat">
                    <a:noFill/>
                    <a:miter lim="400000"/>
                  </a:ln>
                  <a:effectLst/>
                </pic:spPr>
              </pic:pic>
            </a:graphicData>
          </a:graphic>
        </wp:inline>
      </w:drawing>
    </w:r>
    <w: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120" w:line="36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595959"/>
      <w:spacing w:val="0"/>
      <w:kern w:val="0"/>
      <w:position w:val="0"/>
      <w:sz w:val="20"/>
      <w:szCs w:val="20"/>
      <w:u w:val="none" w:color="595959"/>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20" w:line="36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None">
    <w:name w:val="None"/>
  </w:style>
  <w:style w:type="character" w:styleId="Hyperlink.0">
    <w:name w:val="Hyperlink.0"/>
    <w:basedOn w:val="None"/>
    <w:next w:val="Hyperlink.0"/>
    <w:rPr>
      <w:color w:val="0072ce"/>
      <w:sz w:val="24"/>
      <w:szCs w:val="24"/>
      <w:u w:val="single" w:color="0072ce"/>
      <w:shd w:val="clear" w:color="auto" w:fill="ffffff"/>
      <w:lang w:val="en-US"/>
    </w:rPr>
  </w:style>
  <w:style w:type="character" w:styleId="Hyperlink.1">
    <w:name w:val="Hyperlink.1"/>
    <w:basedOn w:val="None"/>
    <w:next w:val="Hyperlink.1"/>
    <w:rPr>
      <w:color w:val="0563c1"/>
      <w:sz w:val="24"/>
      <w:szCs w:val="24"/>
      <w:u w:val="single" w:color="0563c1"/>
      <w:shd w:val="clear" w:color="auto" w:fill="ffffff"/>
      <w:lang w:val="en-US"/>
    </w:rPr>
  </w:style>
  <w:style w:type="character" w:styleId="Hyperlink.2">
    <w:name w:val="Hyperlink.2"/>
    <w:basedOn w:val="None"/>
    <w:next w:val="Hyperlink.2"/>
    <w:rPr>
      <w:color w:val="0072ce"/>
      <w:sz w:val="24"/>
      <w:szCs w:val="24"/>
      <w:u w:val="single" w:color="0072ce"/>
      <w:shd w:val="clear" w:color="auto" w:fill="ffff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2.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