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AA26" w14:textId="5E3C5676" w:rsidR="00B903C7" w:rsidRDefault="00FF5519" w:rsidP="00C0799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C313CC" wp14:editId="7A1285DD">
                <wp:simplePos x="0" y="0"/>
                <wp:positionH relativeFrom="column">
                  <wp:posOffset>1101090</wp:posOffset>
                </wp:positionH>
                <wp:positionV relativeFrom="paragraph">
                  <wp:posOffset>136156</wp:posOffset>
                </wp:positionV>
                <wp:extent cx="3341370" cy="664210"/>
                <wp:effectExtent l="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B97F4" w14:textId="746C6C7E" w:rsidR="00FF5519" w:rsidRDefault="00FF5519" w:rsidP="00FF5519">
                            <w:pPr>
                              <w:pStyle w:val="Title"/>
                              <w:jc w:val="left"/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  <w:t>HOPE Academy</w:t>
                            </w:r>
                          </w:p>
                          <w:p w14:paraId="7E8B08FE" w14:textId="04C27C14" w:rsidR="00FF5519" w:rsidRPr="00706A1C" w:rsidRDefault="00FF5519" w:rsidP="00FF5519">
                            <w:pPr>
                              <w:pStyle w:val="Title"/>
                              <w:jc w:val="left"/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  <w:t xml:space="preserve">Schedule of Fees </w:t>
                            </w:r>
                            <w:r w:rsidR="00C72552"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  <w:t>202</w:t>
                            </w:r>
                            <w:r w:rsidR="00DE2AE7"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  <w:t>6</w:t>
                            </w:r>
                            <w:r w:rsidR="00B4542C"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  <w:t xml:space="preserve"> - 202</w:t>
                            </w:r>
                            <w:r w:rsidR="00DE2AE7"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  <w:t>7</w:t>
                            </w:r>
                          </w:p>
                          <w:p w14:paraId="61D13631" w14:textId="77777777" w:rsidR="00FF5519" w:rsidRPr="0032480E" w:rsidRDefault="00FF5519" w:rsidP="00FF55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313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7pt;margin-top:10.7pt;width:263.1pt;height:5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" stroked="f">
                <v:textbox>
                  <w:txbxContent>
                    <w:p w14:paraId="120B97F4" w14:textId="746C6C7E" w:rsidR="00FF5519" w:rsidRDefault="00FF5519" w:rsidP="00FF5519">
                      <w:pPr>
                        <w:pStyle w:val="Title"/>
                        <w:jc w:val="left"/>
                        <w:rPr>
                          <w:b/>
                          <w:sz w:val="36"/>
                          <w:szCs w:val="36"/>
                          <w:u w:val="non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none"/>
                        </w:rPr>
                        <w:t>HOPE Academy</w:t>
                      </w:r>
                    </w:p>
                    <w:p w14:paraId="7E8B08FE" w14:textId="04C27C14" w:rsidR="00FF5519" w:rsidRPr="00706A1C" w:rsidRDefault="00FF5519" w:rsidP="00FF5519">
                      <w:pPr>
                        <w:pStyle w:val="Title"/>
                        <w:jc w:val="left"/>
                        <w:rPr>
                          <w:b/>
                          <w:sz w:val="36"/>
                          <w:szCs w:val="36"/>
                          <w:u w:val="non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none"/>
                        </w:rPr>
                        <w:t xml:space="preserve">Schedule of Fees </w:t>
                      </w:r>
                      <w:r w:rsidR="00C72552">
                        <w:rPr>
                          <w:b/>
                          <w:sz w:val="36"/>
                          <w:szCs w:val="36"/>
                          <w:u w:val="none"/>
                        </w:rPr>
                        <w:t>202</w:t>
                      </w:r>
                      <w:r w:rsidR="00DE2AE7">
                        <w:rPr>
                          <w:b/>
                          <w:sz w:val="36"/>
                          <w:szCs w:val="36"/>
                          <w:u w:val="none"/>
                        </w:rPr>
                        <w:t>6</w:t>
                      </w:r>
                      <w:r w:rsidR="00B4542C">
                        <w:rPr>
                          <w:b/>
                          <w:sz w:val="36"/>
                          <w:szCs w:val="36"/>
                          <w:u w:val="none"/>
                        </w:rPr>
                        <w:t xml:space="preserve"> - 202</w:t>
                      </w:r>
                      <w:r w:rsidR="00DE2AE7">
                        <w:rPr>
                          <w:b/>
                          <w:sz w:val="36"/>
                          <w:szCs w:val="36"/>
                          <w:u w:val="none"/>
                        </w:rPr>
                        <w:t>7</w:t>
                      </w:r>
                    </w:p>
                    <w:p w14:paraId="61D13631" w14:textId="77777777" w:rsidR="00FF5519" w:rsidRPr="0032480E" w:rsidRDefault="00FF5519" w:rsidP="00FF551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03B663" wp14:editId="7B972D0F">
            <wp:extent cx="942975" cy="933450"/>
            <wp:effectExtent l="0" t="0" r="9525" b="0"/>
            <wp:docPr id="1" name="Picture 1" descr="Hope-Christia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pe-Christian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CDAA7" w14:textId="77777777" w:rsidR="00B903C7" w:rsidRDefault="00B903C7" w:rsidP="00C07993"/>
    <w:p w14:paraId="7E32CD72" w14:textId="4A0A985C" w:rsidR="009160C8" w:rsidRDefault="00C07993" w:rsidP="00C07993">
      <w:pPr>
        <w:rPr>
          <w:sz w:val="24"/>
          <w:szCs w:val="24"/>
        </w:rPr>
      </w:pPr>
      <w:r>
        <w:t xml:space="preserve">Please Note:  The budget, including salaries, of HOPE Academy is based </w:t>
      </w:r>
      <w:r w:rsidR="00E12991" w:rsidRPr="00E12991">
        <w:t>on</w:t>
      </w:r>
      <w:r w:rsidRPr="00E12991">
        <w:t xml:space="preserve"> </w:t>
      </w:r>
      <w:r w:rsidRPr="00E12991">
        <w:rPr>
          <w:b/>
          <w:bCs/>
          <w:i/>
        </w:rPr>
        <w:t>committed enrollment</w:t>
      </w:r>
      <w:r>
        <w:t xml:space="preserve">.  For that reason, all fees are </w:t>
      </w:r>
      <w:r w:rsidRPr="00C07993">
        <w:rPr>
          <w:b/>
          <w:sz w:val="24"/>
          <w:szCs w:val="24"/>
        </w:rPr>
        <w:t>non-refundable</w:t>
      </w:r>
      <w:r w:rsidR="009160C8">
        <w:rPr>
          <w:sz w:val="24"/>
          <w:szCs w:val="24"/>
        </w:rPr>
        <w:t xml:space="preserve">, and will not be pro-rated. HOPE Academy endeavors to keep low tuition rates for the benefit of each family. For this reason, </w:t>
      </w:r>
      <w:r w:rsidR="00E622DB">
        <w:rPr>
          <w:sz w:val="24"/>
          <w:szCs w:val="24"/>
        </w:rPr>
        <w:t>there are times when we deem it necessary to hold fundraisers to raise funds for a specific project or purpose</w:t>
      </w:r>
      <w:r w:rsidR="009160C8">
        <w:rPr>
          <w:sz w:val="24"/>
          <w:szCs w:val="24"/>
        </w:rPr>
        <w:t xml:space="preserve">. </w:t>
      </w:r>
      <w:r w:rsidR="00E622DB">
        <w:rPr>
          <w:sz w:val="24"/>
          <w:szCs w:val="24"/>
        </w:rPr>
        <w:t xml:space="preserve">When these needs arise, we request that all families participate as it is this partnership that helps us to achieve our goals while </w:t>
      </w:r>
      <w:r w:rsidR="00FF1E72">
        <w:rPr>
          <w:sz w:val="24"/>
          <w:szCs w:val="24"/>
        </w:rPr>
        <w:t xml:space="preserve">keeping the educational costs low for each family. </w:t>
      </w:r>
      <w:r w:rsidR="009160C8">
        <w:rPr>
          <w:sz w:val="24"/>
          <w:szCs w:val="24"/>
        </w:rPr>
        <w:t xml:space="preserve">The school receives no state or federal assistance- neither is it endowed or supported by any other organization. </w:t>
      </w:r>
    </w:p>
    <w:p w14:paraId="1EEA9461" w14:textId="1B85FC75" w:rsidR="00C07993" w:rsidRDefault="00C07993" w:rsidP="00C07993">
      <w:r>
        <w:t xml:space="preserve"> 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5848"/>
        <w:gridCol w:w="1892"/>
        <w:gridCol w:w="674"/>
        <w:gridCol w:w="2566"/>
      </w:tblGrid>
      <w:tr w:rsidR="00C07993" w14:paraId="4C4908FF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CC9F" w14:textId="1620B681" w:rsidR="00C07993" w:rsidRDefault="007B6822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</w:t>
            </w:r>
            <w:r w:rsidR="00C07993" w:rsidRPr="00714F23">
              <w:rPr>
                <w:b/>
                <w:sz w:val="28"/>
                <w:szCs w:val="28"/>
              </w:rPr>
              <w:t xml:space="preserve"> Fee</w:t>
            </w:r>
          </w:p>
          <w:p w14:paraId="7AE571DD" w14:textId="77777777" w:rsidR="007B6822" w:rsidRDefault="00FF5519" w:rsidP="00FF5519">
            <w:pPr>
              <w:spacing w:line="240" w:lineRule="auto"/>
              <w:ind w:left="-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(PLEASE NOTE that placement testing </w:t>
            </w:r>
            <w:r w:rsidR="00B4542C">
              <w:rPr>
                <w:b/>
                <w:sz w:val="20"/>
                <w:szCs w:val="20"/>
              </w:rPr>
              <w:t xml:space="preserve">may be </w:t>
            </w:r>
            <w:r>
              <w:rPr>
                <w:b/>
                <w:sz w:val="20"/>
                <w:szCs w:val="20"/>
              </w:rPr>
              <w:t>required</w:t>
            </w:r>
            <w:r w:rsidR="00C72552">
              <w:rPr>
                <w:b/>
                <w:sz w:val="20"/>
                <w:szCs w:val="20"/>
              </w:rPr>
              <w:t xml:space="preserve"> for </w:t>
            </w:r>
          </w:p>
          <w:p w14:paraId="284B0536" w14:textId="648AC8BF" w:rsidR="00FF5519" w:rsidRPr="00FF5519" w:rsidRDefault="007B6822" w:rsidP="00FF5519">
            <w:pPr>
              <w:spacing w:line="240" w:lineRule="auto"/>
              <w:ind w:left="-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C72552">
              <w:rPr>
                <w:b/>
                <w:sz w:val="20"/>
                <w:szCs w:val="20"/>
              </w:rPr>
              <w:t>rades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72552">
              <w:rPr>
                <w:b/>
                <w:sz w:val="20"/>
                <w:szCs w:val="20"/>
              </w:rPr>
              <w:t>1 - 8</w:t>
            </w:r>
            <w:r w:rsidR="00FF5519">
              <w:rPr>
                <w:b/>
                <w:sz w:val="20"/>
                <w:szCs w:val="20"/>
              </w:rPr>
              <w:t xml:space="preserve"> after an application has been submitted)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B664" w14:textId="24DB0EF7" w:rsidR="00C07993" w:rsidRPr="00714F23" w:rsidRDefault="00C07993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  <w:r w:rsidRPr="00714F23">
              <w:rPr>
                <w:b/>
                <w:sz w:val="28"/>
                <w:szCs w:val="28"/>
              </w:rPr>
              <w:t xml:space="preserve">Due at </w:t>
            </w:r>
            <w:r w:rsidR="007B6822">
              <w:rPr>
                <w:b/>
                <w:sz w:val="28"/>
                <w:szCs w:val="28"/>
              </w:rPr>
              <w:t>Time of Application</w:t>
            </w:r>
          </w:p>
        </w:tc>
      </w:tr>
      <w:tr w:rsidR="00C07993" w14:paraId="2AABB0D0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0358" w14:textId="15555C1A" w:rsidR="00C07993" w:rsidRDefault="00C72552" w:rsidP="00FF5519">
            <w:pPr>
              <w:spacing w:line="240" w:lineRule="auto"/>
              <w:ind w:left="-15"/>
            </w:pPr>
            <w:r>
              <w:t>K5</w:t>
            </w:r>
            <w:r w:rsidR="00C07993">
              <w:t xml:space="preserve"> – 12</w:t>
            </w:r>
            <w:r w:rsidR="00C07993">
              <w:rPr>
                <w:vertAlign w:val="superscript"/>
              </w:rPr>
              <w:t>th</w:t>
            </w:r>
            <w:r w:rsidR="00C07993">
              <w:t xml:space="preserve"> Grade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FF3D" w14:textId="52C77059" w:rsidR="00C07993" w:rsidRDefault="00C07993" w:rsidP="00FF5519">
            <w:pPr>
              <w:spacing w:line="240" w:lineRule="auto"/>
              <w:ind w:left="-15"/>
              <w:jc w:val="center"/>
            </w:pPr>
            <w:r>
              <w:t>$1</w:t>
            </w:r>
            <w:r w:rsidR="00E12991">
              <w:t>1</w:t>
            </w:r>
            <w:r w:rsidR="0030407C">
              <w:t>5 returning student</w:t>
            </w:r>
            <w:r w:rsidR="001D7DF6">
              <w:t>/$1</w:t>
            </w:r>
            <w:r w:rsidR="00E12991">
              <w:t>25</w:t>
            </w:r>
            <w:r w:rsidR="0030407C">
              <w:t xml:space="preserve"> </w:t>
            </w:r>
            <w:r w:rsidR="001D7DF6">
              <w:t xml:space="preserve">new student </w:t>
            </w:r>
          </w:p>
        </w:tc>
      </w:tr>
      <w:tr w:rsidR="00C07993" w14:paraId="608021D6" w14:textId="77777777" w:rsidTr="00906C4F">
        <w:trPr>
          <w:trHeight w:val="550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D363" w14:textId="2C833E80" w:rsidR="00C07993" w:rsidRPr="00714F23" w:rsidRDefault="007B6822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Enrollment Fee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3CCF" w14:textId="13793B75" w:rsidR="00C07993" w:rsidRDefault="0064175A" w:rsidP="00FF5519">
            <w:pPr>
              <w:spacing w:line="240" w:lineRule="auto"/>
              <w:ind w:left="-15"/>
              <w:jc w:val="center"/>
              <w:rPr>
                <w:b/>
              </w:rPr>
            </w:pPr>
            <w:r>
              <w:rPr>
                <w:b/>
              </w:rPr>
              <w:t>Payment in full</w:t>
            </w:r>
          </w:p>
          <w:p w14:paraId="11C3965F" w14:textId="400D9D5E" w:rsidR="00C07993" w:rsidRDefault="00C07993" w:rsidP="00FF5519">
            <w:pPr>
              <w:spacing w:line="240" w:lineRule="auto"/>
              <w:ind w:left="-15"/>
              <w:jc w:val="center"/>
              <w:rPr>
                <w:b/>
              </w:rPr>
            </w:pPr>
            <w:r>
              <w:rPr>
                <w:b/>
              </w:rPr>
              <w:t>Due 6/1/</w:t>
            </w:r>
            <w:r w:rsidR="00C72552">
              <w:rPr>
                <w:b/>
              </w:rPr>
              <w:t>202</w:t>
            </w:r>
            <w:r w:rsidR="00DE2AE7">
              <w:rPr>
                <w:b/>
              </w:rPr>
              <w:t>6</w:t>
            </w:r>
          </w:p>
          <w:p w14:paraId="2C357B63" w14:textId="0A6C6858" w:rsidR="00B903C7" w:rsidRDefault="00B903C7" w:rsidP="00FF5519">
            <w:pPr>
              <w:spacing w:line="240" w:lineRule="auto"/>
              <w:ind w:left="-15"/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428F" w14:textId="678886BA" w:rsidR="00C07993" w:rsidRDefault="00C07993" w:rsidP="00FF5519">
            <w:pPr>
              <w:spacing w:line="240" w:lineRule="auto"/>
              <w:ind w:left="-15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906C4F">
              <w:rPr>
                <w:b/>
              </w:rPr>
              <w:t>I</w:t>
            </w:r>
            <w:r>
              <w:rPr>
                <w:b/>
              </w:rPr>
              <w:t>nstallment</w:t>
            </w:r>
            <w:r w:rsidR="0064175A">
              <w:rPr>
                <w:b/>
              </w:rPr>
              <w:t xml:space="preserve"> </w:t>
            </w:r>
            <w:r w:rsidR="00906C4F">
              <w:rPr>
                <w:b/>
              </w:rPr>
              <w:t>Plan</w:t>
            </w:r>
          </w:p>
          <w:p w14:paraId="02C52745" w14:textId="00F90EEE" w:rsidR="00C07993" w:rsidRDefault="00C07993" w:rsidP="00906C4F">
            <w:pPr>
              <w:spacing w:line="240" w:lineRule="auto"/>
              <w:ind w:left="-15"/>
              <w:jc w:val="center"/>
              <w:rPr>
                <w:b/>
              </w:rPr>
            </w:pPr>
            <w:r>
              <w:rPr>
                <w:b/>
              </w:rPr>
              <w:t>Due 6/</w:t>
            </w:r>
            <w:r w:rsidR="00DE2AE7">
              <w:rPr>
                <w:b/>
              </w:rPr>
              <w:t>2</w:t>
            </w:r>
            <w:r>
              <w:rPr>
                <w:b/>
              </w:rPr>
              <w:t>/</w:t>
            </w:r>
            <w:r w:rsidR="00C76424">
              <w:rPr>
                <w:b/>
              </w:rPr>
              <w:t>2</w:t>
            </w:r>
            <w:r w:rsidR="00DE2AE7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5F5752">
              <w:rPr>
                <w:b/>
              </w:rPr>
              <w:t>&amp;</w:t>
            </w:r>
            <w:r w:rsidR="00906C4F">
              <w:rPr>
                <w:b/>
              </w:rPr>
              <w:t xml:space="preserve"> </w:t>
            </w:r>
            <w:r>
              <w:rPr>
                <w:b/>
              </w:rPr>
              <w:t>7/</w:t>
            </w:r>
            <w:r w:rsidR="00C72552">
              <w:rPr>
                <w:b/>
              </w:rPr>
              <w:t>1</w:t>
            </w:r>
            <w:r>
              <w:rPr>
                <w:b/>
              </w:rPr>
              <w:t>/</w:t>
            </w:r>
            <w:r w:rsidR="0064175A">
              <w:rPr>
                <w:b/>
              </w:rPr>
              <w:t>2</w:t>
            </w:r>
            <w:r w:rsidR="00DE2AE7">
              <w:rPr>
                <w:b/>
              </w:rPr>
              <w:t>6</w:t>
            </w:r>
          </w:p>
        </w:tc>
      </w:tr>
      <w:tr w:rsidR="00C07993" w14:paraId="6C9EAC90" w14:textId="77777777" w:rsidTr="00906C4F">
        <w:trPr>
          <w:trHeight w:val="258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E92F" w14:textId="4D3E52BF" w:rsidR="00C07993" w:rsidRDefault="00C72552" w:rsidP="00FF5519">
            <w:pPr>
              <w:spacing w:line="240" w:lineRule="auto"/>
              <w:ind w:left="-15"/>
            </w:pPr>
            <w:r>
              <w:t>K5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83C5" w14:textId="2676DAEA" w:rsidR="00C07993" w:rsidRDefault="00C07993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DE2AE7">
              <w:t>400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F249" w14:textId="165ED1AD" w:rsidR="00C07993" w:rsidRDefault="0064175A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DE2AE7">
              <w:t>500</w:t>
            </w:r>
            <w:r>
              <w:t>/</w:t>
            </w:r>
            <w:r w:rsidR="00C07993">
              <w:t>$</w:t>
            </w:r>
            <w:r w:rsidR="00DE2AE7">
              <w:t>250</w:t>
            </w:r>
            <w:r w:rsidR="00C07993">
              <w:t xml:space="preserve"> per installment</w:t>
            </w:r>
          </w:p>
        </w:tc>
      </w:tr>
      <w:tr w:rsidR="00C07993" w14:paraId="2D2BE737" w14:textId="77777777" w:rsidTr="00906C4F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0C8C" w14:textId="77777777" w:rsidR="00C07993" w:rsidRDefault="00C07993" w:rsidP="00FF5519">
            <w:pPr>
              <w:spacing w:line="240" w:lineRule="auto"/>
              <w:ind w:left="-15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– 7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10A1" w14:textId="603C4CD1" w:rsidR="00C07993" w:rsidRDefault="00C07993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DE2AE7">
              <w:t>600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CC0E" w14:textId="77EB4F83" w:rsidR="00C07993" w:rsidRDefault="0064175A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DE2AE7">
              <w:t>700/</w:t>
            </w:r>
            <w:r w:rsidR="00C07993">
              <w:t>$</w:t>
            </w:r>
            <w:r w:rsidR="00DE2AE7">
              <w:t>350</w:t>
            </w:r>
            <w:r w:rsidR="00C07993">
              <w:t xml:space="preserve"> per installment</w:t>
            </w:r>
          </w:p>
        </w:tc>
      </w:tr>
      <w:tr w:rsidR="00C07993" w14:paraId="0E6FF79F" w14:textId="77777777" w:rsidTr="00906C4F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F051" w14:textId="77777777" w:rsidR="00C07993" w:rsidRDefault="00C07993" w:rsidP="00FF5519">
            <w:pPr>
              <w:spacing w:line="240" w:lineRule="auto"/>
              <w:ind w:left="-15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– 12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03E7" w14:textId="7A687CBB" w:rsidR="00C07993" w:rsidRDefault="00C07993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DE2AE7">
              <w:t>700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A2C3" w14:textId="6C7AA093" w:rsidR="00C07993" w:rsidRDefault="0064175A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DE2AE7">
              <w:t>800</w:t>
            </w:r>
            <w:r>
              <w:t>/</w:t>
            </w:r>
            <w:r w:rsidR="00C07993">
              <w:t>$4</w:t>
            </w:r>
            <w:r w:rsidR="00DE2AE7">
              <w:t>00</w:t>
            </w:r>
            <w:r w:rsidR="00C07993">
              <w:t xml:space="preserve"> per installment</w:t>
            </w:r>
          </w:p>
        </w:tc>
      </w:tr>
      <w:tr w:rsidR="00DE2AE7" w14:paraId="337BA56E" w14:textId="77777777" w:rsidTr="00A0549B">
        <w:trPr>
          <w:trHeight w:val="518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480" w14:textId="1FE4538F" w:rsidR="00DE2AE7" w:rsidRDefault="00DE2AE7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Operating Fee – All grades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E95" w14:textId="122E1322" w:rsidR="00DE2AE7" w:rsidRDefault="00DE2AE7" w:rsidP="00DE2AE7">
            <w:pPr>
              <w:spacing w:line="240" w:lineRule="auto"/>
              <w:ind w:left="-15"/>
              <w:jc w:val="center"/>
              <w:rPr>
                <w:b/>
              </w:rPr>
            </w:pPr>
            <w:r>
              <w:rPr>
                <w:b/>
              </w:rPr>
              <w:t>$100</w:t>
            </w:r>
          </w:p>
          <w:p w14:paraId="73131B96" w14:textId="60E711EA" w:rsidR="00DE2AE7" w:rsidRDefault="00DE2AE7" w:rsidP="00DE2AE7">
            <w:pPr>
              <w:spacing w:line="240" w:lineRule="auto"/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5CC" w14:textId="43278667" w:rsidR="00DE2AE7" w:rsidRDefault="00DE2AE7" w:rsidP="0089611B">
            <w:pPr>
              <w:spacing w:line="240" w:lineRule="auto"/>
              <w:ind w:left="-15"/>
              <w:jc w:val="center"/>
              <w:rPr>
                <w:b/>
              </w:rPr>
            </w:pPr>
            <w:r>
              <w:rPr>
                <w:b/>
              </w:rPr>
              <w:t>Due September 1st</w:t>
            </w:r>
          </w:p>
        </w:tc>
      </w:tr>
      <w:tr w:rsidR="00C07993" w14:paraId="766C3E7E" w14:textId="77777777" w:rsidTr="00FF5519">
        <w:trPr>
          <w:trHeight w:val="518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4E00" w14:textId="0799DF79" w:rsidR="00C07993" w:rsidRPr="00714F23" w:rsidRDefault="00906C4F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Monthly </w:t>
            </w:r>
            <w:r w:rsidR="00C07993" w:rsidRPr="00714F23">
              <w:rPr>
                <w:b/>
                <w:sz w:val="28"/>
                <w:szCs w:val="28"/>
              </w:rPr>
              <w:t>Tuition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88AE" w14:textId="67F92015" w:rsidR="00C07993" w:rsidRDefault="0089611B" w:rsidP="0089611B">
            <w:pPr>
              <w:spacing w:line="240" w:lineRule="auto"/>
              <w:ind w:left="-15"/>
              <w:jc w:val="center"/>
              <w:rPr>
                <w:b/>
              </w:rPr>
            </w:pPr>
            <w:r>
              <w:rPr>
                <w:b/>
              </w:rPr>
              <w:t>Auto Draft through FACTS on preferred date choices (1</w:t>
            </w:r>
            <w:r w:rsidRPr="0089611B">
              <w:rPr>
                <w:b/>
                <w:vertAlign w:val="superscript"/>
              </w:rPr>
              <w:t>st</w:t>
            </w:r>
            <w:r>
              <w:rPr>
                <w:b/>
              </w:rPr>
              <w:t>, 5</w:t>
            </w:r>
            <w:r w:rsidRPr="0089611B">
              <w:rPr>
                <w:b/>
                <w:vertAlign w:val="superscript"/>
              </w:rPr>
              <w:t>th</w:t>
            </w:r>
            <w:r>
              <w:rPr>
                <w:b/>
              </w:rPr>
              <w:t>, 7</w:t>
            </w:r>
            <w:r w:rsidRPr="0089611B">
              <w:rPr>
                <w:b/>
                <w:vertAlign w:val="superscript"/>
              </w:rPr>
              <w:t>th</w:t>
            </w:r>
            <w:r>
              <w:rPr>
                <w:b/>
              </w:rPr>
              <w:t>)</w:t>
            </w:r>
          </w:p>
        </w:tc>
      </w:tr>
      <w:tr w:rsidR="00C07993" w14:paraId="4B72D5D9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1B87" w14:textId="43BE5142" w:rsidR="00C07993" w:rsidRDefault="00B4542C" w:rsidP="00B4542C">
            <w:pPr>
              <w:spacing w:line="240" w:lineRule="auto"/>
            </w:pPr>
            <w:r>
              <w:t>K5</w:t>
            </w:r>
            <w:r w:rsidR="00C07993">
              <w:t xml:space="preserve"> – 7</w:t>
            </w:r>
            <w:r w:rsidR="00C07993">
              <w:rPr>
                <w:vertAlign w:val="superscript"/>
              </w:rPr>
              <w:t>th</w:t>
            </w:r>
            <w:r w:rsidR="00C07993">
              <w:t xml:space="preserve"> Grade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C89C" w14:textId="42B67809" w:rsidR="00C07993" w:rsidRDefault="00C07993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DE2AE7">
              <w:t>400</w:t>
            </w:r>
          </w:p>
        </w:tc>
      </w:tr>
      <w:tr w:rsidR="00C07993" w14:paraId="38FA0DE4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C31F" w14:textId="77777777" w:rsidR="00C07993" w:rsidRDefault="00C07993" w:rsidP="00FF5519">
            <w:pPr>
              <w:spacing w:line="240" w:lineRule="auto"/>
              <w:ind w:left="-15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– 12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3536" w14:textId="5A54BBB3" w:rsidR="00C07993" w:rsidRDefault="00C07993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9B45D0">
              <w:t>4</w:t>
            </w:r>
            <w:r w:rsidR="00DE2AE7">
              <w:t>50</w:t>
            </w:r>
          </w:p>
        </w:tc>
      </w:tr>
      <w:tr w:rsidR="008F37C0" w14:paraId="7DD291F7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47C" w14:textId="0759F253" w:rsidR="008F37C0" w:rsidRPr="00714F23" w:rsidRDefault="00F33C9A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Schoolwide </w:t>
            </w:r>
            <w:r w:rsidR="008F37C0">
              <w:rPr>
                <w:b/>
                <w:sz w:val="28"/>
                <w:szCs w:val="28"/>
              </w:rPr>
              <w:t>Supply Fee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DA2" w14:textId="5D47D337" w:rsidR="008F37C0" w:rsidRPr="008F37C0" w:rsidRDefault="008F37C0" w:rsidP="008F37C0">
            <w:pPr>
              <w:spacing w:line="240" w:lineRule="auto"/>
              <w:ind w:left="-15"/>
              <w:jc w:val="center"/>
              <w:rPr>
                <w:b/>
              </w:rPr>
            </w:pPr>
            <w:r w:rsidRPr="008F37C0">
              <w:rPr>
                <w:b/>
              </w:rPr>
              <w:t>Due September 1, 202</w:t>
            </w:r>
            <w:r w:rsidR="00DE2AE7">
              <w:rPr>
                <w:b/>
              </w:rPr>
              <w:t>6</w:t>
            </w:r>
          </w:p>
        </w:tc>
      </w:tr>
      <w:tr w:rsidR="008F37C0" w14:paraId="358916F6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2FD" w14:textId="0F44D53F" w:rsidR="008F37C0" w:rsidRPr="00714F23" w:rsidRDefault="008F37C0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76B" w14:textId="19436968" w:rsidR="008F37C0" w:rsidRPr="008F37C0" w:rsidRDefault="008F37C0" w:rsidP="00FF5519">
            <w:pPr>
              <w:spacing w:line="240" w:lineRule="auto"/>
              <w:ind w:left="-15"/>
              <w:jc w:val="center"/>
              <w:rPr>
                <w:bCs/>
              </w:rPr>
            </w:pPr>
            <w:r w:rsidRPr="008F37C0">
              <w:rPr>
                <w:bCs/>
              </w:rPr>
              <w:t>$30/$50 family cap</w:t>
            </w:r>
            <w:r w:rsidR="00F33C9A">
              <w:rPr>
                <w:bCs/>
              </w:rPr>
              <w:t>/see details on back</w:t>
            </w:r>
          </w:p>
        </w:tc>
      </w:tr>
      <w:tr w:rsidR="00DB4FCF" w14:paraId="221E4200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229" w14:textId="2D6B125B" w:rsidR="00DB4FCF" w:rsidRPr="00714F23" w:rsidRDefault="00DE23BA" w:rsidP="00DE23BA">
            <w:pPr>
              <w:spacing w:line="240" w:lineRule="auto"/>
              <w:ind w:left="-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Elem Specials/Middle &amp; High Electives </w:t>
            </w:r>
            <w:r w:rsidR="00DB4FCF">
              <w:rPr>
                <w:b/>
                <w:sz w:val="28"/>
                <w:szCs w:val="28"/>
              </w:rPr>
              <w:t>Fee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1C4" w14:textId="54F9A2B7" w:rsidR="00DB4FCF" w:rsidRPr="000379D2" w:rsidRDefault="00DB4FCF" w:rsidP="00FF5519">
            <w:pPr>
              <w:spacing w:line="240" w:lineRule="auto"/>
              <w:ind w:left="-15"/>
              <w:jc w:val="center"/>
              <w:rPr>
                <w:b/>
              </w:rPr>
            </w:pPr>
            <w:r w:rsidRPr="00DE23BA">
              <w:rPr>
                <w:b/>
              </w:rPr>
              <w:t>$</w:t>
            </w:r>
            <w:r w:rsidR="004435E2">
              <w:rPr>
                <w:b/>
              </w:rPr>
              <w:t xml:space="preserve">50 </w:t>
            </w:r>
            <w:r w:rsidR="00DE23BA" w:rsidRPr="00DE23BA">
              <w:rPr>
                <w:b/>
              </w:rPr>
              <w:t>per semester</w:t>
            </w:r>
            <w:r>
              <w:rPr>
                <w:b/>
              </w:rPr>
              <w:t>/ Billed to FACTS Sep</w:t>
            </w:r>
            <w:r w:rsidR="00DE23BA">
              <w:rPr>
                <w:b/>
              </w:rPr>
              <w:t xml:space="preserve">t </w:t>
            </w:r>
            <w:r>
              <w:rPr>
                <w:b/>
              </w:rPr>
              <w:t>1</w:t>
            </w:r>
            <w:r w:rsidRPr="00DE23BA">
              <w:rPr>
                <w:b/>
                <w:vertAlign w:val="superscript"/>
              </w:rPr>
              <w:t>st</w:t>
            </w:r>
            <w:r w:rsidR="00DE23BA">
              <w:rPr>
                <w:b/>
              </w:rPr>
              <w:t>/Jan 4th</w:t>
            </w:r>
          </w:p>
        </w:tc>
      </w:tr>
      <w:tr w:rsidR="000379D2" w14:paraId="37757516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562" w14:textId="41989FC0" w:rsidR="000379D2" w:rsidRPr="00714F23" w:rsidRDefault="000379D2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  <w:r w:rsidRPr="00714F23">
              <w:rPr>
                <w:b/>
                <w:sz w:val="28"/>
                <w:szCs w:val="28"/>
              </w:rPr>
              <w:t xml:space="preserve">Testing Fee 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FCD" w14:textId="44209353" w:rsidR="000379D2" w:rsidRPr="000379D2" w:rsidRDefault="000379D2" w:rsidP="00FF5519">
            <w:pPr>
              <w:spacing w:line="240" w:lineRule="auto"/>
              <w:ind w:left="-15"/>
              <w:jc w:val="center"/>
              <w:rPr>
                <w:b/>
              </w:rPr>
            </w:pPr>
            <w:r w:rsidRPr="000379D2">
              <w:rPr>
                <w:b/>
              </w:rPr>
              <w:t xml:space="preserve">Due </w:t>
            </w:r>
            <w:r w:rsidR="000A00BC">
              <w:rPr>
                <w:b/>
              </w:rPr>
              <w:t xml:space="preserve">February </w:t>
            </w:r>
            <w:r w:rsidRPr="000379D2">
              <w:rPr>
                <w:b/>
              </w:rPr>
              <w:t xml:space="preserve">1, </w:t>
            </w:r>
            <w:r w:rsidR="00C72552">
              <w:rPr>
                <w:b/>
              </w:rPr>
              <w:t>202</w:t>
            </w:r>
            <w:r w:rsidR="00DE2AE7">
              <w:rPr>
                <w:b/>
              </w:rPr>
              <w:t>7</w:t>
            </w:r>
          </w:p>
        </w:tc>
      </w:tr>
      <w:tr w:rsidR="000379D2" w14:paraId="2D54F849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27F" w14:textId="3E80066A" w:rsidR="000379D2" w:rsidRPr="000379D2" w:rsidRDefault="000379D2" w:rsidP="00FF5519">
            <w:pPr>
              <w:spacing w:line="240" w:lineRule="auto"/>
              <w:ind w:left="-15"/>
            </w:pPr>
            <w:r w:rsidRPr="000379D2">
              <w:t>1</w:t>
            </w:r>
            <w:r w:rsidRPr="000379D2">
              <w:rPr>
                <w:vertAlign w:val="superscript"/>
              </w:rPr>
              <w:t>st</w:t>
            </w:r>
            <w:r w:rsidRPr="000379D2">
              <w:t xml:space="preserve"> through 10</w:t>
            </w:r>
            <w:r w:rsidRPr="000379D2">
              <w:rPr>
                <w:vertAlign w:val="superscript"/>
              </w:rPr>
              <w:t>th</w:t>
            </w:r>
            <w:r w:rsidRPr="000379D2">
              <w:t xml:space="preserve"> Grade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66F" w14:textId="51266E7F" w:rsidR="000379D2" w:rsidRPr="00714F23" w:rsidRDefault="00714F23" w:rsidP="00FF5519">
            <w:pPr>
              <w:spacing w:line="240" w:lineRule="auto"/>
              <w:ind w:left="-15"/>
              <w:jc w:val="center"/>
            </w:pPr>
            <w:r w:rsidRPr="00714F23">
              <w:t>$</w:t>
            </w:r>
            <w:r w:rsidR="00E12991">
              <w:t>50</w:t>
            </w:r>
            <w:r w:rsidR="00950B67">
              <w:t xml:space="preserve"> *subject to price increase</w:t>
            </w:r>
          </w:p>
        </w:tc>
      </w:tr>
      <w:tr w:rsidR="00C07993" w14:paraId="3371BD03" w14:textId="77777777" w:rsidTr="00FF5519">
        <w:trPr>
          <w:trHeight w:val="258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C349" w14:textId="513BBE09" w:rsidR="00C07993" w:rsidRPr="00714F23" w:rsidRDefault="009160C8" w:rsidP="00FF5519">
            <w:pPr>
              <w:spacing w:line="240" w:lineRule="auto"/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Graduation </w:t>
            </w:r>
            <w:r w:rsidR="00C07993" w:rsidRPr="00714F23">
              <w:rPr>
                <w:b/>
                <w:sz w:val="28"/>
                <w:szCs w:val="28"/>
              </w:rPr>
              <w:t>Fee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119" w14:textId="6A10E06D" w:rsidR="00C07993" w:rsidRDefault="00C07993" w:rsidP="00FF5519">
            <w:pPr>
              <w:spacing w:line="240" w:lineRule="auto"/>
              <w:ind w:left="-15"/>
              <w:jc w:val="center"/>
              <w:rPr>
                <w:b/>
              </w:rPr>
            </w:pPr>
            <w:r>
              <w:rPr>
                <w:b/>
              </w:rPr>
              <w:t xml:space="preserve">Due </w:t>
            </w:r>
            <w:r w:rsidR="00E12991">
              <w:rPr>
                <w:b/>
              </w:rPr>
              <w:t xml:space="preserve">March </w:t>
            </w:r>
            <w:r>
              <w:rPr>
                <w:b/>
              </w:rPr>
              <w:t xml:space="preserve">1, </w:t>
            </w:r>
            <w:r w:rsidR="00C72552">
              <w:rPr>
                <w:b/>
              </w:rPr>
              <w:t>202</w:t>
            </w:r>
            <w:r w:rsidR="00DE2AE7">
              <w:rPr>
                <w:b/>
              </w:rPr>
              <w:t>7</w:t>
            </w:r>
          </w:p>
        </w:tc>
      </w:tr>
      <w:tr w:rsidR="00C07993" w14:paraId="5D8146A5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705" w14:textId="06BB1675" w:rsidR="00C07993" w:rsidRDefault="00C07993" w:rsidP="00FF5519">
            <w:pPr>
              <w:spacing w:line="240" w:lineRule="auto"/>
              <w:ind w:left="-15"/>
            </w:pPr>
            <w:r>
              <w:t>K</w:t>
            </w:r>
            <w:r w:rsidR="00714F23">
              <w:t xml:space="preserve">indergarten 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825F" w14:textId="01549FC1" w:rsidR="00C07993" w:rsidRDefault="00C07993" w:rsidP="00FF5519">
            <w:pPr>
              <w:spacing w:line="240" w:lineRule="auto"/>
              <w:ind w:left="-15"/>
              <w:jc w:val="center"/>
            </w:pPr>
            <w:r>
              <w:t>$</w:t>
            </w:r>
            <w:r w:rsidR="00DE2AE7">
              <w:t>100</w:t>
            </w:r>
          </w:p>
        </w:tc>
      </w:tr>
      <w:tr w:rsidR="00C07993" w14:paraId="006A5629" w14:textId="77777777" w:rsidTr="00FF5519">
        <w:trPr>
          <w:trHeight w:val="274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1F14" w14:textId="77777777" w:rsidR="00C07993" w:rsidRDefault="00C07993" w:rsidP="00FF5519">
            <w:pPr>
              <w:spacing w:line="240" w:lineRule="auto"/>
              <w:ind w:left="-15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14C3" w14:textId="657F630D" w:rsidR="009C73C3" w:rsidRDefault="00C07993" w:rsidP="009C73C3">
            <w:pPr>
              <w:spacing w:line="240" w:lineRule="auto"/>
              <w:ind w:left="-15"/>
              <w:jc w:val="center"/>
            </w:pPr>
            <w:r>
              <w:t>$</w:t>
            </w:r>
            <w:r w:rsidR="009B45D0">
              <w:t>200</w:t>
            </w:r>
          </w:p>
        </w:tc>
      </w:tr>
    </w:tbl>
    <w:p w14:paraId="76B1120A" w14:textId="77777777" w:rsidR="009160C8" w:rsidRDefault="009160C8" w:rsidP="00714F23">
      <w:pPr>
        <w:jc w:val="center"/>
        <w:rPr>
          <w:b/>
          <w:sz w:val="32"/>
          <w:szCs w:val="32"/>
        </w:rPr>
      </w:pPr>
    </w:p>
    <w:p w14:paraId="6D464363" w14:textId="21A67D63" w:rsidR="009160C8" w:rsidRDefault="009160C8" w:rsidP="00714F23">
      <w:pPr>
        <w:jc w:val="center"/>
        <w:rPr>
          <w:b/>
          <w:sz w:val="32"/>
          <w:szCs w:val="32"/>
        </w:rPr>
      </w:pPr>
    </w:p>
    <w:p w14:paraId="3B6FEF87" w14:textId="7BF59756" w:rsidR="00203A2A" w:rsidRDefault="00203A2A" w:rsidP="00714F23">
      <w:pPr>
        <w:jc w:val="center"/>
        <w:rPr>
          <w:b/>
          <w:sz w:val="32"/>
          <w:szCs w:val="32"/>
        </w:rPr>
      </w:pPr>
    </w:p>
    <w:p w14:paraId="17BBC437" w14:textId="77777777" w:rsidR="00203A2A" w:rsidRDefault="00203A2A">
      <w:pPr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0A35917" w14:textId="3FB55158" w:rsidR="00C07993" w:rsidRDefault="00C07993" w:rsidP="00714F23">
      <w:pPr>
        <w:jc w:val="center"/>
        <w:rPr>
          <w:b/>
          <w:sz w:val="32"/>
          <w:szCs w:val="32"/>
        </w:rPr>
      </w:pPr>
      <w:r w:rsidRPr="00714F23">
        <w:rPr>
          <w:b/>
          <w:sz w:val="32"/>
          <w:szCs w:val="32"/>
        </w:rPr>
        <w:lastRenderedPageBreak/>
        <w:t>Optional Fees</w:t>
      </w:r>
    </w:p>
    <w:p w14:paraId="24067F04" w14:textId="2D53FC5F" w:rsidR="00F33C9A" w:rsidRDefault="00F33C9A" w:rsidP="00714F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Schoolwide Supply List</w:t>
      </w:r>
    </w:p>
    <w:p w14:paraId="3121DD04" w14:textId="77777777" w:rsidR="00FF5519" w:rsidRPr="00714F23" w:rsidRDefault="00FF5519" w:rsidP="00714F23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220"/>
        <w:gridCol w:w="4130"/>
      </w:tblGrid>
      <w:tr w:rsidR="00C07993" w14:paraId="6CAC3662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B304" w14:textId="18F77EC3" w:rsidR="00C07993" w:rsidRDefault="00C07993">
            <w:pPr>
              <w:spacing w:line="240" w:lineRule="auto"/>
              <w:rPr>
                <w:b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6DDB" w14:textId="66E4BB97" w:rsidR="00C07993" w:rsidRDefault="00C07993">
            <w:pPr>
              <w:spacing w:line="240" w:lineRule="auto"/>
              <w:jc w:val="center"/>
            </w:pPr>
          </w:p>
        </w:tc>
      </w:tr>
      <w:tr w:rsidR="00C92427" w14:paraId="664166E4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DF3" w14:textId="43445C7A" w:rsidR="00C92427" w:rsidRDefault="00C9242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Lunch </w:t>
            </w:r>
            <w:r w:rsidR="0064175A">
              <w:rPr>
                <w:b/>
              </w:rPr>
              <w:t xml:space="preserve">program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566" w14:textId="49186CD5" w:rsidR="00C92427" w:rsidRDefault="005145EE" w:rsidP="00E12991">
            <w:pPr>
              <w:spacing w:line="240" w:lineRule="auto"/>
              <w:jc w:val="center"/>
            </w:pPr>
            <w:r>
              <w:t>Billed weekly through FACTS</w:t>
            </w:r>
          </w:p>
        </w:tc>
      </w:tr>
      <w:tr w:rsidR="005145EE" w14:paraId="5C884A10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094" w14:textId="104DBCAF" w:rsidR="005145EE" w:rsidRPr="005F5752" w:rsidRDefault="005145EE" w:rsidP="005145EE">
            <w:pPr>
              <w:spacing w:line="240" w:lineRule="auto"/>
            </w:pPr>
            <w:r>
              <w:t xml:space="preserve">K5 – </w:t>
            </w:r>
            <w:r w:rsidR="00DE2AE7">
              <w:t>12</w:t>
            </w:r>
            <w:r w:rsidR="009A2FDA" w:rsidRPr="009A2FDA">
              <w:rPr>
                <w:vertAlign w:val="superscript"/>
              </w:rPr>
              <w:t>th</w:t>
            </w:r>
            <w:r w:rsidR="009A2FDA">
              <w:t xml:space="preserve"> </w:t>
            </w:r>
            <w:r>
              <w:t>Grade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A02" w14:textId="4E39DACF" w:rsidR="005145EE" w:rsidRDefault="00950B67" w:rsidP="00E12991">
            <w:pPr>
              <w:spacing w:line="240" w:lineRule="auto"/>
              <w:jc w:val="center"/>
            </w:pPr>
            <w:r>
              <w:t>$</w:t>
            </w:r>
            <w:r w:rsidR="00DE2AE7">
              <w:t>5</w:t>
            </w:r>
            <w:r>
              <w:t xml:space="preserve">  </w:t>
            </w:r>
            <w:r w:rsidR="008D35C7">
              <w:t xml:space="preserve"> </w:t>
            </w:r>
            <w:r>
              <w:t>subject to price increase</w:t>
            </w:r>
          </w:p>
        </w:tc>
      </w:tr>
      <w:tr w:rsidR="005145EE" w14:paraId="4B86D2D2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632" w14:textId="22626A9C" w:rsidR="005145EE" w:rsidRPr="005F5752" w:rsidRDefault="005145EE" w:rsidP="005145EE">
            <w:pPr>
              <w:spacing w:line="240" w:lineRule="auto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3AC" w14:textId="328AF6B5" w:rsidR="005145EE" w:rsidRDefault="005145EE" w:rsidP="00E12991">
            <w:pPr>
              <w:spacing w:line="240" w:lineRule="auto"/>
              <w:jc w:val="center"/>
            </w:pPr>
          </w:p>
        </w:tc>
      </w:tr>
      <w:tr w:rsidR="005145EE" w14:paraId="054470D6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D4E" w14:textId="5821D13D" w:rsidR="005145EE" w:rsidRPr="005F5752" w:rsidRDefault="005145EE" w:rsidP="005145EE">
            <w:pPr>
              <w:spacing w:line="240" w:lineRule="auto"/>
            </w:pPr>
            <w:r>
              <w:rPr>
                <w:b/>
              </w:rPr>
              <w:t>Before care (7:30-8:00 Monday – Friday)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0292" w14:textId="1E9F70BC" w:rsidR="005145EE" w:rsidRDefault="005145EE" w:rsidP="00E12991">
            <w:pPr>
              <w:spacing w:line="240" w:lineRule="auto"/>
              <w:jc w:val="center"/>
            </w:pPr>
            <w:r>
              <w:t>$1</w:t>
            </w:r>
            <w:r w:rsidR="00A16D3F">
              <w:t xml:space="preserve">5 </w:t>
            </w:r>
            <w:r>
              <w:t xml:space="preserve">per week </w:t>
            </w:r>
            <w:r w:rsidR="006141DE">
              <w:t>(1-5 days)</w:t>
            </w:r>
          </w:p>
        </w:tc>
      </w:tr>
      <w:tr w:rsidR="005145EE" w14:paraId="4A508B8C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46EA" w14:textId="35D00B1E" w:rsidR="005145EE" w:rsidRDefault="005145EE" w:rsidP="005145EE">
            <w:pPr>
              <w:tabs>
                <w:tab w:val="left" w:pos="1875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Aftercare (2:30 – 5:30 Monday – Friday)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357B" w14:textId="397F326E" w:rsidR="005145EE" w:rsidRDefault="005145EE" w:rsidP="00E12991">
            <w:pPr>
              <w:spacing w:line="240" w:lineRule="auto"/>
              <w:jc w:val="center"/>
            </w:pPr>
            <w:r>
              <w:t>$20 per day/$</w:t>
            </w:r>
            <w:r w:rsidR="00A16D3F">
              <w:t>75</w:t>
            </w:r>
            <w:r>
              <w:t xml:space="preserve"> per week</w:t>
            </w:r>
          </w:p>
        </w:tc>
      </w:tr>
      <w:tr w:rsidR="005145EE" w14:paraId="2FAF10B1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47DD" w14:textId="789518D7" w:rsidR="005145EE" w:rsidRDefault="005145EE" w:rsidP="005145EE">
            <w:pPr>
              <w:tabs>
                <w:tab w:val="left" w:pos="1875"/>
              </w:tabs>
              <w:spacing w:line="240" w:lineRule="auto"/>
              <w:rPr>
                <w:b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A021" w14:textId="5A38C18C" w:rsidR="005145EE" w:rsidRDefault="005145EE" w:rsidP="00E12991">
            <w:pPr>
              <w:spacing w:line="240" w:lineRule="auto"/>
              <w:jc w:val="center"/>
            </w:pPr>
          </w:p>
        </w:tc>
      </w:tr>
      <w:tr w:rsidR="005145EE" w14:paraId="01820466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3622" w14:textId="77777777" w:rsidR="005145EE" w:rsidRDefault="005145EE" w:rsidP="005145EE">
            <w:pPr>
              <w:spacing w:line="240" w:lineRule="auto"/>
              <w:rPr>
                <w:b/>
              </w:rPr>
            </w:pPr>
            <w:r>
              <w:rPr>
                <w:b/>
              </w:rPr>
              <w:t>Private Tutoring (by appointment only)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9C67" w14:textId="1C71D290" w:rsidR="005145EE" w:rsidRDefault="005145EE" w:rsidP="00E12991">
            <w:pPr>
              <w:spacing w:line="240" w:lineRule="auto"/>
              <w:jc w:val="center"/>
            </w:pPr>
            <w:r>
              <w:t>$25 per half hour</w:t>
            </w:r>
            <w:r w:rsidR="00F33C9A">
              <w:t>/possibility of 8</w:t>
            </w:r>
            <w:r w:rsidR="00F33C9A" w:rsidRPr="00F33C9A">
              <w:rPr>
                <w:vertAlign w:val="superscript"/>
              </w:rPr>
              <w:t>th</w:t>
            </w:r>
            <w:r w:rsidR="00F33C9A">
              <w:t xml:space="preserve"> – 12</w:t>
            </w:r>
            <w:r w:rsidR="00F33C9A" w:rsidRPr="00F33C9A">
              <w:rPr>
                <w:vertAlign w:val="superscript"/>
              </w:rPr>
              <w:t>th</w:t>
            </w:r>
            <w:r w:rsidR="00F33C9A">
              <w:t xml:space="preserve"> grade credit recovery per admin approval</w:t>
            </w:r>
          </w:p>
        </w:tc>
      </w:tr>
      <w:tr w:rsidR="005145EE" w14:paraId="2B365447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5C99" w14:textId="77777777" w:rsidR="005145EE" w:rsidRDefault="005145EE" w:rsidP="005145EE">
            <w:pPr>
              <w:spacing w:line="240" w:lineRule="auto"/>
              <w:rPr>
                <w:b/>
              </w:rPr>
            </w:pPr>
            <w:r>
              <w:rPr>
                <w:b/>
              </w:rPr>
              <w:t>Yearbook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AD57" w14:textId="113A4116" w:rsidR="005145EE" w:rsidRDefault="005145EE" w:rsidP="00E12991">
            <w:pPr>
              <w:spacing w:line="240" w:lineRule="auto"/>
              <w:jc w:val="center"/>
            </w:pPr>
            <w:r>
              <w:t xml:space="preserve">$40 each by </w:t>
            </w:r>
            <w:r w:rsidRPr="00FE41C2">
              <w:rPr>
                <w:b/>
                <w:bCs/>
              </w:rPr>
              <w:t>April 1st</w:t>
            </w:r>
          </w:p>
          <w:p w14:paraId="40C0457B" w14:textId="67515FDF" w:rsidR="005145EE" w:rsidRDefault="005145EE" w:rsidP="00E12991">
            <w:pPr>
              <w:spacing w:line="240" w:lineRule="auto"/>
              <w:jc w:val="center"/>
            </w:pPr>
            <w:r>
              <w:t xml:space="preserve">$50 each </w:t>
            </w:r>
            <w:r w:rsidRPr="00FE41C2">
              <w:rPr>
                <w:b/>
                <w:bCs/>
              </w:rPr>
              <w:t>April 2</w:t>
            </w:r>
            <w:r w:rsidRPr="00FE41C2">
              <w:rPr>
                <w:b/>
                <w:bCs/>
                <w:vertAlign w:val="superscript"/>
              </w:rPr>
              <w:t>nd</w:t>
            </w:r>
            <w:r w:rsidRPr="00FE41C2">
              <w:rPr>
                <w:b/>
                <w:bCs/>
              </w:rPr>
              <w:t xml:space="preserve"> – May 1st</w:t>
            </w:r>
          </w:p>
        </w:tc>
      </w:tr>
      <w:tr w:rsidR="005145EE" w14:paraId="4EC1BD06" w14:textId="77777777" w:rsidTr="006608C0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4C0467" w14:textId="77777777" w:rsidR="005145EE" w:rsidRDefault="005145EE" w:rsidP="005145EE">
            <w:pPr>
              <w:spacing w:line="240" w:lineRule="auto"/>
              <w:rPr>
                <w:b/>
              </w:rPr>
            </w:pPr>
            <w:r>
              <w:rPr>
                <w:b/>
              </w:rPr>
              <w:t>High School Prom (Grades 9-12)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51D0BE" w14:textId="27BAD52D" w:rsidR="005145EE" w:rsidRPr="00837774" w:rsidRDefault="005145EE" w:rsidP="00E12991">
            <w:pPr>
              <w:spacing w:line="240" w:lineRule="auto"/>
              <w:jc w:val="center"/>
              <w:rPr>
                <w:b/>
                <w:bCs/>
              </w:rPr>
            </w:pPr>
            <w:r>
              <w:t xml:space="preserve">$50 each </w:t>
            </w:r>
            <w:r w:rsidR="00E12991">
              <w:t xml:space="preserve">(subject to change) </w:t>
            </w:r>
            <w:r>
              <w:t xml:space="preserve">by </w:t>
            </w:r>
            <w:r>
              <w:rPr>
                <w:b/>
                <w:bCs/>
              </w:rPr>
              <w:t>April 1st</w:t>
            </w:r>
          </w:p>
        </w:tc>
      </w:tr>
    </w:tbl>
    <w:p w14:paraId="797D6B43" w14:textId="77777777" w:rsidR="00C07993" w:rsidRPr="005F5752" w:rsidRDefault="00C07993" w:rsidP="00C07993">
      <w:pPr>
        <w:spacing w:line="276" w:lineRule="auto"/>
      </w:pPr>
    </w:p>
    <w:p w14:paraId="37D39E3D" w14:textId="79E1D40A" w:rsidR="005F5752" w:rsidRDefault="005F5752" w:rsidP="00C07993">
      <w:pPr>
        <w:spacing w:line="276" w:lineRule="auto"/>
        <w:rPr>
          <w:b/>
        </w:rPr>
      </w:pPr>
    </w:p>
    <w:p w14:paraId="0A568B5A" w14:textId="4F3700F1" w:rsidR="00136EC7" w:rsidRDefault="00136EC7" w:rsidP="00136EC7">
      <w:pPr>
        <w:spacing w:line="276" w:lineRule="auto"/>
        <w:rPr>
          <w:b/>
        </w:rPr>
      </w:pPr>
      <w:r w:rsidRPr="00136EC7">
        <w:rPr>
          <w:b/>
        </w:rPr>
        <w:t xml:space="preserve">All students </w:t>
      </w:r>
      <w:r>
        <w:rPr>
          <w:b/>
        </w:rPr>
        <w:t xml:space="preserve">in </w:t>
      </w:r>
      <w:r w:rsidR="00C72552">
        <w:rPr>
          <w:b/>
        </w:rPr>
        <w:t>K5</w:t>
      </w:r>
      <w:r>
        <w:rPr>
          <w:b/>
        </w:rPr>
        <w:t xml:space="preserve"> - </w:t>
      </w:r>
      <w:r w:rsidRPr="00136EC7">
        <w:rPr>
          <w:b/>
        </w:rPr>
        <w:t xml:space="preserve">12th grade are responsible for items on the school wide list. Families who do not provide items from the school wide list </w:t>
      </w:r>
      <w:r w:rsidR="00E12991">
        <w:rPr>
          <w:b/>
        </w:rPr>
        <w:t xml:space="preserve">by September 1, </w:t>
      </w:r>
      <w:proofErr w:type="gramStart"/>
      <w:r w:rsidR="00E12991">
        <w:rPr>
          <w:b/>
        </w:rPr>
        <w:t>202</w:t>
      </w:r>
      <w:r w:rsidR="00DE2AE7">
        <w:rPr>
          <w:b/>
        </w:rPr>
        <w:t>6</w:t>
      </w:r>
      <w:proofErr w:type="gramEnd"/>
      <w:r w:rsidR="001D501F">
        <w:rPr>
          <w:b/>
        </w:rPr>
        <w:t xml:space="preserve"> </w:t>
      </w:r>
      <w:r w:rsidR="00E12991">
        <w:rPr>
          <w:b/>
        </w:rPr>
        <w:t>will be billed the fee of</w:t>
      </w:r>
      <w:r w:rsidRPr="00136EC7">
        <w:rPr>
          <w:b/>
        </w:rPr>
        <w:t xml:space="preserve"> $</w:t>
      </w:r>
      <w:r w:rsidR="0038550F">
        <w:rPr>
          <w:b/>
        </w:rPr>
        <w:t>30.00</w:t>
      </w:r>
      <w:r>
        <w:rPr>
          <w:b/>
        </w:rPr>
        <w:t xml:space="preserve"> ($</w:t>
      </w:r>
      <w:r w:rsidR="00596789">
        <w:rPr>
          <w:b/>
        </w:rPr>
        <w:t>5</w:t>
      </w:r>
      <w:r>
        <w:rPr>
          <w:b/>
        </w:rPr>
        <w:t>0.00 as a family cap)</w:t>
      </w:r>
      <w:r w:rsidRPr="00136EC7">
        <w:rPr>
          <w:b/>
        </w:rPr>
        <w:t xml:space="preserve"> </w:t>
      </w:r>
      <w:r w:rsidR="009C73C3">
        <w:rPr>
          <w:b/>
        </w:rPr>
        <w:t>via FACTS Incidentals.</w:t>
      </w:r>
      <w:r w:rsidRPr="00136EC7">
        <w:rPr>
          <w:b/>
        </w:rPr>
        <w:t xml:space="preserve">  </w:t>
      </w:r>
      <w:r>
        <w:rPr>
          <w:b/>
        </w:rPr>
        <w:t>Please be aware that we ask for these items to keep our tuition lowered. Thank you for your understanding and support!</w:t>
      </w:r>
    </w:p>
    <w:p w14:paraId="01A100AC" w14:textId="6CF561FC" w:rsidR="00136EC7" w:rsidRPr="00136EC7" w:rsidRDefault="00136EC7" w:rsidP="00136EC7">
      <w:pPr>
        <w:spacing w:line="276" w:lineRule="auto"/>
        <w:rPr>
          <w:b/>
        </w:rPr>
      </w:pPr>
      <w:r>
        <w:rPr>
          <w:b/>
        </w:rPr>
        <w:t>The list is as follows:</w:t>
      </w:r>
    </w:p>
    <w:p w14:paraId="63B48ECB" w14:textId="1252AA16" w:rsidR="00136EC7" w:rsidRPr="0038550F" w:rsidRDefault="0038550F" w:rsidP="0038550F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5</w:t>
      </w:r>
      <w:r w:rsidR="00136EC7" w:rsidRPr="00136EC7">
        <w:rPr>
          <w:b/>
        </w:rPr>
        <w:t xml:space="preserve"> reams of white</w:t>
      </w:r>
      <w:r w:rsidR="00136EC7">
        <w:rPr>
          <w:b/>
        </w:rPr>
        <w:t xml:space="preserve"> copy</w:t>
      </w:r>
      <w:r w:rsidR="00136EC7" w:rsidRPr="00136EC7">
        <w:rPr>
          <w:b/>
        </w:rPr>
        <w:t xml:space="preserve"> paper   </w:t>
      </w:r>
    </w:p>
    <w:p w14:paraId="7119D3FA" w14:textId="715B3023" w:rsidR="00136EC7" w:rsidRDefault="009C73C3" w:rsidP="00136EC7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10</w:t>
      </w:r>
      <w:r w:rsidR="008D78D9">
        <w:rPr>
          <w:b/>
        </w:rPr>
        <w:t xml:space="preserve"> </w:t>
      </w:r>
      <w:r w:rsidR="00136EC7" w:rsidRPr="00136EC7">
        <w:rPr>
          <w:b/>
        </w:rPr>
        <w:t xml:space="preserve">Boxes of Kleenex  </w:t>
      </w:r>
    </w:p>
    <w:p w14:paraId="3647F146" w14:textId="7864175D" w:rsidR="0038550F" w:rsidRDefault="0038550F" w:rsidP="0038550F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3 </w:t>
      </w:r>
      <w:r w:rsidRPr="00136EC7">
        <w:rPr>
          <w:b/>
        </w:rPr>
        <w:t>Clorox</w:t>
      </w:r>
      <w:r>
        <w:rPr>
          <w:b/>
        </w:rPr>
        <w:t xml:space="preserve"> / Lysol</w:t>
      </w:r>
      <w:r w:rsidRPr="00136EC7">
        <w:rPr>
          <w:b/>
        </w:rPr>
        <w:t xml:space="preserve"> Wipes</w:t>
      </w:r>
      <w:r>
        <w:rPr>
          <w:b/>
        </w:rPr>
        <w:t xml:space="preserve"> (35 count or larger)</w:t>
      </w:r>
    </w:p>
    <w:p w14:paraId="6EB13FA7" w14:textId="68DD536D" w:rsidR="00136EC7" w:rsidRPr="0038550F" w:rsidRDefault="009C73C3" w:rsidP="0038550F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1 </w:t>
      </w:r>
      <w:r w:rsidR="00136EC7" w:rsidRPr="0038550F">
        <w:rPr>
          <w:b/>
        </w:rPr>
        <w:t xml:space="preserve">Lysol </w:t>
      </w:r>
      <w:r w:rsidR="0038550F">
        <w:rPr>
          <w:b/>
        </w:rPr>
        <w:t xml:space="preserve">or </w:t>
      </w:r>
      <w:proofErr w:type="spellStart"/>
      <w:r w:rsidR="0038550F">
        <w:rPr>
          <w:b/>
        </w:rPr>
        <w:t>Microban</w:t>
      </w:r>
      <w:proofErr w:type="spellEnd"/>
      <w:r w:rsidR="0038550F">
        <w:rPr>
          <w:b/>
        </w:rPr>
        <w:t xml:space="preserve"> </w:t>
      </w:r>
      <w:r w:rsidR="00136EC7" w:rsidRPr="0038550F">
        <w:rPr>
          <w:b/>
        </w:rPr>
        <w:t xml:space="preserve">Disinfectant Spray </w:t>
      </w:r>
    </w:p>
    <w:p w14:paraId="7621F30D" w14:textId="702D14E5" w:rsidR="00136EC7" w:rsidRPr="00136EC7" w:rsidRDefault="009C73C3" w:rsidP="00136EC7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10 </w:t>
      </w:r>
      <w:r w:rsidR="00136EC7" w:rsidRPr="00136EC7">
        <w:rPr>
          <w:b/>
        </w:rPr>
        <w:t xml:space="preserve">small bottles of hand soap </w:t>
      </w:r>
      <w:r w:rsidR="00B903C7">
        <w:rPr>
          <w:b/>
        </w:rPr>
        <w:t>(clear or white soap</w:t>
      </w:r>
      <w:r w:rsidR="006141DE">
        <w:rPr>
          <w:b/>
        </w:rPr>
        <w:t xml:space="preserve"> only)</w:t>
      </w:r>
    </w:p>
    <w:p w14:paraId="0F762D7D" w14:textId="77777777" w:rsidR="00136EC7" w:rsidRPr="00136EC7" w:rsidRDefault="00136EC7" w:rsidP="00136EC7">
      <w:pPr>
        <w:spacing w:line="276" w:lineRule="auto"/>
        <w:rPr>
          <w:b/>
        </w:rPr>
      </w:pPr>
      <w:r w:rsidRPr="00136EC7">
        <w:rPr>
          <w:b/>
        </w:rPr>
        <w:t xml:space="preserve"> </w:t>
      </w:r>
    </w:p>
    <w:sectPr w:rsidR="00136EC7" w:rsidRPr="00136EC7" w:rsidSect="007908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478E" w14:textId="77777777" w:rsidR="009E16C4" w:rsidRDefault="009E16C4" w:rsidP="000A00BC">
      <w:pPr>
        <w:spacing w:after="0" w:line="240" w:lineRule="auto"/>
      </w:pPr>
      <w:r>
        <w:separator/>
      </w:r>
    </w:p>
  </w:endnote>
  <w:endnote w:type="continuationSeparator" w:id="0">
    <w:p w14:paraId="7CCC2CE5" w14:textId="77777777" w:rsidR="009E16C4" w:rsidRDefault="009E16C4" w:rsidP="000A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3EB1" w14:textId="77777777" w:rsidR="009E16C4" w:rsidRDefault="009E16C4" w:rsidP="000A00BC">
      <w:pPr>
        <w:spacing w:after="0" w:line="240" w:lineRule="auto"/>
      </w:pPr>
      <w:r>
        <w:separator/>
      </w:r>
    </w:p>
  </w:footnote>
  <w:footnote w:type="continuationSeparator" w:id="0">
    <w:p w14:paraId="119BE3BC" w14:textId="77777777" w:rsidR="009E16C4" w:rsidRDefault="009E16C4" w:rsidP="000A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5F7A"/>
    <w:multiLevelType w:val="hybridMultilevel"/>
    <w:tmpl w:val="4B28BC4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51022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93"/>
    <w:rsid w:val="00027FA4"/>
    <w:rsid w:val="000379D2"/>
    <w:rsid w:val="00064268"/>
    <w:rsid w:val="000758A4"/>
    <w:rsid w:val="000A00BC"/>
    <w:rsid w:val="00136EC7"/>
    <w:rsid w:val="001811C6"/>
    <w:rsid w:val="0018583F"/>
    <w:rsid w:val="001B7D5E"/>
    <w:rsid w:val="001D501F"/>
    <w:rsid w:val="001D7DF6"/>
    <w:rsid w:val="001F203C"/>
    <w:rsid w:val="00203A2A"/>
    <w:rsid w:val="002D017F"/>
    <w:rsid w:val="0030407C"/>
    <w:rsid w:val="00324B11"/>
    <w:rsid w:val="003364F3"/>
    <w:rsid w:val="003571F0"/>
    <w:rsid w:val="0038550F"/>
    <w:rsid w:val="003946CB"/>
    <w:rsid w:val="003C3BB4"/>
    <w:rsid w:val="003D474B"/>
    <w:rsid w:val="00404294"/>
    <w:rsid w:val="004435E2"/>
    <w:rsid w:val="004744D5"/>
    <w:rsid w:val="00486F94"/>
    <w:rsid w:val="00491BAF"/>
    <w:rsid w:val="00495CAE"/>
    <w:rsid w:val="004B349B"/>
    <w:rsid w:val="004D294B"/>
    <w:rsid w:val="005145EE"/>
    <w:rsid w:val="00531B12"/>
    <w:rsid w:val="00535654"/>
    <w:rsid w:val="00542187"/>
    <w:rsid w:val="00564B05"/>
    <w:rsid w:val="005718C6"/>
    <w:rsid w:val="00592689"/>
    <w:rsid w:val="00595C8D"/>
    <w:rsid w:val="00596789"/>
    <w:rsid w:val="005F5752"/>
    <w:rsid w:val="006141DE"/>
    <w:rsid w:val="00626510"/>
    <w:rsid w:val="0064175A"/>
    <w:rsid w:val="006608C0"/>
    <w:rsid w:val="006C2561"/>
    <w:rsid w:val="006E22CC"/>
    <w:rsid w:val="006F11F8"/>
    <w:rsid w:val="00703443"/>
    <w:rsid w:val="00714F23"/>
    <w:rsid w:val="007715FA"/>
    <w:rsid w:val="00783C82"/>
    <w:rsid w:val="0079082F"/>
    <w:rsid w:val="007B3177"/>
    <w:rsid w:val="007B6822"/>
    <w:rsid w:val="007C255B"/>
    <w:rsid w:val="007D70D0"/>
    <w:rsid w:val="00834962"/>
    <w:rsid w:val="00837774"/>
    <w:rsid w:val="00842F9F"/>
    <w:rsid w:val="0089611B"/>
    <w:rsid w:val="008C426D"/>
    <w:rsid w:val="008D35C7"/>
    <w:rsid w:val="008D78D9"/>
    <w:rsid w:val="008F37C0"/>
    <w:rsid w:val="00906C4F"/>
    <w:rsid w:val="009160C8"/>
    <w:rsid w:val="009300EA"/>
    <w:rsid w:val="00942DDB"/>
    <w:rsid w:val="00950B67"/>
    <w:rsid w:val="009663FA"/>
    <w:rsid w:val="009A2FDA"/>
    <w:rsid w:val="009B3B29"/>
    <w:rsid w:val="009B45D0"/>
    <w:rsid w:val="009C73C3"/>
    <w:rsid w:val="009E16C4"/>
    <w:rsid w:val="00A16D3F"/>
    <w:rsid w:val="00A45B7F"/>
    <w:rsid w:val="00A467A2"/>
    <w:rsid w:val="00A91AFF"/>
    <w:rsid w:val="00AE4B58"/>
    <w:rsid w:val="00AE5B01"/>
    <w:rsid w:val="00B343E9"/>
    <w:rsid w:val="00B4542C"/>
    <w:rsid w:val="00B5167A"/>
    <w:rsid w:val="00B80B01"/>
    <w:rsid w:val="00B903C7"/>
    <w:rsid w:val="00BD2560"/>
    <w:rsid w:val="00BF703B"/>
    <w:rsid w:val="00C07993"/>
    <w:rsid w:val="00C220DF"/>
    <w:rsid w:val="00C25E31"/>
    <w:rsid w:val="00C303D0"/>
    <w:rsid w:val="00C3245A"/>
    <w:rsid w:val="00C700F7"/>
    <w:rsid w:val="00C72552"/>
    <w:rsid w:val="00C76424"/>
    <w:rsid w:val="00C92427"/>
    <w:rsid w:val="00CF2AB3"/>
    <w:rsid w:val="00D243B1"/>
    <w:rsid w:val="00D4133D"/>
    <w:rsid w:val="00D628B9"/>
    <w:rsid w:val="00DB1047"/>
    <w:rsid w:val="00DB4FCF"/>
    <w:rsid w:val="00DC18D8"/>
    <w:rsid w:val="00DE23BA"/>
    <w:rsid w:val="00DE2AE7"/>
    <w:rsid w:val="00E104C4"/>
    <w:rsid w:val="00E12991"/>
    <w:rsid w:val="00E622DB"/>
    <w:rsid w:val="00E6491A"/>
    <w:rsid w:val="00E66C2A"/>
    <w:rsid w:val="00EC0F13"/>
    <w:rsid w:val="00EC6760"/>
    <w:rsid w:val="00EE4C24"/>
    <w:rsid w:val="00EF2BF1"/>
    <w:rsid w:val="00F0456E"/>
    <w:rsid w:val="00F30960"/>
    <w:rsid w:val="00F33C9A"/>
    <w:rsid w:val="00F915B6"/>
    <w:rsid w:val="00FB12D2"/>
    <w:rsid w:val="00FE41C2"/>
    <w:rsid w:val="00FF1E72"/>
    <w:rsid w:val="00FF5519"/>
    <w:rsid w:val="67932826"/>
    <w:rsid w:val="7703B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70EC"/>
  <w15:chartTrackingRefBased/>
  <w15:docId w15:val="{5CF79AEC-1E52-4A35-B666-C8BCAE29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9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9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BC"/>
  </w:style>
  <w:style w:type="paragraph" w:styleId="Footer">
    <w:name w:val="footer"/>
    <w:basedOn w:val="Normal"/>
    <w:link w:val="FooterChar"/>
    <w:uiPriority w:val="99"/>
    <w:unhideWhenUsed/>
    <w:rsid w:val="000A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BC"/>
  </w:style>
  <w:style w:type="paragraph" w:styleId="Title">
    <w:name w:val="Title"/>
    <w:basedOn w:val="Normal"/>
    <w:link w:val="TitleChar"/>
    <w:qFormat/>
    <w:rsid w:val="00FF5519"/>
    <w:pPr>
      <w:spacing w:after="0" w:line="240" w:lineRule="auto"/>
      <w:jc w:val="center"/>
    </w:pPr>
    <w:rPr>
      <w:rFonts w:ascii="Book Antiqua" w:eastAsia="Times New Roman" w:hAnsi="Book Antiqua" w:cs="Times New Roman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F5519"/>
    <w:rPr>
      <w:rFonts w:ascii="Book Antiqua" w:eastAsia="Times New Roman" w:hAnsi="Book Antiqua" w:cs="Times New Roman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452</Words>
  <Characters>2228</Characters>
  <Application>Microsoft Office Word</Application>
  <DocSecurity>0</DocSecurity>
  <Lines>99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Academy</dc:creator>
  <cp:keywords/>
  <dc:description/>
  <cp:lastModifiedBy>Hope Academy</cp:lastModifiedBy>
  <cp:revision>8</cp:revision>
  <cp:lastPrinted>2025-08-19T18:10:00Z</cp:lastPrinted>
  <dcterms:created xsi:type="dcterms:W3CDTF">2026-01-13T18:36:00Z</dcterms:created>
  <dcterms:modified xsi:type="dcterms:W3CDTF">2026-01-27T19:20:00Z</dcterms:modified>
</cp:coreProperties>
</file>