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BF811" w14:textId="33EB1CE8" w:rsidR="007A513D" w:rsidRDefault="007A513D" w:rsidP="0083436D">
      <w:pPr>
        <w:spacing w:before="100" w:beforeAutospacing="1" w:after="100" w:afterAutospacing="1"/>
        <w:jc w:val="center"/>
        <w:rPr>
          <w:rFonts w:ascii="Calibri" w:eastAsia="Times New Roman" w:hAnsi="Calibri" w:cs="Calibri"/>
          <w:b/>
          <w:bCs/>
          <w:color w:val="000000"/>
          <w:sz w:val="22"/>
          <w:szCs w:val="22"/>
        </w:rPr>
      </w:pPr>
      <w:r>
        <w:rPr>
          <w:rFonts w:ascii="Calibri" w:eastAsia="Times New Roman" w:hAnsi="Calibri" w:cs="Calibri"/>
          <w:noProof/>
          <w:color w:val="000000"/>
          <w:sz w:val="22"/>
          <w:szCs w:val="22"/>
        </w:rPr>
        <w:drawing>
          <wp:anchor distT="0" distB="0" distL="114300" distR="114300" simplePos="0" relativeHeight="251658240" behindDoc="0" locked="0" layoutInCell="1" allowOverlap="1" wp14:anchorId="5824284E" wp14:editId="3924F627">
            <wp:simplePos x="0" y="0"/>
            <wp:positionH relativeFrom="margin">
              <wp:align>center</wp:align>
            </wp:positionH>
            <wp:positionV relativeFrom="paragraph">
              <wp:posOffset>-482600</wp:posOffset>
            </wp:positionV>
            <wp:extent cx="1049020" cy="723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F Logo1.jpg"/>
                    <pic:cNvPicPr/>
                  </pic:nvPicPr>
                  <pic:blipFill>
                    <a:blip r:embed="rId7">
                      <a:extLst>
                        <a:ext uri="{28A0092B-C50C-407E-A947-70E740481C1C}">
                          <a14:useLocalDpi xmlns:a14="http://schemas.microsoft.com/office/drawing/2010/main" val="0"/>
                        </a:ext>
                      </a:extLst>
                    </a:blip>
                    <a:stretch>
                      <a:fillRect/>
                    </a:stretch>
                  </pic:blipFill>
                  <pic:spPr>
                    <a:xfrm>
                      <a:off x="0" y="0"/>
                      <a:ext cx="1049020" cy="723900"/>
                    </a:xfrm>
                    <a:prstGeom prst="rect">
                      <a:avLst/>
                    </a:prstGeom>
                  </pic:spPr>
                </pic:pic>
              </a:graphicData>
            </a:graphic>
          </wp:anchor>
        </w:drawing>
      </w:r>
    </w:p>
    <w:p w14:paraId="1117D914" w14:textId="72835C18" w:rsidR="006C7CE7" w:rsidRPr="006C7CE7" w:rsidRDefault="006C7CE7" w:rsidP="006C7CE7">
      <w:pPr>
        <w:pStyle w:val="Heading2"/>
        <w:ind w:firstLine="720"/>
        <w:jc w:val="center"/>
        <w:rPr>
          <w:color w:val="70AD47" w:themeColor="accent6"/>
          <w:sz w:val="36"/>
          <w:szCs w:val="36"/>
        </w:rPr>
      </w:pPr>
      <w:bookmarkStart w:id="0" w:name="_Toc56433026"/>
      <w:r w:rsidRPr="006C7CE7">
        <w:rPr>
          <w:color w:val="70AD47" w:themeColor="accent6"/>
          <w:sz w:val="36"/>
          <w:szCs w:val="36"/>
        </w:rPr>
        <w:t>Biomass Sourcing and Sustainability Policy</w:t>
      </w:r>
      <w:bookmarkEnd w:id="0"/>
    </w:p>
    <w:p w14:paraId="3470F9E8" w14:textId="77777777" w:rsidR="006C7CE7" w:rsidRPr="006C7CE7" w:rsidRDefault="006C7CE7" w:rsidP="006C7CE7"/>
    <w:p w14:paraId="5AEF84BE" w14:textId="77777777" w:rsidR="006C7CE7" w:rsidRPr="002D40C0" w:rsidRDefault="006C7CE7" w:rsidP="006C7CE7">
      <w:pPr>
        <w:pStyle w:val="ListParagraph"/>
        <w:rPr>
          <w:rFonts w:asciiTheme="majorHAnsi" w:hAnsiTheme="majorHAnsi" w:cstheme="majorHAnsi"/>
        </w:rPr>
      </w:pPr>
      <w:r w:rsidRPr="002D40C0">
        <w:rPr>
          <w:rFonts w:asciiTheme="majorHAnsi" w:hAnsiTheme="majorHAnsi" w:cstheme="majorHAnsi"/>
        </w:rPr>
        <w:t xml:space="preserve">Restoration Fuels, LLC is committed to ensuring our products promote forest and watershed health and support sustainable forest practices. We ensure that our products come from sustainable sources and adhere to strict policies and standards. In addition, as a Benefit Company, we have a mission to advance the health of our forests and support rural communities that are within those forested geographies. </w:t>
      </w:r>
    </w:p>
    <w:p w14:paraId="31C45ADF" w14:textId="77777777" w:rsidR="006C7CE7" w:rsidRPr="002D40C0" w:rsidRDefault="006C7CE7" w:rsidP="006C7CE7">
      <w:pPr>
        <w:pStyle w:val="ListParagraph"/>
        <w:rPr>
          <w:rFonts w:asciiTheme="majorHAnsi" w:hAnsiTheme="majorHAnsi" w:cstheme="majorHAnsi"/>
        </w:rPr>
      </w:pPr>
    </w:p>
    <w:p w14:paraId="54DEDB6D" w14:textId="77777777" w:rsidR="006C7CE7" w:rsidRPr="002D40C0" w:rsidRDefault="006C7CE7" w:rsidP="006C7CE7">
      <w:pPr>
        <w:pStyle w:val="ListParagraph"/>
        <w:rPr>
          <w:rFonts w:asciiTheme="majorHAnsi" w:hAnsiTheme="majorHAnsi" w:cstheme="majorHAnsi"/>
        </w:rPr>
      </w:pPr>
      <w:r w:rsidRPr="002D40C0">
        <w:rPr>
          <w:rFonts w:asciiTheme="majorHAnsi" w:hAnsiTheme="majorHAnsi" w:cstheme="majorHAnsi"/>
        </w:rPr>
        <w:t>We believe that our procurement practices can provide essential markets for low-value, small diameter biomass that can support forest health restoration activities. We prioritize our biomass sourcing as follows:</w:t>
      </w:r>
    </w:p>
    <w:p w14:paraId="0494CA34" w14:textId="77777777" w:rsidR="006C7CE7" w:rsidRPr="002D40C0" w:rsidRDefault="006C7CE7" w:rsidP="006C7CE7">
      <w:pPr>
        <w:pStyle w:val="ListParagraph"/>
        <w:numPr>
          <w:ilvl w:val="0"/>
          <w:numId w:val="16"/>
        </w:numPr>
        <w:spacing w:after="160" w:line="259" w:lineRule="auto"/>
        <w:ind w:left="2160"/>
        <w:rPr>
          <w:rFonts w:asciiTheme="majorHAnsi" w:hAnsiTheme="majorHAnsi" w:cstheme="majorHAnsi"/>
        </w:rPr>
      </w:pPr>
      <w:r w:rsidRPr="002D40C0">
        <w:rPr>
          <w:rFonts w:asciiTheme="majorHAnsi" w:hAnsiTheme="majorHAnsi" w:cstheme="majorHAnsi"/>
        </w:rPr>
        <w:t>Small diameter biomass that is the byproduct of forest and watershed health restoration treatments or hazardous fuel reduction treatment on National Forest Lands.</w:t>
      </w:r>
    </w:p>
    <w:p w14:paraId="5B1DEC0E" w14:textId="77777777" w:rsidR="006C7CE7" w:rsidRPr="002D40C0" w:rsidRDefault="006C7CE7" w:rsidP="006C7CE7">
      <w:pPr>
        <w:pStyle w:val="ListParagraph"/>
        <w:numPr>
          <w:ilvl w:val="0"/>
          <w:numId w:val="16"/>
        </w:numPr>
        <w:spacing w:after="160" w:line="259" w:lineRule="auto"/>
        <w:ind w:left="2160"/>
        <w:rPr>
          <w:rFonts w:asciiTheme="majorHAnsi" w:hAnsiTheme="majorHAnsi" w:cstheme="majorHAnsi"/>
        </w:rPr>
      </w:pPr>
      <w:r w:rsidRPr="002D40C0">
        <w:rPr>
          <w:rFonts w:asciiTheme="majorHAnsi" w:hAnsiTheme="majorHAnsi" w:cstheme="majorHAnsi"/>
        </w:rPr>
        <w:t>Biomass removed from the Wildland-Urban Interface to reduce wildfire risk.</w:t>
      </w:r>
    </w:p>
    <w:p w14:paraId="25F5B3A6" w14:textId="77777777" w:rsidR="006C7CE7" w:rsidRPr="002D40C0" w:rsidRDefault="006C7CE7" w:rsidP="006C7CE7">
      <w:pPr>
        <w:pStyle w:val="ListParagraph"/>
        <w:numPr>
          <w:ilvl w:val="0"/>
          <w:numId w:val="16"/>
        </w:numPr>
        <w:spacing w:after="160" w:line="259" w:lineRule="auto"/>
        <w:ind w:left="2160"/>
        <w:rPr>
          <w:rFonts w:asciiTheme="majorHAnsi" w:hAnsiTheme="majorHAnsi" w:cstheme="majorHAnsi"/>
        </w:rPr>
      </w:pPr>
      <w:r w:rsidRPr="002D40C0">
        <w:rPr>
          <w:rFonts w:asciiTheme="majorHAnsi" w:hAnsiTheme="majorHAnsi" w:cstheme="majorHAnsi"/>
        </w:rPr>
        <w:t>Biomass removed from within and near roadside rights-of-way to reduce risk of fire or for safety reasons.</w:t>
      </w:r>
    </w:p>
    <w:p w14:paraId="5DF9A39F" w14:textId="77777777" w:rsidR="006C7CE7" w:rsidRPr="002D40C0" w:rsidRDefault="006C7CE7" w:rsidP="006C7CE7">
      <w:pPr>
        <w:pStyle w:val="ListParagraph"/>
        <w:numPr>
          <w:ilvl w:val="0"/>
          <w:numId w:val="16"/>
        </w:numPr>
        <w:spacing w:after="160" w:line="259" w:lineRule="auto"/>
        <w:ind w:left="2160"/>
        <w:rPr>
          <w:rFonts w:asciiTheme="majorHAnsi" w:hAnsiTheme="majorHAnsi" w:cstheme="majorHAnsi"/>
        </w:rPr>
      </w:pPr>
      <w:r w:rsidRPr="002D40C0">
        <w:rPr>
          <w:rFonts w:asciiTheme="majorHAnsi" w:hAnsiTheme="majorHAnsi" w:cstheme="majorHAnsi"/>
        </w:rPr>
        <w:t>Small diameter biomass that is a non-commercial by-product of private land restoration.</w:t>
      </w:r>
    </w:p>
    <w:p w14:paraId="4D06ED11" w14:textId="77777777" w:rsidR="006C7CE7" w:rsidRPr="002D40C0" w:rsidRDefault="006C7CE7" w:rsidP="006C7CE7">
      <w:pPr>
        <w:pStyle w:val="ListParagraph"/>
        <w:numPr>
          <w:ilvl w:val="0"/>
          <w:numId w:val="16"/>
        </w:numPr>
        <w:spacing w:after="160" w:line="259" w:lineRule="auto"/>
        <w:ind w:left="2160"/>
        <w:rPr>
          <w:rFonts w:asciiTheme="majorHAnsi" w:hAnsiTheme="majorHAnsi" w:cstheme="majorHAnsi"/>
        </w:rPr>
      </w:pPr>
      <w:r w:rsidRPr="002D40C0">
        <w:rPr>
          <w:rFonts w:asciiTheme="majorHAnsi" w:hAnsiTheme="majorHAnsi" w:cstheme="majorHAnsi"/>
        </w:rPr>
        <w:t>Mill residues.</w:t>
      </w:r>
    </w:p>
    <w:p w14:paraId="1DC18B01" w14:textId="77777777" w:rsidR="006C7CE7" w:rsidRPr="002D40C0" w:rsidRDefault="006C7CE7" w:rsidP="006C7CE7">
      <w:pPr>
        <w:pStyle w:val="ListParagraph"/>
        <w:numPr>
          <w:ilvl w:val="0"/>
          <w:numId w:val="16"/>
        </w:numPr>
        <w:spacing w:after="160" w:line="259" w:lineRule="auto"/>
        <w:ind w:left="2160"/>
        <w:rPr>
          <w:rFonts w:asciiTheme="majorHAnsi" w:hAnsiTheme="majorHAnsi" w:cstheme="majorHAnsi"/>
        </w:rPr>
      </w:pPr>
      <w:r w:rsidRPr="002D40C0">
        <w:rPr>
          <w:rFonts w:asciiTheme="majorHAnsi" w:hAnsiTheme="majorHAnsi" w:cstheme="majorHAnsi"/>
        </w:rPr>
        <w:t>Biomass from forest management or logging slash that can be utilized as an alternative to open pile burning.</w:t>
      </w:r>
    </w:p>
    <w:p w14:paraId="24FE796F" w14:textId="77777777" w:rsidR="006C7CE7" w:rsidRPr="002D40C0" w:rsidRDefault="006C7CE7" w:rsidP="006C7CE7">
      <w:pPr>
        <w:pStyle w:val="ListParagraph"/>
        <w:numPr>
          <w:ilvl w:val="0"/>
          <w:numId w:val="16"/>
        </w:numPr>
        <w:spacing w:after="160" w:line="259" w:lineRule="auto"/>
        <w:ind w:left="2160"/>
        <w:rPr>
          <w:rFonts w:asciiTheme="majorHAnsi" w:hAnsiTheme="majorHAnsi" w:cstheme="majorHAnsi"/>
        </w:rPr>
      </w:pPr>
      <w:r w:rsidRPr="002D40C0">
        <w:rPr>
          <w:rFonts w:asciiTheme="majorHAnsi" w:hAnsiTheme="majorHAnsi" w:cstheme="majorHAnsi"/>
        </w:rPr>
        <w:t>Other sources of opportunistic biomass such as clean construction debris, used pallets, or urban wood waste.</w:t>
      </w:r>
    </w:p>
    <w:p w14:paraId="51856985" w14:textId="77777777" w:rsidR="006C7CE7" w:rsidRPr="002D40C0" w:rsidRDefault="006C7CE7" w:rsidP="006C7CE7">
      <w:pPr>
        <w:pStyle w:val="ListParagraph"/>
        <w:rPr>
          <w:rFonts w:asciiTheme="majorHAnsi" w:hAnsiTheme="majorHAnsi" w:cstheme="majorHAnsi"/>
        </w:rPr>
      </w:pPr>
    </w:p>
    <w:p w14:paraId="062DF720" w14:textId="77777777" w:rsidR="006C7CE7" w:rsidRPr="002D40C0" w:rsidRDefault="006C7CE7" w:rsidP="006C7CE7">
      <w:pPr>
        <w:pStyle w:val="ListParagraph"/>
        <w:rPr>
          <w:rFonts w:asciiTheme="majorHAnsi" w:hAnsiTheme="majorHAnsi" w:cstheme="majorHAnsi"/>
        </w:rPr>
      </w:pPr>
      <w:r w:rsidRPr="002D40C0">
        <w:rPr>
          <w:rFonts w:asciiTheme="majorHAnsi" w:hAnsiTheme="majorHAnsi" w:cstheme="majorHAnsi"/>
        </w:rPr>
        <w:t>When we source biomass, it is our policy to track the source of the material and ensure that it meets our sourcing policies. We will not accept biomass that originates from:</w:t>
      </w:r>
    </w:p>
    <w:p w14:paraId="2C6E3801" w14:textId="77777777" w:rsidR="006C7CE7" w:rsidRPr="002D40C0" w:rsidRDefault="006C7CE7" w:rsidP="006C7CE7">
      <w:pPr>
        <w:pStyle w:val="ListParagraph"/>
        <w:rPr>
          <w:rFonts w:asciiTheme="majorHAnsi" w:hAnsiTheme="majorHAnsi" w:cstheme="majorHAnsi"/>
        </w:rPr>
      </w:pPr>
    </w:p>
    <w:p w14:paraId="1B674CBE" w14:textId="77777777" w:rsidR="006C7CE7" w:rsidRPr="002D40C0" w:rsidRDefault="006C7CE7" w:rsidP="006C7CE7">
      <w:pPr>
        <w:pStyle w:val="ListParagraph"/>
        <w:numPr>
          <w:ilvl w:val="0"/>
          <w:numId w:val="17"/>
        </w:numPr>
        <w:spacing w:after="160" w:line="259" w:lineRule="auto"/>
        <w:ind w:left="2160"/>
        <w:rPr>
          <w:rFonts w:asciiTheme="majorHAnsi" w:hAnsiTheme="majorHAnsi" w:cstheme="majorHAnsi"/>
        </w:rPr>
      </w:pPr>
      <w:r w:rsidRPr="002D40C0">
        <w:rPr>
          <w:rFonts w:asciiTheme="majorHAnsi" w:hAnsiTheme="majorHAnsi" w:cstheme="majorHAnsi"/>
        </w:rPr>
        <w:t>Wood that is harvested in violation of international, federal, state or local laws.</w:t>
      </w:r>
    </w:p>
    <w:p w14:paraId="64F7C859" w14:textId="77777777" w:rsidR="006C7CE7" w:rsidRPr="002D40C0" w:rsidRDefault="006C7CE7" w:rsidP="006C7CE7">
      <w:pPr>
        <w:pStyle w:val="ListParagraph"/>
        <w:numPr>
          <w:ilvl w:val="0"/>
          <w:numId w:val="17"/>
        </w:numPr>
        <w:spacing w:after="160" w:line="259" w:lineRule="auto"/>
        <w:ind w:left="2160"/>
        <w:rPr>
          <w:rFonts w:asciiTheme="majorHAnsi" w:hAnsiTheme="majorHAnsi" w:cstheme="majorHAnsi"/>
        </w:rPr>
      </w:pPr>
      <w:r w:rsidRPr="002D40C0">
        <w:rPr>
          <w:rFonts w:asciiTheme="majorHAnsi" w:hAnsiTheme="majorHAnsi" w:cstheme="majorHAnsi"/>
        </w:rPr>
        <w:t xml:space="preserve">Wood harvested from forests set aside to protect special conservation values; </w:t>
      </w:r>
    </w:p>
    <w:p w14:paraId="10CDE86F" w14:textId="77777777" w:rsidR="006C7CE7" w:rsidRPr="002D40C0" w:rsidRDefault="006C7CE7" w:rsidP="006C7CE7">
      <w:pPr>
        <w:pStyle w:val="ListParagraph"/>
        <w:numPr>
          <w:ilvl w:val="0"/>
          <w:numId w:val="17"/>
        </w:numPr>
        <w:spacing w:after="160" w:line="259" w:lineRule="auto"/>
        <w:ind w:left="2160"/>
        <w:rPr>
          <w:rFonts w:asciiTheme="majorHAnsi" w:hAnsiTheme="majorHAnsi" w:cstheme="majorHAnsi"/>
        </w:rPr>
      </w:pPr>
      <w:r w:rsidRPr="002D40C0">
        <w:rPr>
          <w:rFonts w:asciiTheme="majorHAnsi" w:hAnsiTheme="majorHAnsi" w:cstheme="majorHAnsi"/>
        </w:rPr>
        <w:t>Wood from forests that are being converted to non-forest uses.</w:t>
      </w:r>
    </w:p>
    <w:p w14:paraId="465AA598" w14:textId="77777777" w:rsidR="006C7CE7" w:rsidRPr="002D40C0" w:rsidRDefault="006C7CE7" w:rsidP="006C7CE7">
      <w:pPr>
        <w:pStyle w:val="ListParagraph"/>
        <w:rPr>
          <w:rFonts w:asciiTheme="majorHAnsi" w:hAnsiTheme="majorHAnsi" w:cstheme="majorHAnsi"/>
        </w:rPr>
      </w:pPr>
    </w:p>
    <w:p w14:paraId="1E8F85B2" w14:textId="38831EF5" w:rsidR="006C7CE7" w:rsidRDefault="006C7CE7" w:rsidP="006C7CE7">
      <w:pPr>
        <w:pStyle w:val="ListParagraph"/>
        <w:rPr>
          <w:rFonts w:asciiTheme="majorHAnsi" w:hAnsiTheme="majorHAnsi" w:cstheme="majorHAnsi"/>
        </w:rPr>
      </w:pPr>
      <w:r w:rsidRPr="002D40C0">
        <w:rPr>
          <w:rFonts w:asciiTheme="majorHAnsi" w:hAnsiTheme="majorHAnsi" w:cstheme="majorHAnsi"/>
        </w:rPr>
        <w:t>We employ environmentally, socially, and economically sustainable biomass procurement and harvesting contract standards to ensure we can meet the needs of the present without compromising the ability of f</w:t>
      </w:r>
      <w:bookmarkStart w:id="1" w:name="_GoBack"/>
      <w:bookmarkEnd w:id="1"/>
      <w:r w:rsidRPr="002D40C0">
        <w:rPr>
          <w:rFonts w:asciiTheme="majorHAnsi" w:hAnsiTheme="majorHAnsi" w:cstheme="majorHAnsi"/>
        </w:rPr>
        <w:t>uture generations to meet their own needs.  We practice a land stewardship ethic when purchasing and harvesting timber that promotes sustainable management or forest and watershed health with conservation of soil, air, and water quality, biological diversity, wildlife and aquatic habitat, recreation, and aesthetics.</w:t>
      </w:r>
    </w:p>
    <w:p w14:paraId="19477293" w14:textId="77777777" w:rsidR="006C7CE7" w:rsidRPr="002D40C0" w:rsidRDefault="006C7CE7" w:rsidP="006C7CE7">
      <w:pPr>
        <w:pStyle w:val="ListParagraph"/>
        <w:rPr>
          <w:rFonts w:asciiTheme="majorHAnsi" w:hAnsiTheme="majorHAnsi" w:cstheme="majorHAnsi"/>
        </w:rPr>
      </w:pPr>
    </w:p>
    <w:p w14:paraId="0308D077" w14:textId="77777777" w:rsidR="006C7CE7" w:rsidRPr="002D40C0" w:rsidRDefault="006C7CE7" w:rsidP="006C7CE7">
      <w:pPr>
        <w:pStyle w:val="ListParagraph"/>
        <w:rPr>
          <w:rFonts w:asciiTheme="majorHAnsi" w:hAnsiTheme="majorHAnsi" w:cstheme="majorHAnsi"/>
        </w:rPr>
      </w:pPr>
    </w:p>
    <w:p w14:paraId="2CD00377" w14:textId="77777777" w:rsidR="006C7CE7" w:rsidRDefault="006C7CE7" w:rsidP="006C7CE7">
      <w:pPr>
        <w:pStyle w:val="ListParagraph"/>
        <w:rPr>
          <w:rFonts w:asciiTheme="majorHAnsi" w:hAnsiTheme="majorHAnsi" w:cstheme="majorHAnsi"/>
        </w:rPr>
      </w:pPr>
    </w:p>
    <w:p w14:paraId="00933F68" w14:textId="77777777" w:rsidR="006C7CE7" w:rsidRDefault="006C7CE7" w:rsidP="006C7CE7">
      <w:pPr>
        <w:pStyle w:val="ListParagraph"/>
        <w:rPr>
          <w:rFonts w:asciiTheme="majorHAnsi" w:hAnsiTheme="majorHAnsi" w:cstheme="majorHAnsi"/>
        </w:rPr>
      </w:pPr>
    </w:p>
    <w:p w14:paraId="51023545" w14:textId="77777777" w:rsidR="006C7CE7" w:rsidRDefault="006C7CE7" w:rsidP="006C7CE7">
      <w:pPr>
        <w:pStyle w:val="ListParagraph"/>
        <w:rPr>
          <w:rFonts w:asciiTheme="majorHAnsi" w:hAnsiTheme="majorHAnsi" w:cstheme="majorHAnsi"/>
        </w:rPr>
      </w:pPr>
    </w:p>
    <w:p w14:paraId="2C4C1F66" w14:textId="77777777" w:rsidR="006C7CE7" w:rsidRDefault="006C7CE7" w:rsidP="006C7CE7">
      <w:pPr>
        <w:pStyle w:val="ListParagraph"/>
        <w:rPr>
          <w:rFonts w:asciiTheme="majorHAnsi" w:hAnsiTheme="majorHAnsi" w:cstheme="majorHAnsi"/>
        </w:rPr>
      </w:pPr>
    </w:p>
    <w:p w14:paraId="04320DB2" w14:textId="5CC27D41" w:rsidR="006C7CE7" w:rsidRPr="002D40C0" w:rsidRDefault="006C7CE7" w:rsidP="006C7CE7">
      <w:pPr>
        <w:pStyle w:val="ListParagraph"/>
        <w:rPr>
          <w:rFonts w:asciiTheme="majorHAnsi" w:hAnsiTheme="majorHAnsi" w:cstheme="majorHAnsi"/>
        </w:rPr>
      </w:pPr>
      <w:r w:rsidRPr="002D40C0">
        <w:rPr>
          <w:rFonts w:asciiTheme="majorHAnsi" w:hAnsiTheme="majorHAnsi" w:cstheme="majorHAnsi"/>
        </w:rPr>
        <w:t xml:space="preserve">We never knowingly accept any biomass sourced in violation of federal or state forest practices laws or Best Management Practices (BMPs).  All suppliers of biomass to Restoration Fuel’s facility must have Oregon Professional Logger certification or equivalent certification as a “Certified Logging Professional” as recognized by the Sustainable Forestry Initiative </w:t>
      </w:r>
    </w:p>
    <w:p w14:paraId="0F441C71" w14:textId="77777777" w:rsidR="006C7CE7" w:rsidRPr="002D40C0" w:rsidRDefault="006C7CE7" w:rsidP="006C7CE7">
      <w:pPr>
        <w:pStyle w:val="ListParagraph"/>
        <w:rPr>
          <w:rFonts w:asciiTheme="majorHAnsi" w:hAnsiTheme="majorHAnsi" w:cstheme="majorHAnsi"/>
        </w:rPr>
      </w:pPr>
    </w:p>
    <w:p w14:paraId="4303DD0E" w14:textId="77777777" w:rsidR="006C7CE7" w:rsidRPr="002D40C0" w:rsidRDefault="006C7CE7" w:rsidP="006C7CE7">
      <w:pPr>
        <w:pStyle w:val="ListParagraph"/>
        <w:rPr>
          <w:rFonts w:asciiTheme="majorHAnsi" w:hAnsiTheme="majorHAnsi" w:cstheme="majorHAnsi"/>
        </w:rPr>
      </w:pPr>
      <w:r w:rsidRPr="002D40C0">
        <w:rPr>
          <w:rFonts w:asciiTheme="majorHAnsi" w:hAnsiTheme="majorHAnsi" w:cstheme="majorHAnsi"/>
        </w:rPr>
        <w:t>To demonstrate our commitment and compliance with our strict company policies, we are adopting and will comply with strict standards including, when purchasing from private sources, lands certified under:</w:t>
      </w:r>
    </w:p>
    <w:p w14:paraId="06442DA8" w14:textId="77777777" w:rsidR="006C7CE7" w:rsidRPr="002D40C0" w:rsidRDefault="006C7CE7" w:rsidP="006C7CE7">
      <w:pPr>
        <w:pStyle w:val="ListParagraph"/>
        <w:rPr>
          <w:rFonts w:asciiTheme="majorHAnsi" w:hAnsiTheme="majorHAnsi" w:cstheme="majorHAnsi"/>
        </w:rPr>
      </w:pPr>
    </w:p>
    <w:p w14:paraId="00982D73" w14:textId="77777777" w:rsidR="006C7CE7" w:rsidRPr="002D40C0" w:rsidRDefault="006C7CE7" w:rsidP="006C7CE7">
      <w:pPr>
        <w:pStyle w:val="ListParagraph"/>
        <w:numPr>
          <w:ilvl w:val="0"/>
          <w:numId w:val="18"/>
        </w:numPr>
        <w:spacing w:after="160" w:line="259" w:lineRule="auto"/>
        <w:ind w:left="1860"/>
        <w:rPr>
          <w:rFonts w:asciiTheme="majorHAnsi" w:hAnsiTheme="majorHAnsi" w:cstheme="majorHAnsi"/>
        </w:rPr>
      </w:pPr>
      <w:r w:rsidRPr="002D40C0">
        <w:rPr>
          <w:rFonts w:asciiTheme="majorHAnsi" w:hAnsiTheme="majorHAnsi" w:cstheme="majorHAnsi"/>
        </w:rPr>
        <w:t>Sustainable Forestry Initiative® (SFI) Fiber Sourcing Objectives</w:t>
      </w:r>
    </w:p>
    <w:p w14:paraId="691436B8" w14:textId="77777777" w:rsidR="006C7CE7" w:rsidRPr="002D40C0" w:rsidRDefault="006C7CE7" w:rsidP="006C7CE7">
      <w:pPr>
        <w:pStyle w:val="ListParagraph"/>
        <w:numPr>
          <w:ilvl w:val="0"/>
          <w:numId w:val="18"/>
        </w:numPr>
        <w:spacing w:after="160" w:line="259" w:lineRule="auto"/>
        <w:ind w:left="1860"/>
        <w:rPr>
          <w:rFonts w:asciiTheme="majorHAnsi" w:hAnsiTheme="majorHAnsi" w:cstheme="majorHAnsi"/>
        </w:rPr>
      </w:pPr>
      <w:r w:rsidRPr="002D40C0">
        <w:rPr>
          <w:rFonts w:asciiTheme="majorHAnsi" w:hAnsiTheme="majorHAnsi" w:cstheme="majorHAnsi"/>
        </w:rPr>
        <w:t>SFI Chain of Custody</w:t>
      </w:r>
    </w:p>
    <w:p w14:paraId="4784158C" w14:textId="77777777" w:rsidR="006C7CE7" w:rsidRPr="002D40C0" w:rsidRDefault="006C7CE7" w:rsidP="006C7CE7">
      <w:pPr>
        <w:pStyle w:val="ListParagraph"/>
        <w:numPr>
          <w:ilvl w:val="0"/>
          <w:numId w:val="18"/>
        </w:numPr>
        <w:spacing w:after="160" w:line="259" w:lineRule="auto"/>
        <w:ind w:left="1860"/>
        <w:rPr>
          <w:rFonts w:asciiTheme="majorHAnsi" w:hAnsiTheme="majorHAnsi" w:cstheme="majorHAnsi"/>
        </w:rPr>
      </w:pPr>
      <w:r w:rsidRPr="002D40C0">
        <w:rPr>
          <w:rFonts w:asciiTheme="majorHAnsi" w:hAnsiTheme="majorHAnsi" w:cstheme="majorHAnsi"/>
        </w:rPr>
        <w:t>Forest Stewardship Council® (FSC® C1230696)</w:t>
      </w:r>
    </w:p>
    <w:p w14:paraId="313B85F6" w14:textId="77777777" w:rsidR="006C7CE7" w:rsidRPr="002D40C0" w:rsidRDefault="006C7CE7" w:rsidP="006C7CE7">
      <w:pPr>
        <w:pStyle w:val="ListParagraph"/>
        <w:numPr>
          <w:ilvl w:val="0"/>
          <w:numId w:val="18"/>
        </w:numPr>
        <w:spacing w:after="160" w:line="259" w:lineRule="auto"/>
        <w:ind w:left="1860"/>
        <w:rPr>
          <w:rFonts w:asciiTheme="majorHAnsi" w:hAnsiTheme="majorHAnsi" w:cstheme="majorHAnsi"/>
        </w:rPr>
      </w:pPr>
      <w:proofErr w:type="spellStart"/>
      <w:r w:rsidRPr="002D40C0">
        <w:rPr>
          <w:rFonts w:asciiTheme="majorHAnsi" w:hAnsiTheme="majorHAnsi" w:cstheme="majorHAnsi"/>
        </w:rPr>
        <w:t>Programme</w:t>
      </w:r>
      <w:proofErr w:type="spellEnd"/>
      <w:r w:rsidRPr="002D40C0">
        <w:rPr>
          <w:rFonts w:asciiTheme="majorHAnsi" w:hAnsiTheme="majorHAnsi" w:cstheme="majorHAnsi"/>
        </w:rPr>
        <w:t xml:space="preserve"> for the Endorsement of Forest Certification (PEFC) Chain of Custody</w:t>
      </w:r>
    </w:p>
    <w:p w14:paraId="538EE9A2" w14:textId="77777777" w:rsidR="006C7CE7" w:rsidRPr="002D40C0" w:rsidRDefault="006C7CE7" w:rsidP="006C7CE7">
      <w:pPr>
        <w:pStyle w:val="ListParagraph"/>
        <w:rPr>
          <w:rFonts w:asciiTheme="majorHAnsi" w:hAnsiTheme="majorHAnsi" w:cstheme="majorHAnsi"/>
        </w:rPr>
      </w:pPr>
    </w:p>
    <w:p w14:paraId="2CA5DFB1" w14:textId="77777777" w:rsidR="006C7CE7" w:rsidRPr="002D40C0" w:rsidRDefault="006C7CE7" w:rsidP="006C7CE7">
      <w:pPr>
        <w:pStyle w:val="ListParagraph"/>
        <w:rPr>
          <w:rFonts w:asciiTheme="majorHAnsi" w:hAnsiTheme="majorHAnsi" w:cstheme="majorHAnsi"/>
        </w:rPr>
      </w:pPr>
      <w:r w:rsidRPr="002D40C0">
        <w:rPr>
          <w:rFonts w:asciiTheme="majorHAnsi" w:hAnsiTheme="majorHAnsi" w:cstheme="majorHAnsi"/>
        </w:rPr>
        <w:t>These third-party certifications and company policies demonstrate our commitment to ensuring environmentally sustainable sourcing of our raw materials. As a Benefit company, we also believe in the importance of the impact our activities and practices can have on the communities that we are striving to benefit. We comply with all social laws including those covering civil rights, equal employment opportunities, anti-discrimination and anti-harassment measures, workers’ compensation, indigenous peoples’ rights, workers’ and communities’ right to know, and occupational health and safety. In addition, we try to source as much of our goods and services needs from within the local community as possible and prioritize awarding contracts to small businesses and minority and women owned businesses</w:t>
      </w:r>
    </w:p>
    <w:p w14:paraId="6AA2D88A" w14:textId="77777777" w:rsidR="00286750" w:rsidRPr="0092786D" w:rsidRDefault="00286750" w:rsidP="0083436D">
      <w:pPr>
        <w:rPr>
          <w:rFonts w:ascii="Calibri" w:hAnsi="Calibri" w:cs="Calibri"/>
          <w:sz w:val="22"/>
          <w:szCs w:val="22"/>
        </w:rPr>
      </w:pPr>
    </w:p>
    <w:sectPr w:rsidR="00286750" w:rsidRPr="0092786D" w:rsidSect="006C7CE7">
      <w:headerReference w:type="default" r:id="rId8"/>
      <w:footerReference w:type="default" r:id="rId9"/>
      <w:footerReference w:type="first" r:id="rId10"/>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95FAF" w14:textId="77777777" w:rsidR="002B1B9C" w:rsidRDefault="002B1B9C" w:rsidP="007A513D">
      <w:r>
        <w:separator/>
      </w:r>
    </w:p>
  </w:endnote>
  <w:endnote w:type="continuationSeparator" w:id="0">
    <w:p w14:paraId="7113302A" w14:textId="77777777" w:rsidR="002B1B9C" w:rsidRDefault="002B1B9C" w:rsidP="007A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91A3C" w14:textId="7AAE575B" w:rsidR="00286750" w:rsidRPr="0083436D" w:rsidRDefault="006C7CE7" w:rsidP="007A513D">
    <w:pPr>
      <w:rPr>
        <w:rFonts w:ascii="Calibri" w:eastAsia="Times New Roman" w:hAnsi="Calibri" w:cs="Calibri"/>
        <w:color w:val="000000"/>
        <w:sz w:val="22"/>
        <w:szCs w:val="22"/>
      </w:rPr>
    </w:pPr>
    <w:r>
      <w:t>Revision 1.0</w:t>
    </w:r>
    <w:r>
      <w:tab/>
    </w:r>
    <w:r>
      <w:tab/>
    </w:r>
    <w:r>
      <w:tab/>
    </w:r>
    <w:r w:rsidR="00286750">
      <w:tab/>
    </w:r>
    <w:r w:rsidR="00286750">
      <w:tab/>
    </w:r>
    <w:r w:rsidR="00286750">
      <w:tab/>
    </w:r>
    <w:r w:rsidR="00286750">
      <w:tab/>
    </w:r>
    <w:r w:rsidR="00286750">
      <w:tab/>
    </w:r>
    <w:r w:rsidR="00286750">
      <w:tab/>
    </w:r>
    <w:hyperlink r:id="rId1" w:history="1">
      <w:r w:rsidR="00286750" w:rsidRPr="00676003">
        <w:rPr>
          <w:rStyle w:val="Hyperlink"/>
          <w:rFonts w:ascii="Calibri" w:eastAsia="Times New Roman" w:hAnsi="Calibri" w:cs="Calibri"/>
          <w:sz w:val="22"/>
          <w:szCs w:val="22"/>
        </w:rPr>
        <w:t>www.Restorationfuels.com</w:t>
      </w:r>
    </w:hyperlink>
    <w:r w:rsidR="00286750">
      <w:rPr>
        <w:rFonts w:ascii="Calibri" w:eastAsia="Times New Roman" w:hAnsi="Calibri" w:cs="Calibri"/>
        <w:color w:val="000000"/>
        <w:sz w:val="22"/>
        <w:szCs w:val="22"/>
      </w:rPr>
      <w:t xml:space="preserve">  </w:t>
    </w:r>
  </w:p>
  <w:p w14:paraId="0B762879" w14:textId="30B03688" w:rsidR="00286750" w:rsidRDefault="00286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427FF" w14:textId="77777777" w:rsidR="006C7CE7" w:rsidRPr="0083436D" w:rsidRDefault="006C7CE7" w:rsidP="006C7CE7">
    <w:pPr>
      <w:rPr>
        <w:rFonts w:ascii="Calibri" w:eastAsia="Times New Roman" w:hAnsi="Calibri" w:cs="Calibri"/>
        <w:color w:val="000000"/>
        <w:sz w:val="22"/>
        <w:szCs w:val="22"/>
      </w:rPr>
    </w:pPr>
    <w:r>
      <w:t>Revision 1.0</w:t>
    </w:r>
    <w:r>
      <w:tab/>
    </w:r>
    <w:r>
      <w:tab/>
    </w:r>
    <w:r>
      <w:tab/>
    </w:r>
    <w:r>
      <w:tab/>
    </w:r>
    <w:r>
      <w:tab/>
    </w:r>
    <w:r>
      <w:tab/>
    </w:r>
    <w:r>
      <w:tab/>
    </w:r>
    <w:r>
      <w:tab/>
    </w:r>
    <w:r>
      <w:tab/>
    </w:r>
    <w:hyperlink r:id="rId1" w:history="1">
      <w:r w:rsidRPr="00676003">
        <w:rPr>
          <w:rStyle w:val="Hyperlink"/>
          <w:rFonts w:ascii="Calibri" w:eastAsia="Times New Roman" w:hAnsi="Calibri" w:cs="Calibri"/>
          <w:sz w:val="22"/>
          <w:szCs w:val="22"/>
        </w:rPr>
        <w:t>www.Restorationfuels.com</w:t>
      </w:r>
    </w:hyperlink>
    <w:r>
      <w:rPr>
        <w:rFonts w:ascii="Calibri" w:eastAsia="Times New Roman" w:hAnsi="Calibri" w:cs="Calibri"/>
        <w:color w:val="000000"/>
        <w:sz w:val="22"/>
        <w:szCs w:val="22"/>
      </w:rPr>
      <w:t xml:space="preserve">  </w:t>
    </w:r>
  </w:p>
  <w:p w14:paraId="206D0453" w14:textId="77777777" w:rsidR="006C7CE7" w:rsidRDefault="006C7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EE346" w14:textId="77777777" w:rsidR="002B1B9C" w:rsidRDefault="002B1B9C" w:rsidP="007A513D">
      <w:r>
        <w:separator/>
      </w:r>
    </w:p>
  </w:footnote>
  <w:footnote w:type="continuationSeparator" w:id="0">
    <w:p w14:paraId="276172E6" w14:textId="77777777" w:rsidR="002B1B9C" w:rsidRDefault="002B1B9C" w:rsidP="007A5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8519A" w14:textId="35D71C18" w:rsidR="006C7CE7" w:rsidRDefault="006C7CE7">
    <w:pPr>
      <w:pStyle w:val="Header"/>
    </w:pPr>
    <w:r>
      <w:rPr>
        <w:rFonts w:ascii="Calibri" w:eastAsia="Times New Roman" w:hAnsi="Calibri" w:cs="Calibri"/>
        <w:noProof/>
        <w:color w:val="000000"/>
        <w:sz w:val="22"/>
        <w:szCs w:val="22"/>
      </w:rPr>
      <w:drawing>
        <wp:anchor distT="0" distB="0" distL="114300" distR="114300" simplePos="0" relativeHeight="251659264" behindDoc="0" locked="0" layoutInCell="1" allowOverlap="1" wp14:anchorId="0A029139" wp14:editId="67208AD9">
          <wp:simplePos x="0" y="0"/>
          <wp:positionH relativeFrom="margin">
            <wp:align>center</wp:align>
          </wp:positionH>
          <wp:positionV relativeFrom="paragraph">
            <wp:posOffset>-142875</wp:posOffset>
          </wp:positionV>
          <wp:extent cx="1049020" cy="723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F Logo1.jpg"/>
                  <pic:cNvPicPr/>
                </pic:nvPicPr>
                <pic:blipFill>
                  <a:blip r:embed="rId1">
                    <a:extLst>
                      <a:ext uri="{28A0092B-C50C-407E-A947-70E740481C1C}">
                        <a14:useLocalDpi xmlns:a14="http://schemas.microsoft.com/office/drawing/2010/main" val="0"/>
                      </a:ext>
                    </a:extLst>
                  </a:blip>
                  <a:stretch>
                    <a:fillRect/>
                  </a:stretch>
                </pic:blipFill>
                <pic:spPr>
                  <a:xfrm>
                    <a:off x="0" y="0"/>
                    <a:ext cx="1049020" cy="723900"/>
                  </a:xfrm>
                  <a:prstGeom prst="rect">
                    <a:avLst/>
                  </a:prstGeom>
                </pic:spPr>
              </pic:pic>
            </a:graphicData>
          </a:graphic>
        </wp:anchor>
      </w:drawing>
    </w:r>
  </w:p>
  <w:p w14:paraId="7D0DEE99" w14:textId="77777777" w:rsidR="006C7CE7" w:rsidRDefault="006C7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06A4"/>
    <w:multiLevelType w:val="multilevel"/>
    <w:tmpl w:val="00E8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20460"/>
    <w:multiLevelType w:val="multilevel"/>
    <w:tmpl w:val="2AC8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D68B1"/>
    <w:multiLevelType w:val="multilevel"/>
    <w:tmpl w:val="218C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A6630"/>
    <w:multiLevelType w:val="multilevel"/>
    <w:tmpl w:val="F62A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30D97"/>
    <w:multiLevelType w:val="hybridMultilevel"/>
    <w:tmpl w:val="078AA19C"/>
    <w:lvl w:ilvl="0" w:tplc="BEBCAEC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41127"/>
    <w:multiLevelType w:val="hybridMultilevel"/>
    <w:tmpl w:val="63BC9480"/>
    <w:lvl w:ilvl="0" w:tplc="04090013">
      <w:start w:val="1"/>
      <w:numFmt w:val="upperRoman"/>
      <w:lvlText w:val="%1."/>
      <w:lvlJc w:val="right"/>
      <w:pPr>
        <w:ind w:left="2580" w:hanging="4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14F19F1"/>
    <w:multiLevelType w:val="hybridMultilevel"/>
    <w:tmpl w:val="DFEC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D138B"/>
    <w:multiLevelType w:val="hybridMultilevel"/>
    <w:tmpl w:val="EE6E9694"/>
    <w:lvl w:ilvl="0" w:tplc="A2726C36">
      <w:start w:val="7"/>
      <w:numFmt w:val="bullet"/>
      <w:lvlText w:val="•"/>
      <w:lvlJc w:val="left"/>
      <w:pPr>
        <w:ind w:left="2880" w:hanging="72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9B54344"/>
    <w:multiLevelType w:val="hybridMultilevel"/>
    <w:tmpl w:val="89226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E229A"/>
    <w:multiLevelType w:val="hybridMultilevel"/>
    <w:tmpl w:val="55AC3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36359"/>
    <w:multiLevelType w:val="multilevel"/>
    <w:tmpl w:val="21AE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C2773E"/>
    <w:multiLevelType w:val="multilevel"/>
    <w:tmpl w:val="8FAE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ED6E6C"/>
    <w:multiLevelType w:val="multilevel"/>
    <w:tmpl w:val="E316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12561E"/>
    <w:multiLevelType w:val="multilevel"/>
    <w:tmpl w:val="EC30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413372"/>
    <w:multiLevelType w:val="hybridMultilevel"/>
    <w:tmpl w:val="B4E2E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EA5251"/>
    <w:multiLevelType w:val="hybridMultilevel"/>
    <w:tmpl w:val="DE82D37A"/>
    <w:lvl w:ilvl="0" w:tplc="0409000F">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B9919FE"/>
    <w:multiLevelType w:val="multilevel"/>
    <w:tmpl w:val="A9A6B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9A64CD"/>
    <w:multiLevelType w:val="multilevel"/>
    <w:tmpl w:val="D7E4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17"/>
  </w:num>
  <w:num w:numId="5">
    <w:abstractNumId w:val="16"/>
  </w:num>
  <w:num w:numId="6">
    <w:abstractNumId w:val="10"/>
  </w:num>
  <w:num w:numId="7">
    <w:abstractNumId w:val="11"/>
  </w:num>
  <w:num w:numId="8">
    <w:abstractNumId w:val="13"/>
  </w:num>
  <w:num w:numId="9">
    <w:abstractNumId w:val="12"/>
  </w:num>
  <w:num w:numId="10">
    <w:abstractNumId w:val="3"/>
  </w:num>
  <w:num w:numId="11">
    <w:abstractNumId w:val="9"/>
  </w:num>
  <w:num w:numId="12">
    <w:abstractNumId w:val="4"/>
  </w:num>
  <w:num w:numId="13">
    <w:abstractNumId w:val="6"/>
  </w:num>
  <w:num w:numId="14">
    <w:abstractNumId w:val="14"/>
  </w:num>
  <w:num w:numId="15">
    <w:abstractNumId w:val="8"/>
  </w:num>
  <w:num w:numId="16">
    <w:abstractNumId w:val="15"/>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36D"/>
    <w:rsid w:val="0015716E"/>
    <w:rsid w:val="00172AE2"/>
    <w:rsid w:val="00286750"/>
    <w:rsid w:val="002B1B9C"/>
    <w:rsid w:val="003405CA"/>
    <w:rsid w:val="0042659C"/>
    <w:rsid w:val="004801EB"/>
    <w:rsid w:val="005641A0"/>
    <w:rsid w:val="005670F4"/>
    <w:rsid w:val="005F72DD"/>
    <w:rsid w:val="006B4D05"/>
    <w:rsid w:val="006C7CE7"/>
    <w:rsid w:val="007A513D"/>
    <w:rsid w:val="007B5BAA"/>
    <w:rsid w:val="0083436D"/>
    <w:rsid w:val="00873281"/>
    <w:rsid w:val="00901CD4"/>
    <w:rsid w:val="0092786D"/>
    <w:rsid w:val="00A157FE"/>
    <w:rsid w:val="00B7537D"/>
    <w:rsid w:val="00BB0D9B"/>
    <w:rsid w:val="00CC5626"/>
    <w:rsid w:val="00D3312B"/>
    <w:rsid w:val="00E303A1"/>
    <w:rsid w:val="00E514C4"/>
    <w:rsid w:val="00E92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27B4"/>
  <w15:chartTrackingRefBased/>
  <w15:docId w15:val="{2842E816-CE03-E446-9990-48990F57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C7CE7"/>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2786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436D"/>
    <w:pPr>
      <w:spacing w:before="100" w:beforeAutospacing="1" w:after="100" w:afterAutospacing="1"/>
    </w:pPr>
    <w:rPr>
      <w:rFonts w:ascii="Times New Roman" w:eastAsia="Times New Roman" w:hAnsi="Times New Roman" w:cs="Times New Roman"/>
    </w:rPr>
  </w:style>
  <w:style w:type="character" w:customStyle="1" w:styleId="mosaic-reportcontent-link">
    <w:name w:val="mosaic-reportcontent-link"/>
    <w:basedOn w:val="DefaultParagraphFont"/>
    <w:rsid w:val="0083436D"/>
  </w:style>
  <w:style w:type="character" w:customStyle="1" w:styleId="Heading3Char">
    <w:name w:val="Heading 3 Char"/>
    <w:basedOn w:val="DefaultParagraphFont"/>
    <w:link w:val="Heading3"/>
    <w:uiPriority w:val="9"/>
    <w:rsid w:val="0092786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6B4D05"/>
    <w:rPr>
      <w:color w:val="0563C1" w:themeColor="hyperlink"/>
      <w:u w:val="single"/>
    </w:rPr>
  </w:style>
  <w:style w:type="character" w:styleId="UnresolvedMention">
    <w:name w:val="Unresolved Mention"/>
    <w:basedOn w:val="DefaultParagraphFont"/>
    <w:uiPriority w:val="99"/>
    <w:semiHidden/>
    <w:unhideWhenUsed/>
    <w:rsid w:val="006B4D05"/>
    <w:rPr>
      <w:color w:val="605E5C"/>
      <w:shd w:val="clear" w:color="auto" w:fill="E1DFDD"/>
    </w:rPr>
  </w:style>
  <w:style w:type="paragraph" w:styleId="ListParagraph">
    <w:name w:val="List Paragraph"/>
    <w:basedOn w:val="Normal"/>
    <w:uiPriority w:val="34"/>
    <w:qFormat/>
    <w:rsid w:val="00873281"/>
    <w:pPr>
      <w:ind w:left="720"/>
      <w:contextualSpacing/>
    </w:pPr>
  </w:style>
  <w:style w:type="paragraph" w:styleId="Header">
    <w:name w:val="header"/>
    <w:basedOn w:val="Normal"/>
    <w:link w:val="HeaderChar"/>
    <w:uiPriority w:val="99"/>
    <w:unhideWhenUsed/>
    <w:rsid w:val="007A513D"/>
    <w:pPr>
      <w:tabs>
        <w:tab w:val="center" w:pos="4680"/>
        <w:tab w:val="right" w:pos="9360"/>
      </w:tabs>
    </w:pPr>
  </w:style>
  <w:style w:type="character" w:customStyle="1" w:styleId="HeaderChar">
    <w:name w:val="Header Char"/>
    <w:basedOn w:val="DefaultParagraphFont"/>
    <w:link w:val="Header"/>
    <w:uiPriority w:val="99"/>
    <w:rsid w:val="007A513D"/>
  </w:style>
  <w:style w:type="paragraph" w:styleId="Footer">
    <w:name w:val="footer"/>
    <w:basedOn w:val="Normal"/>
    <w:link w:val="FooterChar"/>
    <w:uiPriority w:val="99"/>
    <w:unhideWhenUsed/>
    <w:rsid w:val="007A513D"/>
    <w:pPr>
      <w:tabs>
        <w:tab w:val="center" w:pos="4680"/>
        <w:tab w:val="right" w:pos="9360"/>
      </w:tabs>
    </w:pPr>
  </w:style>
  <w:style w:type="character" w:customStyle="1" w:styleId="FooterChar">
    <w:name w:val="Footer Char"/>
    <w:basedOn w:val="DefaultParagraphFont"/>
    <w:link w:val="Footer"/>
    <w:uiPriority w:val="99"/>
    <w:rsid w:val="007A513D"/>
  </w:style>
  <w:style w:type="character" w:customStyle="1" w:styleId="Heading2Char">
    <w:name w:val="Heading 2 Char"/>
    <w:basedOn w:val="DefaultParagraphFont"/>
    <w:link w:val="Heading2"/>
    <w:uiPriority w:val="9"/>
    <w:rsid w:val="006C7CE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784259">
      <w:bodyDiv w:val="1"/>
      <w:marLeft w:val="0"/>
      <w:marRight w:val="0"/>
      <w:marTop w:val="0"/>
      <w:marBottom w:val="0"/>
      <w:divBdr>
        <w:top w:val="none" w:sz="0" w:space="0" w:color="auto"/>
        <w:left w:val="none" w:sz="0" w:space="0" w:color="auto"/>
        <w:bottom w:val="none" w:sz="0" w:space="0" w:color="auto"/>
        <w:right w:val="none" w:sz="0" w:space="0" w:color="auto"/>
      </w:divBdr>
    </w:div>
    <w:div w:id="1837263445">
      <w:bodyDiv w:val="1"/>
      <w:marLeft w:val="0"/>
      <w:marRight w:val="0"/>
      <w:marTop w:val="0"/>
      <w:marBottom w:val="0"/>
      <w:divBdr>
        <w:top w:val="none" w:sz="0" w:space="0" w:color="auto"/>
        <w:left w:val="none" w:sz="0" w:space="0" w:color="auto"/>
        <w:bottom w:val="none" w:sz="0" w:space="0" w:color="auto"/>
        <w:right w:val="none" w:sz="0" w:space="0" w:color="auto"/>
      </w:divBdr>
      <w:divsChild>
        <w:div w:id="1416243527">
          <w:marLeft w:val="0"/>
          <w:marRight w:val="0"/>
          <w:marTop w:val="0"/>
          <w:marBottom w:val="0"/>
          <w:divBdr>
            <w:top w:val="none" w:sz="0" w:space="0" w:color="auto"/>
            <w:left w:val="none" w:sz="0" w:space="0" w:color="auto"/>
            <w:bottom w:val="none" w:sz="0" w:space="0" w:color="auto"/>
            <w:right w:val="none" w:sz="0" w:space="0" w:color="auto"/>
          </w:divBdr>
          <w:divsChild>
            <w:div w:id="1854108535">
              <w:marLeft w:val="0"/>
              <w:marRight w:val="0"/>
              <w:marTop w:val="0"/>
              <w:marBottom w:val="0"/>
              <w:divBdr>
                <w:top w:val="none" w:sz="0" w:space="0" w:color="auto"/>
                <w:left w:val="none" w:sz="0" w:space="0" w:color="auto"/>
                <w:bottom w:val="none" w:sz="0" w:space="0" w:color="auto"/>
                <w:right w:val="none" w:sz="0" w:space="0" w:color="auto"/>
              </w:divBdr>
            </w:div>
          </w:divsChild>
        </w:div>
        <w:div w:id="907958921">
          <w:marLeft w:val="0"/>
          <w:marRight w:val="0"/>
          <w:marTop w:val="0"/>
          <w:marBottom w:val="0"/>
          <w:divBdr>
            <w:top w:val="none" w:sz="0" w:space="0" w:color="auto"/>
            <w:left w:val="none" w:sz="0" w:space="0" w:color="auto"/>
            <w:bottom w:val="none" w:sz="0" w:space="0" w:color="auto"/>
            <w:right w:val="none" w:sz="0" w:space="0" w:color="auto"/>
          </w:divBdr>
          <w:divsChild>
            <w:div w:id="518813232">
              <w:marLeft w:val="0"/>
              <w:marRight w:val="0"/>
              <w:marTop w:val="0"/>
              <w:marBottom w:val="360"/>
              <w:divBdr>
                <w:top w:val="none" w:sz="0" w:space="0" w:color="auto"/>
                <w:left w:val="none" w:sz="0" w:space="0" w:color="auto"/>
                <w:bottom w:val="none" w:sz="0" w:space="0" w:color="auto"/>
                <w:right w:val="none" w:sz="0" w:space="0" w:color="auto"/>
              </w:divBdr>
              <w:divsChild>
                <w:div w:id="506795673">
                  <w:marLeft w:val="0"/>
                  <w:marRight w:val="0"/>
                  <w:marTop w:val="0"/>
                  <w:marBottom w:val="0"/>
                  <w:divBdr>
                    <w:top w:val="none" w:sz="0" w:space="0" w:color="auto"/>
                    <w:left w:val="none" w:sz="0" w:space="0" w:color="auto"/>
                    <w:bottom w:val="none" w:sz="0" w:space="0" w:color="auto"/>
                    <w:right w:val="none" w:sz="0" w:space="0" w:color="auto"/>
                  </w:divBdr>
                </w:div>
                <w:div w:id="17543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estorationfuel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torationfue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3314</Characters>
  <Application>Microsoft Office Word</Application>
  <DocSecurity>0</DocSecurity>
  <Lines>57</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Krumenauer</dc:creator>
  <cp:keywords/>
  <dc:description/>
  <cp:lastModifiedBy>Matt Krumenauer</cp:lastModifiedBy>
  <cp:revision>2</cp:revision>
  <cp:lastPrinted>2020-12-17T18:56:00Z</cp:lastPrinted>
  <dcterms:created xsi:type="dcterms:W3CDTF">2020-12-18T02:08:00Z</dcterms:created>
  <dcterms:modified xsi:type="dcterms:W3CDTF">2020-12-18T02:08:00Z</dcterms:modified>
</cp:coreProperties>
</file>