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7D" w:rsidRPr="009C71CC" w:rsidRDefault="0030067D" w:rsidP="0030067D">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30067D" w:rsidRDefault="00AC6AE9" w:rsidP="0030067D">
      <w:pPr>
        <w:rPr>
          <w:sz w:val="36"/>
          <w:szCs w:val="36"/>
        </w:rPr>
      </w:pPr>
      <w:r w:rsidRPr="00AC6AE9">
        <w:rPr>
          <w:noProof/>
          <w:sz w:val="24"/>
          <w:szCs w:val="24"/>
        </w:rPr>
        <w:pict>
          <v:shapetype id="_x0000_t177" coordsize="21600,21600" o:spt="177" path="m,l21600,r,17255l10800,21600,,17255xe">
            <v:stroke joinstyle="miter"/>
            <v:path gradientshapeok="t" o:connecttype="rect" textboxrect="0,0,21600,17255"/>
          </v:shapetype>
          <v:shape id="Flowchart: Off-page Connector 4" o:spid="_x0000_s1026" type="#_x0000_t177" style="position:absolute;margin-left:126.5pt;margin-top:10.8pt;width:239.95pt;height:281.8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" fillcolor="#4472c4 [3204]" strokecolor="#1f3763 [1604]" strokeweight="1pt">
            <w10:wrap anchorx="margin"/>
          </v:shape>
        </w:pict>
      </w:r>
    </w:p>
    <w:p w:rsidR="0030067D" w:rsidRPr="00125E2E" w:rsidRDefault="00AC6AE9" w:rsidP="0030067D">
      <w:pPr>
        <w:jc w:val="right"/>
        <w:rPr>
          <w:b/>
          <w:color w:val="FF0000"/>
          <w:sz w:val="28"/>
          <w:szCs w:val="28"/>
        </w:rPr>
      </w:pPr>
      <w:r w:rsidRPr="00AC6AE9">
        <w:rPr>
          <w:noProof/>
          <w:sz w:val="24"/>
          <w:szCs w:val="24"/>
        </w:rPr>
        <w:pict>
          <v:shape id="Flowchart: Off-page Connector 2099855910" o:spid="_x0000_s1029" type="#_x0000_t177" style="position:absolute;left:0;text-align:left;margin-left:151.4pt;margin-top:3.65pt;width:184.4pt;height:240.5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1f3763 [1604]" strokeweight="1pt">
            <w10:wrap anchorx="margin"/>
          </v:shape>
        </w:pict>
      </w:r>
      <w:r w:rsidR="0030067D" w:rsidRPr="00125E2E">
        <w:rPr>
          <w:b/>
          <w:color w:val="FFFFFF" w:themeColor="background1"/>
          <w:sz w:val="28"/>
          <w:szCs w:val="28"/>
        </w:rPr>
        <w:t>Wildwood</w:t>
      </w:r>
      <w:r w:rsidR="0030067D" w:rsidRPr="00125E2E">
        <w:rPr>
          <w:b/>
          <w:color w:val="FF0000"/>
          <w:sz w:val="28"/>
          <w:szCs w:val="28"/>
        </w:rPr>
        <w:t xml:space="preserve"> </w:t>
      </w:r>
      <w:r w:rsidR="0030067D" w:rsidRPr="00125E2E">
        <w:rPr>
          <w:b/>
          <w:color w:val="FFFFFF" w:themeColor="background1"/>
          <w:sz w:val="28"/>
          <w:szCs w:val="28"/>
        </w:rPr>
        <w:t>Childcare</w:t>
      </w:r>
    </w:p>
    <w:p w:rsidR="0030067D" w:rsidRDefault="0030067D" w:rsidP="0030067D">
      <w:pPr>
        <w:jc w:val="center"/>
        <w:rPr>
          <w:sz w:val="96"/>
          <w:szCs w:val="96"/>
        </w:rPr>
      </w:pPr>
      <w:r w:rsidRPr="00734AEA">
        <w:rPr>
          <w:noProof/>
          <w:sz w:val="24"/>
          <w:szCs w:val="24"/>
          <w:lang w:eastAsia="en-GB"/>
        </w:rPr>
        <w:drawing>
          <wp:anchor distT="0" distB="0" distL="114300" distR="114300" simplePos="0" relativeHeight="251663360" behindDoc="0" locked="0" layoutInCell="1" allowOverlap="1">
            <wp:simplePos x="0" y="0"/>
            <wp:positionH relativeFrom="margin">
              <wp:posOffset>2524125</wp:posOffset>
            </wp:positionH>
            <wp:positionV relativeFrom="margin">
              <wp:posOffset>1248410</wp:posOffset>
            </wp:positionV>
            <wp:extent cx="1134110" cy="1334770"/>
            <wp:effectExtent l="0" t="0" r="8890" b="0"/>
            <wp:wrapSquare wrapText="bothSides"/>
            <wp:docPr id="301739330" name="Picture 301739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AC6AE9" w:rsidRPr="00AC6AE9">
        <w:rPr>
          <w:noProof/>
          <w:sz w:val="24"/>
          <w:szCs w:val="24"/>
        </w:rPr>
        <w:pict>
          <v:shape id="Flowchart: Off-page Connector 6" o:spid="_x0000_s1028" type="#_x0000_t177" style="position:absolute;left:0;text-align:left;margin-left:179.15pt;margin-top:.4pt;width:129.3pt;height:179.2pt;z-index:25166233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1f3763 [1604]" strokeweight="1pt">
            <w10:wrap anchorx="margin"/>
          </v:shape>
        </w:pict>
      </w:r>
    </w:p>
    <w:p w:rsidR="0030067D" w:rsidRDefault="0030067D" w:rsidP="0030067D">
      <w:pPr>
        <w:rPr>
          <w:sz w:val="36"/>
          <w:szCs w:val="36"/>
        </w:rPr>
      </w:pPr>
    </w:p>
    <w:p w:rsidR="0030067D" w:rsidRPr="00125E2E" w:rsidRDefault="0030067D" w:rsidP="0030067D">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30067D" w:rsidRPr="00734AEA" w:rsidRDefault="0030067D" w:rsidP="0030067D">
      <w:pPr>
        <w:rPr>
          <w:sz w:val="24"/>
          <w:szCs w:val="24"/>
        </w:rPr>
      </w:pPr>
    </w:p>
    <w:p w:rsidR="0030067D" w:rsidRPr="00734AEA" w:rsidRDefault="0030067D" w:rsidP="0030067D">
      <w:pPr>
        <w:rPr>
          <w:sz w:val="24"/>
          <w:szCs w:val="24"/>
        </w:rPr>
      </w:pPr>
    </w:p>
    <w:p w:rsidR="0030067D" w:rsidRPr="00734AEA" w:rsidRDefault="0030067D" w:rsidP="0030067D">
      <w:pPr>
        <w:rPr>
          <w:sz w:val="24"/>
          <w:szCs w:val="24"/>
        </w:rPr>
      </w:pPr>
    </w:p>
    <w:p w:rsidR="0030067D" w:rsidRPr="00734AEA" w:rsidRDefault="0030067D" w:rsidP="0030067D">
      <w:pPr>
        <w:rPr>
          <w:sz w:val="24"/>
          <w:szCs w:val="24"/>
        </w:rPr>
      </w:pPr>
    </w:p>
    <w:p w:rsidR="0030067D" w:rsidRPr="00734AEA" w:rsidRDefault="0030067D" w:rsidP="0030067D">
      <w:pPr>
        <w:rPr>
          <w:sz w:val="24"/>
          <w:szCs w:val="24"/>
        </w:rPr>
      </w:pPr>
    </w:p>
    <w:p w:rsidR="0030067D" w:rsidRPr="00734AEA" w:rsidRDefault="0030067D" w:rsidP="0030067D">
      <w:pPr>
        <w:rPr>
          <w:color w:val="000000" w:themeColor="text1"/>
          <w:sz w:val="24"/>
          <w:szCs w:val="24"/>
        </w:rPr>
      </w:pPr>
    </w:p>
    <w:p w:rsidR="0030067D" w:rsidRPr="00734AEA" w:rsidRDefault="0030067D" w:rsidP="0030067D">
      <w:pPr>
        <w:jc w:val="center"/>
        <w:rPr>
          <w:sz w:val="24"/>
          <w:szCs w:val="24"/>
        </w:rPr>
      </w:pPr>
      <w:r w:rsidRPr="00734AEA">
        <w:rPr>
          <w:color w:val="000000" w:themeColor="text1"/>
          <w:sz w:val="24"/>
          <w:szCs w:val="24"/>
          <w:highlight w:val="yellow"/>
        </w:rPr>
        <w:t>Live, Laugh, Love to Learn</w:t>
      </w:r>
    </w:p>
    <w:p w:rsidR="0030067D" w:rsidRDefault="0030067D" w:rsidP="0030067D"/>
    <w:p w:rsidR="0030067D" w:rsidRDefault="00AC6AE9" w:rsidP="0030067D">
      <w:pPr>
        <w:jc w:val="center"/>
        <w:rPr>
          <w:sz w:val="96"/>
          <w:szCs w:val="96"/>
        </w:rPr>
      </w:pPr>
      <w:r w:rsidRPr="00AC6AE9">
        <w:rPr>
          <w:noProof/>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9" o:spid="_x0000_s1027" type="#_x0000_t187" style="position:absolute;left:0;text-align:left;margin-left:43.5pt;margin-top:3.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4472c4 [3204]" strokecolor="#1f3763 [1604]" strokeweight="1pt"/>
        </w:pict>
      </w:r>
    </w:p>
    <w:p w:rsidR="0030067D" w:rsidRPr="00883182" w:rsidRDefault="0030067D" w:rsidP="0030067D">
      <w:pPr>
        <w:rPr>
          <w:b/>
          <w:color w:val="FF0000"/>
          <w:sz w:val="28"/>
          <w:szCs w:val="28"/>
        </w:rPr>
      </w:pPr>
      <w:r w:rsidRPr="00883182">
        <w:rPr>
          <w:b/>
          <w:sz w:val="72"/>
          <w:szCs w:val="72"/>
        </w:rPr>
        <w:t>Confidentiality</w:t>
      </w:r>
    </w:p>
    <w:p w:rsidR="0030067D" w:rsidRDefault="00DE0D4A" w:rsidP="0030067D">
      <w:pPr>
        <w:pStyle w:val="ListParagraph"/>
        <w:rPr>
          <w:b/>
          <w:sz w:val="36"/>
          <w:szCs w:val="36"/>
        </w:rPr>
      </w:pPr>
      <w:r>
        <w:rPr>
          <w:b/>
          <w:sz w:val="36"/>
          <w:szCs w:val="36"/>
        </w:rPr>
        <w:t>Review Date: November 2026</w:t>
      </w: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Pr="00851167" w:rsidRDefault="0030067D" w:rsidP="0030067D">
      <w:pPr>
        <w:pStyle w:val="ListParagraph"/>
        <w:rPr>
          <w:b/>
          <w:sz w:val="36"/>
          <w:szCs w:val="36"/>
        </w:rPr>
      </w:pPr>
      <w:r w:rsidRPr="00851167">
        <w:rPr>
          <w:sz w:val="28"/>
          <w:szCs w:val="28"/>
        </w:rPr>
        <w:lastRenderedPageBreak/>
        <w:t>All information about children and their families is confidential and should never be discussed outside.</w:t>
      </w:r>
    </w:p>
    <w:p w:rsidR="0030067D" w:rsidRDefault="0030067D" w:rsidP="0030067D">
      <w:pPr>
        <w:pStyle w:val="ListParagraph"/>
        <w:rPr>
          <w:sz w:val="28"/>
          <w:szCs w:val="28"/>
        </w:rPr>
      </w:pPr>
    </w:p>
    <w:p w:rsidR="0030067D" w:rsidRDefault="0030067D" w:rsidP="0030067D">
      <w:pPr>
        <w:pStyle w:val="ListParagraph"/>
        <w:rPr>
          <w:sz w:val="28"/>
          <w:szCs w:val="28"/>
        </w:rPr>
      </w:pPr>
      <w:r>
        <w:rPr>
          <w:sz w:val="28"/>
          <w:szCs w:val="28"/>
        </w:rPr>
        <w:t>All the information kept on children will only be shared with the parents / carers.  Occasionally it may be necessary to share records with outside agencies but parents would be consulted first</w:t>
      </w:r>
    </w:p>
    <w:p w:rsidR="0030067D" w:rsidRDefault="0030067D" w:rsidP="0030067D">
      <w:pPr>
        <w:pStyle w:val="ListParagraph"/>
        <w:rPr>
          <w:sz w:val="28"/>
          <w:szCs w:val="28"/>
        </w:rPr>
      </w:pPr>
    </w:p>
    <w:p w:rsidR="0030067D" w:rsidRDefault="0030067D" w:rsidP="0030067D">
      <w:pPr>
        <w:pStyle w:val="ListParagraph"/>
        <w:rPr>
          <w:sz w:val="28"/>
          <w:szCs w:val="28"/>
        </w:rPr>
      </w:pPr>
      <w:r>
        <w:rPr>
          <w:sz w:val="28"/>
          <w:szCs w:val="28"/>
        </w:rPr>
        <w:t xml:space="preserve">Records of progress across the Early Years Foundation Stage are usually passed to schools when the child leaves.  If a parent prefers this not to happen </w:t>
      </w:r>
      <w:proofErr w:type="gramStart"/>
      <w:r>
        <w:rPr>
          <w:sz w:val="28"/>
          <w:szCs w:val="28"/>
        </w:rPr>
        <w:t>the their</w:t>
      </w:r>
      <w:proofErr w:type="gramEnd"/>
      <w:r>
        <w:rPr>
          <w:sz w:val="28"/>
          <w:szCs w:val="28"/>
        </w:rPr>
        <w:t xml:space="preserve"> wishes will be respected.</w:t>
      </w:r>
    </w:p>
    <w:p w:rsidR="0030067D" w:rsidRDefault="0030067D" w:rsidP="0030067D">
      <w:pPr>
        <w:pStyle w:val="ListParagraph"/>
        <w:rPr>
          <w:sz w:val="28"/>
          <w:szCs w:val="28"/>
        </w:rPr>
      </w:pPr>
    </w:p>
    <w:p w:rsidR="0030067D" w:rsidRDefault="0030067D" w:rsidP="0030067D">
      <w:pPr>
        <w:pStyle w:val="ListParagraph"/>
        <w:rPr>
          <w:sz w:val="28"/>
          <w:szCs w:val="28"/>
        </w:rPr>
      </w:pPr>
      <w:r>
        <w:rPr>
          <w:sz w:val="28"/>
          <w:szCs w:val="28"/>
        </w:rPr>
        <w:t xml:space="preserve">No information will be passed on to other agencies without permission form the parents / carers.  Where there is an issue about child protection then the child’s welfare will be put first and the Safeguarding Policy put in place.  In accordance with the ICO, is there is a significant safe-guarding risk, outside bodies within the children’s safeguarding framework </w:t>
      </w:r>
      <w:proofErr w:type="gramStart"/>
      <w:r>
        <w:rPr>
          <w:sz w:val="28"/>
          <w:szCs w:val="28"/>
        </w:rPr>
        <w:t>may  be</w:t>
      </w:r>
      <w:proofErr w:type="gramEnd"/>
      <w:r>
        <w:rPr>
          <w:sz w:val="28"/>
          <w:szCs w:val="28"/>
        </w:rPr>
        <w:t xml:space="preserve"> contacted.</w:t>
      </w:r>
    </w:p>
    <w:p w:rsidR="0030067D" w:rsidRDefault="0030067D" w:rsidP="0030067D">
      <w:pPr>
        <w:pStyle w:val="ListParagraph"/>
        <w:rPr>
          <w:sz w:val="28"/>
          <w:szCs w:val="28"/>
        </w:rPr>
      </w:pPr>
    </w:p>
    <w:p w:rsidR="0030067D" w:rsidRDefault="0030067D" w:rsidP="0030067D">
      <w:pPr>
        <w:pStyle w:val="ListParagraph"/>
        <w:rPr>
          <w:sz w:val="28"/>
          <w:szCs w:val="28"/>
        </w:rPr>
      </w:pPr>
      <w:r>
        <w:rPr>
          <w:sz w:val="28"/>
          <w:szCs w:val="28"/>
        </w:rPr>
        <w:t>Parents and carers have free access to all information kept on their own child.  (Except in exceptional cases where Data Protection Act 1998 stipulates it is against the best interests of the child to do so).  We also have regard to the Freedom of Information Act 2000</w:t>
      </w:r>
      <w:r w:rsidR="00DE0D4A">
        <w:rPr>
          <w:sz w:val="28"/>
          <w:szCs w:val="28"/>
        </w:rPr>
        <w:t>.</w:t>
      </w:r>
    </w:p>
    <w:p w:rsidR="00DE0D4A" w:rsidRDefault="00DE0D4A" w:rsidP="0030067D">
      <w:pPr>
        <w:pStyle w:val="ListParagraph"/>
        <w:rPr>
          <w:sz w:val="28"/>
          <w:szCs w:val="28"/>
        </w:rPr>
      </w:pPr>
    </w:p>
    <w:p w:rsidR="00DE0D4A" w:rsidRDefault="00DE0D4A" w:rsidP="0030067D">
      <w:pPr>
        <w:pStyle w:val="ListParagraph"/>
        <w:rPr>
          <w:sz w:val="28"/>
          <w:szCs w:val="28"/>
        </w:rPr>
      </w:pPr>
      <w:r>
        <w:rPr>
          <w:sz w:val="28"/>
          <w:szCs w:val="28"/>
        </w:rPr>
        <w:t>The organisation is registered with the ICO and works in accordance with GDPR.</w:t>
      </w:r>
    </w:p>
    <w:p w:rsidR="00D46515" w:rsidRDefault="00D46515"/>
    <w:sectPr w:rsidR="00D46515" w:rsidSect="00AC6A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2"/>
  <w:proofState w:spelling="clean" w:grammar="clean"/>
  <w:defaultTabStop w:val="720"/>
  <w:characterSpacingControl w:val="doNotCompress"/>
  <w:compat/>
  <w:rsids>
    <w:rsidRoot w:val="0030067D"/>
    <w:rsid w:val="0030067D"/>
    <w:rsid w:val="00AC6AE9"/>
    <w:rsid w:val="00D46515"/>
    <w:rsid w:val="00DE0D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67D"/>
    <w:pPr>
      <w:ind w:left="720"/>
      <w:contextualSpacing/>
    </w:pPr>
    <w:rPr>
      <w:rFonts w:eastAsiaTheme="minorEastAsia"/>
      <w:kern w:val="0"/>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2025-11-02T15:05:00Z</dcterms:created>
  <dcterms:modified xsi:type="dcterms:W3CDTF">2025-11-02T15:05:00Z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e1905c21-4dbb-448a-8571-666d1ba90b31</vt:lpwstr>
  </property>
</Properties>
</file>