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DE7CD" w14:textId="5B20476A" w:rsidR="009316AC" w:rsidRPr="009316AC" w:rsidRDefault="009316AC" w:rsidP="009316AC">
      <w:pPr>
        <w:jc w:val="center"/>
        <w:rPr>
          <w:rFonts w:ascii="Open Sans" w:eastAsia="Times New Roman" w:hAnsi="Open Sans" w:cs="Open Sans"/>
          <w:b/>
          <w:bCs/>
          <w:color w:val="7030A0"/>
          <w:sz w:val="40"/>
          <w:szCs w:val="40"/>
          <w:lang w:eastAsia="en-GB"/>
        </w:rPr>
      </w:pPr>
      <w:r w:rsidRPr="009316AC">
        <w:rPr>
          <w:rFonts w:ascii="Open Sans" w:eastAsia="Times New Roman" w:hAnsi="Open Sans" w:cs="Open Sans"/>
          <w:b/>
          <w:bCs/>
          <w:color w:val="7030A0"/>
          <w:sz w:val="40"/>
          <w:szCs w:val="40"/>
          <w:lang w:eastAsia="en-GB"/>
        </w:rPr>
        <w:t>Wildwood Tuition and Childcare</w:t>
      </w:r>
    </w:p>
    <w:p w14:paraId="2AFF4733" w14:textId="6C94E399" w:rsidR="009316AC" w:rsidRDefault="009316AC" w:rsidP="00D03C5B">
      <w:pPr>
        <w:jc w:val="center"/>
        <w:rPr>
          <w:rFonts w:ascii="Open Sans" w:eastAsia="Times New Roman" w:hAnsi="Open Sans" w:cs="Open Sans"/>
          <w:b/>
          <w:bCs/>
          <w:color w:val="7030A0"/>
          <w:sz w:val="36"/>
          <w:szCs w:val="36"/>
          <w:lang w:eastAsia="en-GB"/>
        </w:rPr>
      </w:pPr>
      <w:r>
        <w:rPr>
          <w:rFonts w:ascii="Open Sans" w:eastAsia="Times New Roman" w:hAnsi="Open Sans" w:cs="Open Sans"/>
          <w:b/>
          <w:bCs/>
          <w:noProof/>
          <w:color w:val="7030A0"/>
          <w:sz w:val="36"/>
          <w:szCs w:val="36"/>
          <w:lang w:eastAsia="en-GB"/>
        </w:rPr>
        <mc:AlternateContent>
          <mc:Choice Requires="wps">
            <w:drawing>
              <wp:anchor distT="0" distB="0" distL="114300" distR="114300" simplePos="0" relativeHeight="251659264" behindDoc="0" locked="0" layoutInCell="1" allowOverlap="1" wp14:anchorId="5C2B89EF" wp14:editId="2715A0F9">
                <wp:simplePos x="0" y="0"/>
                <wp:positionH relativeFrom="column">
                  <wp:posOffset>937260</wp:posOffset>
                </wp:positionH>
                <wp:positionV relativeFrom="paragraph">
                  <wp:posOffset>321310</wp:posOffset>
                </wp:positionV>
                <wp:extent cx="5242560" cy="5097780"/>
                <wp:effectExtent l="0" t="0" r="15240" b="26670"/>
                <wp:wrapNone/>
                <wp:docPr id="2072825865" name="Flowchart: Connector 1"/>
                <wp:cNvGraphicFramePr/>
                <a:graphic xmlns:a="http://schemas.openxmlformats.org/drawingml/2006/main">
                  <a:graphicData uri="http://schemas.microsoft.com/office/word/2010/wordprocessingShape">
                    <wps:wsp>
                      <wps:cNvSpPr/>
                      <wps:spPr>
                        <a:xfrm>
                          <a:off x="0" y="0"/>
                          <a:ext cx="5242560" cy="5097780"/>
                        </a:xfrm>
                        <a:prstGeom prst="flowChartConnector">
                          <a:avLst/>
                        </a:prstGeom>
                        <a:solidFill>
                          <a:srgbClr val="FFFF00"/>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69E9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73.8pt;margin-top:25.3pt;width:412.8pt;height:4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" fillcolor="yellow" strokecolor="#77206d [2408]" strokeweight="1pt">
                <v:stroke joinstyle="miter"/>
              </v:shape>
            </w:pict>
          </mc:Fallback>
        </mc:AlternateContent>
      </w:r>
    </w:p>
    <w:p w14:paraId="23C05A95" w14:textId="5866CA73" w:rsidR="009316AC" w:rsidRDefault="009316AC" w:rsidP="00D03C5B">
      <w:pPr>
        <w:jc w:val="center"/>
        <w:rPr>
          <w:rFonts w:ascii="Open Sans" w:eastAsia="Times New Roman" w:hAnsi="Open Sans" w:cs="Open Sans"/>
          <w:b/>
          <w:bCs/>
          <w:color w:val="7030A0"/>
          <w:sz w:val="36"/>
          <w:szCs w:val="36"/>
          <w:lang w:eastAsia="en-GB"/>
        </w:rPr>
      </w:pPr>
    </w:p>
    <w:p w14:paraId="6887E821" w14:textId="2DE72616" w:rsidR="009316AC" w:rsidRDefault="009316AC" w:rsidP="00D03C5B">
      <w:pPr>
        <w:jc w:val="center"/>
        <w:rPr>
          <w:rFonts w:ascii="Open Sans" w:eastAsia="Times New Roman" w:hAnsi="Open Sans" w:cs="Open Sans"/>
          <w:b/>
          <w:bCs/>
          <w:color w:val="7030A0"/>
          <w:sz w:val="36"/>
          <w:szCs w:val="36"/>
          <w:lang w:eastAsia="en-GB"/>
        </w:rPr>
      </w:pPr>
      <w:r>
        <w:rPr>
          <w:noProof/>
        </w:rPr>
        <w:drawing>
          <wp:anchor distT="0" distB="0" distL="114300" distR="114300" simplePos="0" relativeHeight="251661312" behindDoc="0" locked="0" layoutInCell="1" allowOverlap="1" wp14:anchorId="205C53D9" wp14:editId="11544393">
            <wp:simplePos x="0" y="0"/>
            <wp:positionH relativeFrom="margin">
              <wp:posOffset>1927860</wp:posOffset>
            </wp:positionH>
            <wp:positionV relativeFrom="margin">
              <wp:posOffset>1447800</wp:posOffset>
            </wp:positionV>
            <wp:extent cx="3251200" cy="3764280"/>
            <wp:effectExtent l="0" t="0" r="6350" b="7620"/>
            <wp:wrapSquare wrapText="bothSides"/>
            <wp:docPr id="450105109"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0289" t="27986" r="31229" b="40791"/>
                    <a:stretch>
                      <a:fillRect/>
                    </a:stretch>
                  </pic:blipFill>
                  <pic:spPr bwMode="auto">
                    <a:xfrm>
                      <a:off x="0" y="0"/>
                      <a:ext cx="3251200" cy="3764280"/>
                    </a:xfrm>
                    <a:prstGeom prst="rect">
                      <a:avLst/>
                    </a:prstGeom>
                    <a:noFill/>
                  </pic:spPr>
                </pic:pic>
              </a:graphicData>
            </a:graphic>
            <wp14:sizeRelH relativeFrom="margin">
              <wp14:pctWidth>0</wp14:pctWidth>
            </wp14:sizeRelH>
            <wp14:sizeRelV relativeFrom="margin">
              <wp14:pctHeight>0</wp14:pctHeight>
            </wp14:sizeRelV>
          </wp:anchor>
        </w:drawing>
      </w:r>
    </w:p>
    <w:p w14:paraId="1B8ADB16" w14:textId="0E1DF25A" w:rsidR="009316AC" w:rsidRDefault="009316AC" w:rsidP="00D03C5B">
      <w:pPr>
        <w:jc w:val="center"/>
        <w:rPr>
          <w:rFonts w:ascii="Open Sans" w:eastAsia="Times New Roman" w:hAnsi="Open Sans" w:cs="Open Sans"/>
          <w:b/>
          <w:bCs/>
          <w:color w:val="7030A0"/>
          <w:sz w:val="36"/>
          <w:szCs w:val="36"/>
          <w:lang w:eastAsia="en-GB"/>
        </w:rPr>
      </w:pPr>
    </w:p>
    <w:p w14:paraId="5C51972A" w14:textId="77777777" w:rsidR="009316AC" w:rsidRDefault="009316AC" w:rsidP="00D03C5B">
      <w:pPr>
        <w:jc w:val="center"/>
        <w:rPr>
          <w:rFonts w:ascii="Open Sans" w:eastAsia="Times New Roman" w:hAnsi="Open Sans" w:cs="Open Sans"/>
          <w:b/>
          <w:bCs/>
          <w:color w:val="7030A0"/>
          <w:sz w:val="36"/>
          <w:szCs w:val="36"/>
          <w:lang w:eastAsia="en-GB"/>
        </w:rPr>
      </w:pPr>
    </w:p>
    <w:p w14:paraId="49C1B0ED" w14:textId="77777777" w:rsidR="009316AC" w:rsidRDefault="009316AC" w:rsidP="00D03C5B">
      <w:pPr>
        <w:jc w:val="center"/>
        <w:rPr>
          <w:rFonts w:ascii="Open Sans" w:eastAsia="Times New Roman" w:hAnsi="Open Sans" w:cs="Open Sans"/>
          <w:b/>
          <w:bCs/>
          <w:color w:val="7030A0"/>
          <w:sz w:val="36"/>
          <w:szCs w:val="36"/>
          <w:lang w:eastAsia="en-GB"/>
        </w:rPr>
      </w:pPr>
    </w:p>
    <w:p w14:paraId="636E0C85" w14:textId="77777777" w:rsidR="009316AC" w:rsidRDefault="009316AC" w:rsidP="00D03C5B">
      <w:pPr>
        <w:jc w:val="center"/>
        <w:rPr>
          <w:rFonts w:ascii="Open Sans" w:eastAsia="Times New Roman" w:hAnsi="Open Sans" w:cs="Open Sans"/>
          <w:b/>
          <w:bCs/>
          <w:color w:val="7030A0"/>
          <w:sz w:val="36"/>
          <w:szCs w:val="36"/>
          <w:lang w:eastAsia="en-GB"/>
        </w:rPr>
      </w:pPr>
    </w:p>
    <w:p w14:paraId="1972F2BF" w14:textId="77777777" w:rsidR="009316AC" w:rsidRDefault="009316AC" w:rsidP="00D03C5B">
      <w:pPr>
        <w:jc w:val="center"/>
        <w:rPr>
          <w:rFonts w:ascii="Open Sans" w:eastAsia="Times New Roman" w:hAnsi="Open Sans" w:cs="Open Sans"/>
          <w:b/>
          <w:bCs/>
          <w:color w:val="7030A0"/>
          <w:sz w:val="36"/>
          <w:szCs w:val="36"/>
          <w:lang w:eastAsia="en-GB"/>
        </w:rPr>
      </w:pPr>
    </w:p>
    <w:p w14:paraId="04127BC2" w14:textId="77777777" w:rsidR="009316AC" w:rsidRDefault="009316AC" w:rsidP="00D03C5B">
      <w:pPr>
        <w:jc w:val="center"/>
        <w:rPr>
          <w:rFonts w:ascii="Open Sans" w:eastAsia="Times New Roman" w:hAnsi="Open Sans" w:cs="Open Sans"/>
          <w:b/>
          <w:bCs/>
          <w:color w:val="7030A0"/>
          <w:sz w:val="36"/>
          <w:szCs w:val="36"/>
          <w:lang w:eastAsia="en-GB"/>
        </w:rPr>
      </w:pPr>
    </w:p>
    <w:p w14:paraId="4A4F1668" w14:textId="77777777" w:rsidR="009316AC" w:rsidRDefault="009316AC" w:rsidP="00D03C5B">
      <w:pPr>
        <w:jc w:val="center"/>
        <w:rPr>
          <w:rFonts w:ascii="Open Sans" w:eastAsia="Times New Roman" w:hAnsi="Open Sans" w:cs="Open Sans"/>
          <w:b/>
          <w:bCs/>
          <w:color w:val="7030A0"/>
          <w:sz w:val="36"/>
          <w:szCs w:val="36"/>
          <w:lang w:eastAsia="en-GB"/>
        </w:rPr>
      </w:pPr>
    </w:p>
    <w:p w14:paraId="0389AEDA" w14:textId="77777777" w:rsidR="009316AC" w:rsidRDefault="009316AC" w:rsidP="00D03C5B">
      <w:pPr>
        <w:jc w:val="center"/>
        <w:rPr>
          <w:rFonts w:ascii="Open Sans" w:eastAsia="Times New Roman" w:hAnsi="Open Sans" w:cs="Open Sans"/>
          <w:b/>
          <w:bCs/>
          <w:color w:val="7030A0"/>
          <w:sz w:val="36"/>
          <w:szCs w:val="36"/>
          <w:lang w:eastAsia="en-GB"/>
        </w:rPr>
      </w:pPr>
    </w:p>
    <w:p w14:paraId="7EA533A8" w14:textId="77777777" w:rsidR="009316AC" w:rsidRDefault="009316AC" w:rsidP="009316AC">
      <w:pPr>
        <w:jc w:val="center"/>
        <w:rPr>
          <w:rFonts w:ascii="Open Sans" w:eastAsia="Times New Roman" w:hAnsi="Open Sans" w:cs="Open Sans"/>
          <w:b/>
          <w:bCs/>
          <w:color w:val="7030A0"/>
          <w:sz w:val="36"/>
          <w:szCs w:val="36"/>
          <w:lang w:eastAsia="en-GB"/>
        </w:rPr>
      </w:pPr>
    </w:p>
    <w:p w14:paraId="766E0EB6" w14:textId="77777777" w:rsidR="009316AC" w:rsidRDefault="009316AC" w:rsidP="009316AC">
      <w:pPr>
        <w:jc w:val="center"/>
        <w:rPr>
          <w:rFonts w:ascii="Open Sans" w:eastAsia="Times New Roman" w:hAnsi="Open Sans" w:cs="Open Sans"/>
          <w:b/>
          <w:bCs/>
          <w:color w:val="7030A0"/>
          <w:sz w:val="36"/>
          <w:szCs w:val="36"/>
          <w:lang w:eastAsia="en-GB"/>
        </w:rPr>
      </w:pPr>
    </w:p>
    <w:p w14:paraId="6E5A1B77" w14:textId="654A821A" w:rsidR="009316AC" w:rsidRDefault="009316AC" w:rsidP="009316AC">
      <w:pPr>
        <w:jc w:val="center"/>
        <w:rPr>
          <w:rFonts w:ascii="Open Sans" w:eastAsia="Times New Roman" w:hAnsi="Open Sans" w:cs="Open Sans"/>
          <w:b/>
          <w:bCs/>
          <w:color w:val="7030A0"/>
          <w:sz w:val="36"/>
          <w:szCs w:val="36"/>
          <w:lang w:eastAsia="en-GB"/>
        </w:rPr>
      </w:pPr>
      <w:r>
        <w:rPr>
          <w:rFonts w:ascii="Open Sans" w:eastAsia="Times New Roman" w:hAnsi="Open Sans" w:cs="Open Sans"/>
          <w:b/>
          <w:bCs/>
          <w:color w:val="7030A0"/>
          <w:sz w:val="36"/>
          <w:szCs w:val="36"/>
          <w:lang w:eastAsia="en-GB"/>
        </w:rPr>
        <w:t>Cogito, ergo, sum</w:t>
      </w:r>
    </w:p>
    <w:p w14:paraId="15E879F5" w14:textId="70D38D33" w:rsidR="009316AC" w:rsidRPr="009A6E6E" w:rsidRDefault="009A6E6E" w:rsidP="009A6E6E">
      <w:pPr>
        <w:jc w:val="center"/>
        <w:rPr>
          <w:rFonts w:ascii="Open Sans" w:eastAsia="Times New Roman" w:hAnsi="Open Sans" w:cs="Open Sans"/>
          <w:b/>
          <w:bCs/>
          <w:color w:val="FF0000"/>
          <w:sz w:val="36"/>
          <w:szCs w:val="36"/>
          <w:lang w:eastAsia="en-GB"/>
        </w:rPr>
      </w:pPr>
      <w:r>
        <w:rPr>
          <w:rFonts w:ascii="Open Sans" w:eastAsia="Times New Roman" w:hAnsi="Open Sans" w:cs="Open Sans"/>
          <w:b/>
          <w:bCs/>
          <w:color w:val="FF0000"/>
          <w:sz w:val="36"/>
          <w:szCs w:val="36"/>
          <w:lang w:eastAsia="en-GB"/>
        </w:rPr>
        <w:t>Health and Safety Policy</w:t>
      </w:r>
    </w:p>
    <w:p w14:paraId="11C196E7" w14:textId="27C04374" w:rsidR="00D03C5B" w:rsidRDefault="00D03C5B" w:rsidP="00D03C5B">
      <w:pPr>
        <w:jc w:val="center"/>
        <w:rPr>
          <w:rFonts w:ascii="Open Sans" w:eastAsia="Times New Roman" w:hAnsi="Open Sans" w:cs="Open Sans"/>
          <w:b/>
          <w:bCs/>
          <w:color w:val="7030A0"/>
          <w:sz w:val="36"/>
          <w:szCs w:val="36"/>
          <w:lang w:eastAsia="en-GB"/>
        </w:rPr>
      </w:pPr>
      <w:r>
        <w:rPr>
          <w:rFonts w:ascii="Open Sans" w:eastAsia="Times New Roman" w:hAnsi="Open Sans" w:cs="Open Sans"/>
          <w:b/>
          <w:bCs/>
          <w:color w:val="7030A0"/>
          <w:sz w:val="36"/>
          <w:szCs w:val="36"/>
          <w:lang w:eastAsia="en-GB"/>
        </w:rPr>
        <w:t>To ensure that every member of the community feels loved, with a sense of God at the heart, with 5 basic values:</w:t>
      </w:r>
    </w:p>
    <w:p w14:paraId="4AC6DA42" w14:textId="77777777" w:rsidR="00D03C5B" w:rsidRDefault="00D03C5B" w:rsidP="00D03C5B">
      <w:pPr>
        <w:pStyle w:val="ListParagraph"/>
        <w:numPr>
          <w:ilvl w:val="0"/>
          <w:numId w:val="1"/>
        </w:numPr>
        <w:spacing w:line="254" w:lineRule="auto"/>
        <w:jc w:val="center"/>
        <w:rPr>
          <w:rFonts w:ascii="Open Sans" w:eastAsia="Times New Roman" w:hAnsi="Open Sans" w:cs="Open Sans"/>
          <w:b/>
          <w:bCs/>
          <w:color w:val="7030A0"/>
          <w:sz w:val="36"/>
          <w:szCs w:val="36"/>
          <w:lang w:eastAsia="en-GB"/>
        </w:rPr>
      </w:pPr>
      <w:r>
        <w:rPr>
          <w:rFonts w:ascii="Open Sans" w:eastAsia="Times New Roman" w:hAnsi="Open Sans" w:cs="Open Sans"/>
          <w:b/>
          <w:bCs/>
          <w:color w:val="7030A0"/>
          <w:sz w:val="36"/>
          <w:szCs w:val="36"/>
          <w:lang w:eastAsia="en-GB"/>
        </w:rPr>
        <w:t>Respect,</w:t>
      </w:r>
    </w:p>
    <w:p w14:paraId="49AFF49C" w14:textId="77777777" w:rsidR="00D03C5B" w:rsidRDefault="00D03C5B" w:rsidP="00D03C5B">
      <w:pPr>
        <w:pStyle w:val="ListParagraph"/>
        <w:numPr>
          <w:ilvl w:val="0"/>
          <w:numId w:val="1"/>
        </w:numPr>
        <w:spacing w:line="254" w:lineRule="auto"/>
        <w:jc w:val="center"/>
        <w:rPr>
          <w:rFonts w:ascii="Open Sans" w:eastAsia="Times New Roman" w:hAnsi="Open Sans" w:cs="Open Sans"/>
          <w:b/>
          <w:bCs/>
          <w:color w:val="7030A0"/>
          <w:sz w:val="36"/>
          <w:szCs w:val="36"/>
          <w:lang w:eastAsia="en-GB"/>
        </w:rPr>
      </w:pPr>
      <w:r>
        <w:rPr>
          <w:rFonts w:ascii="Open Sans" w:eastAsia="Times New Roman" w:hAnsi="Open Sans" w:cs="Open Sans"/>
          <w:b/>
          <w:bCs/>
          <w:color w:val="7030A0"/>
          <w:sz w:val="36"/>
          <w:szCs w:val="36"/>
          <w:lang w:eastAsia="en-GB"/>
        </w:rPr>
        <w:t>Kindness</w:t>
      </w:r>
    </w:p>
    <w:p w14:paraId="7E47EE51" w14:textId="77777777" w:rsidR="00D03C5B" w:rsidRDefault="00D03C5B" w:rsidP="00D03C5B">
      <w:pPr>
        <w:pStyle w:val="ListParagraph"/>
        <w:numPr>
          <w:ilvl w:val="0"/>
          <w:numId w:val="1"/>
        </w:numPr>
        <w:spacing w:line="254" w:lineRule="auto"/>
        <w:jc w:val="center"/>
        <w:rPr>
          <w:rFonts w:ascii="Open Sans" w:eastAsia="Times New Roman" w:hAnsi="Open Sans" w:cs="Open Sans"/>
          <w:b/>
          <w:bCs/>
          <w:color w:val="7030A0"/>
          <w:sz w:val="36"/>
          <w:szCs w:val="36"/>
          <w:lang w:eastAsia="en-GB"/>
        </w:rPr>
      </w:pPr>
      <w:r>
        <w:rPr>
          <w:rFonts w:ascii="Open Sans" w:eastAsia="Times New Roman" w:hAnsi="Open Sans" w:cs="Open Sans"/>
          <w:b/>
          <w:bCs/>
          <w:color w:val="7030A0"/>
          <w:sz w:val="36"/>
          <w:szCs w:val="36"/>
          <w:lang w:eastAsia="en-GB"/>
        </w:rPr>
        <w:t>Perseverance</w:t>
      </w:r>
    </w:p>
    <w:p w14:paraId="288E9DFA" w14:textId="77777777" w:rsidR="00D03C5B" w:rsidRDefault="00D03C5B" w:rsidP="00D03C5B">
      <w:pPr>
        <w:pStyle w:val="ListParagraph"/>
        <w:numPr>
          <w:ilvl w:val="0"/>
          <w:numId w:val="1"/>
        </w:numPr>
        <w:spacing w:line="254" w:lineRule="auto"/>
        <w:jc w:val="center"/>
        <w:rPr>
          <w:rFonts w:ascii="Open Sans" w:eastAsia="Times New Roman" w:hAnsi="Open Sans" w:cs="Open Sans"/>
          <w:b/>
          <w:bCs/>
          <w:color w:val="7030A0"/>
          <w:sz w:val="36"/>
          <w:szCs w:val="36"/>
          <w:lang w:eastAsia="en-GB"/>
        </w:rPr>
      </w:pPr>
      <w:r>
        <w:rPr>
          <w:rFonts w:ascii="Open Sans" w:eastAsia="Times New Roman" w:hAnsi="Open Sans" w:cs="Open Sans"/>
          <w:b/>
          <w:bCs/>
          <w:color w:val="7030A0"/>
          <w:sz w:val="36"/>
          <w:szCs w:val="36"/>
          <w:lang w:eastAsia="en-GB"/>
        </w:rPr>
        <w:t>Forgiveness</w:t>
      </w:r>
    </w:p>
    <w:p w14:paraId="5719240B" w14:textId="7D491ECC" w:rsidR="00A7788E" w:rsidRDefault="00D03C5B" w:rsidP="009316AC">
      <w:pPr>
        <w:pStyle w:val="ListParagraph"/>
        <w:numPr>
          <w:ilvl w:val="0"/>
          <w:numId w:val="1"/>
        </w:numPr>
        <w:spacing w:line="254" w:lineRule="auto"/>
        <w:jc w:val="center"/>
        <w:rPr>
          <w:rFonts w:ascii="Open Sans" w:eastAsia="Times New Roman" w:hAnsi="Open Sans" w:cs="Open Sans"/>
          <w:b/>
          <w:bCs/>
          <w:color w:val="7030A0"/>
          <w:sz w:val="36"/>
          <w:szCs w:val="36"/>
          <w:lang w:eastAsia="en-GB"/>
        </w:rPr>
      </w:pPr>
      <w:r>
        <w:rPr>
          <w:rFonts w:ascii="Open Sans" w:eastAsia="Times New Roman" w:hAnsi="Open Sans" w:cs="Open Sans"/>
          <w:b/>
          <w:bCs/>
          <w:color w:val="7030A0"/>
          <w:sz w:val="36"/>
          <w:szCs w:val="36"/>
          <w:lang w:eastAsia="en-GB"/>
        </w:rPr>
        <w:t>Inclusivity.</w:t>
      </w:r>
    </w:p>
    <w:p w14:paraId="1624C988" w14:textId="77777777" w:rsidR="002E72D7" w:rsidRDefault="002E72D7" w:rsidP="009A6E6E">
      <w:pPr>
        <w:jc w:val="center"/>
        <w:rPr>
          <w:b/>
          <w:bCs/>
          <w:color w:val="84BD00"/>
          <w:sz w:val="32"/>
          <w:szCs w:val="32"/>
          <w:lang w:eastAsia="en-GB"/>
        </w:rPr>
      </w:pPr>
    </w:p>
    <w:p w14:paraId="2D63F5D2" w14:textId="77777777" w:rsidR="002E72D7" w:rsidRDefault="002E72D7" w:rsidP="002E72D7">
      <w:pPr>
        <w:pStyle w:val="ListParagraph"/>
        <w:rPr>
          <w:b/>
          <w:sz w:val="72"/>
          <w:szCs w:val="72"/>
        </w:rPr>
      </w:pPr>
      <w:r>
        <w:rPr>
          <w:b/>
          <w:sz w:val="72"/>
          <w:szCs w:val="72"/>
        </w:rPr>
        <w:t>Health and Safety Policy</w:t>
      </w:r>
    </w:p>
    <w:p w14:paraId="6EDA5380" w14:textId="53FCECB0" w:rsidR="002E72D7" w:rsidRPr="0071378D" w:rsidRDefault="002E72D7" w:rsidP="002E72D7">
      <w:pPr>
        <w:pStyle w:val="ListParagraph"/>
        <w:rPr>
          <w:b/>
          <w:sz w:val="72"/>
          <w:szCs w:val="72"/>
        </w:rPr>
      </w:pPr>
      <w:r w:rsidRPr="0071378D">
        <w:rPr>
          <w:sz w:val="36"/>
          <w:szCs w:val="36"/>
        </w:rPr>
        <w:t>Review date Sept 202</w:t>
      </w:r>
      <w:r>
        <w:rPr>
          <w:sz w:val="36"/>
          <w:szCs w:val="36"/>
        </w:rPr>
        <w:t>5</w:t>
      </w:r>
    </w:p>
    <w:p w14:paraId="48C24A03" w14:textId="77777777" w:rsidR="002E72D7" w:rsidRDefault="002E72D7" w:rsidP="002E72D7">
      <w:pPr>
        <w:pStyle w:val="ListParagraph"/>
        <w:rPr>
          <w:sz w:val="28"/>
          <w:szCs w:val="28"/>
        </w:rPr>
      </w:pPr>
    </w:p>
    <w:p w14:paraId="609E4050" w14:textId="77777777" w:rsidR="002E72D7" w:rsidRDefault="002E72D7" w:rsidP="002E72D7">
      <w:pPr>
        <w:pStyle w:val="ListParagraph"/>
        <w:rPr>
          <w:sz w:val="28"/>
          <w:szCs w:val="28"/>
        </w:rPr>
      </w:pPr>
    </w:p>
    <w:p w14:paraId="32161421" w14:textId="77777777" w:rsidR="002E72D7" w:rsidRDefault="002E72D7" w:rsidP="002E72D7">
      <w:pPr>
        <w:pStyle w:val="ListParagraph"/>
        <w:rPr>
          <w:sz w:val="28"/>
          <w:szCs w:val="28"/>
        </w:rPr>
      </w:pPr>
    </w:p>
    <w:p w14:paraId="140F1261" w14:textId="77777777" w:rsidR="002E72D7" w:rsidRDefault="002E72D7" w:rsidP="002E72D7">
      <w:pPr>
        <w:pStyle w:val="ListParagraph"/>
        <w:rPr>
          <w:sz w:val="28"/>
          <w:szCs w:val="28"/>
        </w:rPr>
      </w:pPr>
    </w:p>
    <w:p w14:paraId="2140C54B"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This document is a policy document which outlines the approach a business takes to ensuring the health and safety of persons and employees at work. This document is designed for use by businesses which are based in </w:t>
      </w:r>
      <w:r w:rsidRPr="006D4FB8">
        <w:rPr>
          <w:rFonts w:ascii="inherit" w:eastAsia="Times New Roman" w:hAnsi="inherit" w:cs="Times New Roman"/>
          <w:b/>
          <w:bCs/>
          <w:color w:val="131418"/>
          <w:kern w:val="0"/>
          <w:sz w:val="21"/>
          <w:szCs w:val="21"/>
          <w:lang w:eastAsia="en-GB"/>
          <w14:ligatures w14:val="none"/>
        </w:rPr>
        <w:t>Great Britain</w:t>
      </w:r>
      <w:r w:rsidRPr="006D4FB8">
        <w:rPr>
          <w:rFonts w:ascii="inherit" w:eastAsia="Times New Roman" w:hAnsi="inherit" w:cs="Times New Roman"/>
          <w:color w:val="343843"/>
          <w:kern w:val="0"/>
          <w:sz w:val="21"/>
          <w:szCs w:val="21"/>
          <w:lang w:eastAsia="en-GB"/>
          <w14:ligatures w14:val="none"/>
        </w:rPr>
        <w:t> (England, Wales and Scotland).</w:t>
      </w:r>
    </w:p>
    <w:p w14:paraId="4CDD8E9C"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This document shall provide:</w:t>
      </w:r>
    </w:p>
    <w:p w14:paraId="6AB4D1A2" w14:textId="77777777" w:rsidR="002E72D7" w:rsidRPr="006D4FB8" w:rsidRDefault="002E72D7" w:rsidP="002E72D7">
      <w:pPr>
        <w:numPr>
          <w:ilvl w:val="0"/>
          <w:numId w:val="5"/>
        </w:numPr>
        <w:shd w:val="clear" w:color="auto" w:fill="FFFFFF"/>
        <w:spacing w:after="0" w:line="360" w:lineRule="atLeast"/>
        <w:ind w:left="1200"/>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a statement on the </w:t>
      </w:r>
      <w:r w:rsidRPr="006D4FB8">
        <w:rPr>
          <w:rFonts w:ascii="inherit" w:eastAsia="Times New Roman" w:hAnsi="inherit" w:cs="Times New Roman"/>
          <w:b/>
          <w:bCs/>
          <w:color w:val="131418"/>
          <w:kern w:val="0"/>
          <w:sz w:val="21"/>
          <w:szCs w:val="21"/>
          <w:lang w:eastAsia="en-GB"/>
          <w14:ligatures w14:val="none"/>
        </w:rPr>
        <w:t>general policy</w:t>
      </w:r>
      <w:r w:rsidRPr="006D4FB8">
        <w:rPr>
          <w:rFonts w:ascii="inherit" w:eastAsia="Times New Roman" w:hAnsi="inherit" w:cs="Times New Roman"/>
          <w:color w:val="343843"/>
          <w:kern w:val="0"/>
          <w:sz w:val="21"/>
          <w:szCs w:val="21"/>
          <w:lang w:eastAsia="en-GB"/>
          <w14:ligatures w14:val="none"/>
        </w:rPr>
        <w:t xml:space="preserve"> of health and safety of the business and what should be achieved through its </w:t>
      </w:r>
      <w:proofErr w:type="gramStart"/>
      <w:r w:rsidRPr="006D4FB8">
        <w:rPr>
          <w:rFonts w:ascii="inherit" w:eastAsia="Times New Roman" w:hAnsi="inherit" w:cs="Times New Roman"/>
          <w:color w:val="343843"/>
          <w:kern w:val="0"/>
          <w:sz w:val="21"/>
          <w:szCs w:val="21"/>
          <w:lang w:eastAsia="en-GB"/>
          <w14:ligatures w14:val="none"/>
        </w:rPr>
        <w:t>implementation;</w:t>
      </w:r>
      <w:proofErr w:type="gramEnd"/>
    </w:p>
    <w:p w14:paraId="35DB2153" w14:textId="77777777" w:rsidR="002E72D7" w:rsidRPr="006D4FB8" w:rsidRDefault="002E72D7" w:rsidP="002E72D7">
      <w:pPr>
        <w:numPr>
          <w:ilvl w:val="0"/>
          <w:numId w:val="6"/>
        </w:numPr>
        <w:shd w:val="clear" w:color="auto" w:fill="FFFFFF"/>
        <w:spacing w:after="0" w:line="360" w:lineRule="atLeast"/>
        <w:ind w:left="1200"/>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the </w:t>
      </w:r>
      <w:r w:rsidRPr="006D4FB8">
        <w:rPr>
          <w:rFonts w:ascii="inherit" w:eastAsia="Times New Roman" w:hAnsi="inherit" w:cs="Times New Roman"/>
          <w:b/>
          <w:bCs/>
          <w:color w:val="131418"/>
          <w:kern w:val="0"/>
          <w:sz w:val="21"/>
          <w:szCs w:val="21"/>
          <w:lang w:eastAsia="en-GB"/>
          <w14:ligatures w14:val="none"/>
        </w:rPr>
        <w:t>responsibilities</w:t>
      </w:r>
      <w:r w:rsidRPr="006D4FB8">
        <w:rPr>
          <w:rFonts w:ascii="inherit" w:eastAsia="Times New Roman" w:hAnsi="inherit" w:cs="Times New Roman"/>
          <w:color w:val="343843"/>
          <w:kern w:val="0"/>
          <w:sz w:val="21"/>
          <w:szCs w:val="21"/>
          <w:lang w:eastAsia="en-GB"/>
          <w14:ligatures w14:val="none"/>
        </w:rPr>
        <w:t> of relevant persons for specific actions to ensure compliance with health and safety regulations; and</w:t>
      </w:r>
    </w:p>
    <w:p w14:paraId="329A2F17" w14:textId="77777777" w:rsidR="002E72D7" w:rsidRPr="006D4FB8" w:rsidRDefault="002E72D7" w:rsidP="002E72D7">
      <w:pPr>
        <w:numPr>
          <w:ilvl w:val="0"/>
          <w:numId w:val="7"/>
        </w:numPr>
        <w:shd w:val="clear" w:color="auto" w:fill="FFFFFF"/>
        <w:spacing w:after="0" w:line="360" w:lineRule="atLeast"/>
        <w:ind w:left="1200"/>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what </w:t>
      </w:r>
      <w:r w:rsidRPr="006D4FB8">
        <w:rPr>
          <w:rFonts w:ascii="inherit" w:eastAsia="Times New Roman" w:hAnsi="inherit" w:cs="Times New Roman"/>
          <w:b/>
          <w:bCs/>
          <w:color w:val="131418"/>
          <w:kern w:val="0"/>
          <w:sz w:val="21"/>
          <w:szCs w:val="21"/>
          <w:lang w:eastAsia="en-GB"/>
          <w14:ligatures w14:val="none"/>
        </w:rPr>
        <w:t>arrangements</w:t>
      </w:r>
      <w:r w:rsidRPr="006D4FB8">
        <w:rPr>
          <w:rFonts w:ascii="inherit" w:eastAsia="Times New Roman" w:hAnsi="inherit" w:cs="Times New Roman"/>
          <w:color w:val="343843"/>
          <w:kern w:val="0"/>
          <w:sz w:val="21"/>
          <w:szCs w:val="21"/>
          <w:lang w:eastAsia="en-GB"/>
          <w14:ligatures w14:val="none"/>
        </w:rPr>
        <w:t xml:space="preserve"> shall be made by the business in practical terms </w:t>
      </w:r>
      <w:proofErr w:type="gramStart"/>
      <w:r w:rsidRPr="006D4FB8">
        <w:rPr>
          <w:rFonts w:ascii="inherit" w:eastAsia="Times New Roman" w:hAnsi="inherit" w:cs="Times New Roman"/>
          <w:color w:val="343843"/>
          <w:kern w:val="0"/>
          <w:sz w:val="21"/>
          <w:szCs w:val="21"/>
          <w:lang w:eastAsia="en-GB"/>
          <w14:ligatures w14:val="none"/>
        </w:rPr>
        <w:t>in order to</w:t>
      </w:r>
      <w:proofErr w:type="gramEnd"/>
      <w:r w:rsidRPr="006D4FB8">
        <w:rPr>
          <w:rFonts w:ascii="inherit" w:eastAsia="Times New Roman" w:hAnsi="inherit" w:cs="Times New Roman"/>
          <w:color w:val="343843"/>
          <w:kern w:val="0"/>
          <w:sz w:val="21"/>
          <w:szCs w:val="21"/>
          <w:lang w:eastAsia="en-GB"/>
          <w14:ligatures w14:val="none"/>
        </w:rPr>
        <w:t xml:space="preserve"> ensure compliance and implementation of the policy.</w:t>
      </w:r>
    </w:p>
    <w:p w14:paraId="600D5933" w14:textId="77777777" w:rsidR="002E72D7" w:rsidRPr="006D4FB8" w:rsidRDefault="002E72D7" w:rsidP="002E72D7">
      <w:pPr>
        <w:shd w:val="clear" w:color="auto" w:fill="FFFFFF"/>
        <w:spacing w:after="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Please note that this document requires companies to carry out risk assessments and other practices required of employers by the Health and Safety Executive. An employer should also consider whether it wishes to create a </w:t>
      </w:r>
      <w:hyperlink r:id="rId6" w:history="1">
        <w:r w:rsidRPr="006D4FB8">
          <w:rPr>
            <w:rFonts w:ascii="inherit" w:eastAsia="Times New Roman" w:hAnsi="inherit" w:cs="Times New Roman"/>
            <w:color w:val="000000"/>
            <w:kern w:val="0"/>
            <w:sz w:val="21"/>
            <w:szCs w:val="21"/>
            <w:u w:val="single"/>
            <w:bdr w:val="none" w:sz="0" w:space="0" w:color="auto" w:frame="1"/>
            <w:lang w:eastAsia="en-GB"/>
            <w14:ligatures w14:val="none"/>
          </w:rPr>
          <w:t>specific policy which deals with any risks relating to Covid-19</w:t>
        </w:r>
      </w:hyperlink>
      <w:r w:rsidRPr="006D4FB8">
        <w:rPr>
          <w:rFonts w:ascii="inherit" w:eastAsia="Times New Roman" w:hAnsi="inherit" w:cs="Times New Roman"/>
          <w:color w:val="343843"/>
          <w:kern w:val="0"/>
          <w:sz w:val="21"/>
          <w:szCs w:val="21"/>
          <w:lang w:eastAsia="en-GB"/>
          <w14:ligatures w14:val="none"/>
        </w:rPr>
        <w:t>.</w:t>
      </w:r>
    </w:p>
    <w:p w14:paraId="7B23DD2E"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br/>
      </w:r>
      <w:r w:rsidRPr="006D4FB8">
        <w:rPr>
          <w:rFonts w:ascii="inherit" w:eastAsia="Times New Roman" w:hAnsi="inherit" w:cs="Times New Roman"/>
          <w:b/>
          <w:bCs/>
          <w:color w:val="131418"/>
          <w:kern w:val="0"/>
          <w:sz w:val="21"/>
          <w:szCs w:val="21"/>
          <w:lang w:eastAsia="en-GB"/>
          <w14:ligatures w14:val="none"/>
        </w:rPr>
        <w:t>How to use this document</w:t>
      </w:r>
    </w:p>
    <w:p w14:paraId="29E91DE1"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 xml:space="preserve">The document should be completed with all the relevant information. There is no legal requirement for the document to be signed, however it is useful to do so </w:t>
      </w:r>
      <w:proofErr w:type="gramStart"/>
      <w:r w:rsidRPr="006D4FB8">
        <w:rPr>
          <w:rFonts w:ascii="inherit" w:eastAsia="Times New Roman" w:hAnsi="inherit" w:cs="Times New Roman"/>
          <w:color w:val="343843"/>
          <w:kern w:val="0"/>
          <w:sz w:val="21"/>
          <w:szCs w:val="21"/>
          <w:lang w:eastAsia="en-GB"/>
          <w14:ligatures w14:val="none"/>
        </w:rPr>
        <w:t>in order to</w:t>
      </w:r>
      <w:proofErr w:type="gramEnd"/>
      <w:r w:rsidRPr="006D4FB8">
        <w:rPr>
          <w:rFonts w:ascii="inherit" w:eastAsia="Times New Roman" w:hAnsi="inherit" w:cs="Times New Roman"/>
          <w:color w:val="343843"/>
          <w:kern w:val="0"/>
          <w:sz w:val="21"/>
          <w:szCs w:val="21"/>
          <w:lang w:eastAsia="en-GB"/>
          <w14:ligatures w14:val="none"/>
        </w:rPr>
        <w:t xml:space="preserve"> illustrate the employer's endorsement of the policy document. It is the </w:t>
      </w:r>
      <w:r w:rsidRPr="006D4FB8">
        <w:rPr>
          <w:rFonts w:ascii="inherit" w:eastAsia="Times New Roman" w:hAnsi="inherit" w:cs="Times New Roman"/>
          <w:b/>
          <w:bCs/>
          <w:color w:val="131418"/>
          <w:kern w:val="0"/>
          <w:sz w:val="21"/>
          <w:szCs w:val="21"/>
          <w:lang w:eastAsia="en-GB"/>
          <w14:ligatures w14:val="none"/>
        </w:rPr>
        <w:t>duty</w:t>
      </w:r>
      <w:r w:rsidRPr="006D4FB8">
        <w:rPr>
          <w:rFonts w:ascii="inherit" w:eastAsia="Times New Roman" w:hAnsi="inherit" w:cs="Times New Roman"/>
          <w:color w:val="343843"/>
          <w:kern w:val="0"/>
          <w:sz w:val="21"/>
          <w:szCs w:val="21"/>
          <w:lang w:eastAsia="en-GB"/>
          <w14:ligatures w14:val="none"/>
        </w:rPr>
        <w:t> of the employer to ensure that all </w:t>
      </w:r>
      <w:r w:rsidRPr="006D4FB8">
        <w:rPr>
          <w:rFonts w:ascii="inherit" w:eastAsia="Times New Roman" w:hAnsi="inherit" w:cs="Times New Roman"/>
          <w:b/>
          <w:bCs/>
          <w:color w:val="131418"/>
          <w:kern w:val="0"/>
          <w:sz w:val="21"/>
          <w:szCs w:val="21"/>
          <w:lang w:eastAsia="en-GB"/>
          <w14:ligatures w14:val="none"/>
        </w:rPr>
        <w:t>aims</w:t>
      </w:r>
      <w:r w:rsidRPr="006D4FB8">
        <w:rPr>
          <w:rFonts w:ascii="inherit" w:eastAsia="Times New Roman" w:hAnsi="inherit" w:cs="Times New Roman"/>
          <w:color w:val="343843"/>
          <w:kern w:val="0"/>
          <w:sz w:val="21"/>
          <w:szCs w:val="21"/>
          <w:lang w:eastAsia="en-GB"/>
          <w14:ligatures w14:val="none"/>
        </w:rPr>
        <w:t>, </w:t>
      </w:r>
      <w:r w:rsidRPr="006D4FB8">
        <w:rPr>
          <w:rFonts w:ascii="inherit" w:eastAsia="Times New Roman" w:hAnsi="inherit" w:cs="Times New Roman"/>
          <w:b/>
          <w:bCs/>
          <w:color w:val="131418"/>
          <w:kern w:val="0"/>
          <w:sz w:val="21"/>
          <w:szCs w:val="21"/>
          <w:lang w:eastAsia="en-GB"/>
          <w14:ligatures w14:val="none"/>
        </w:rPr>
        <w:t>responsibilities</w:t>
      </w:r>
      <w:r w:rsidRPr="006D4FB8">
        <w:rPr>
          <w:rFonts w:ascii="inherit" w:eastAsia="Times New Roman" w:hAnsi="inherit" w:cs="Times New Roman"/>
          <w:color w:val="343843"/>
          <w:kern w:val="0"/>
          <w:sz w:val="21"/>
          <w:szCs w:val="21"/>
          <w:lang w:eastAsia="en-GB"/>
          <w14:ligatures w14:val="none"/>
        </w:rPr>
        <w:t> and</w:t>
      </w:r>
      <w:r w:rsidRPr="006D4FB8">
        <w:rPr>
          <w:rFonts w:ascii="inherit" w:eastAsia="Times New Roman" w:hAnsi="inherit" w:cs="Times New Roman"/>
          <w:b/>
          <w:bCs/>
          <w:color w:val="131418"/>
          <w:kern w:val="0"/>
          <w:sz w:val="21"/>
          <w:szCs w:val="21"/>
          <w:lang w:eastAsia="en-GB"/>
          <w14:ligatures w14:val="none"/>
        </w:rPr>
        <w:t> arrangements</w:t>
      </w:r>
      <w:r w:rsidRPr="006D4FB8">
        <w:rPr>
          <w:rFonts w:ascii="inherit" w:eastAsia="Times New Roman" w:hAnsi="inherit" w:cs="Times New Roman"/>
          <w:color w:val="343843"/>
          <w:kern w:val="0"/>
          <w:sz w:val="21"/>
          <w:szCs w:val="21"/>
          <w:lang w:eastAsia="en-GB"/>
          <w14:ligatures w14:val="none"/>
        </w:rPr>
        <w:t> contained within this document are carried out.</w:t>
      </w:r>
    </w:p>
    <w:p w14:paraId="6F2C176E"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It is also important to note that an employer with</w:t>
      </w:r>
      <w:r w:rsidRPr="006D4FB8">
        <w:rPr>
          <w:rFonts w:ascii="inherit" w:eastAsia="Times New Roman" w:hAnsi="inherit" w:cs="Times New Roman"/>
          <w:b/>
          <w:bCs/>
          <w:color w:val="131418"/>
          <w:kern w:val="0"/>
          <w:sz w:val="21"/>
          <w:szCs w:val="21"/>
          <w:lang w:eastAsia="en-GB"/>
          <w14:ligatures w14:val="none"/>
        </w:rPr>
        <w:t> five or more employees</w:t>
      </w:r>
      <w:r w:rsidRPr="006D4FB8">
        <w:rPr>
          <w:rFonts w:ascii="inherit" w:eastAsia="Times New Roman" w:hAnsi="inherit" w:cs="Times New Roman"/>
          <w:color w:val="343843"/>
          <w:kern w:val="0"/>
          <w:sz w:val="21"/>
          <w:szCs w:val="21"/>
          <w:lang w:eastAsia="en-GB"/>
          <w14:ligatures w14:val="none"/>
        </w:rPr>
        <w:t> has a </w:t>
      </w:r>
      <w:r w:rsidRPr="006D4FB8">
        <w:rPr>
          <w:rFonts w:ascii="inherit" w:eastAsia="Times New Roman" w:hAnsi="inherit" w:cs="Times New Roman"/>
          <w:b/>
          <w:bCs/>
          <w:color w:val="131418"/>
          <w:kern w:val="0"/>
          <w:sz w:val="21"/>
          <w:szCs w:val="21"/>
          <w:lang w:eastAsia="en-GB"/>
          <w14:ligatures w14:val="none"/>
        </w:rPr>
        <w:t>legal duty</w:t>
      </w:r>
      <w:r w:rsidRPr="006D4FB8">
        <w:rPr>
          <w:rFonts w:ascii="inherit" w:eastAsia="Times New Roman" w:hAnsi="inherit" w:cs="Times New Roman"/>
          <w:color w:val="343843"/>
          <w:kern w:val="0"/>
          <w:sz w:val="21"/>
          <w:szCs w:val="21"/>
          <w:lang w:eastAsia="en-GB"/>
          <w14:ligatures w14:val="none"/>
        </w:rPr>
        <w:t> to bring the health and safety policy to the attention of its employees. This document should therefore be directly communicated to all employees.</w:t>
      </w:r>
    </w:p>
    <w:p w14:paraId="098BB6DF" w14:textId="77777777" w:rsidR="002E72D7" w:rsidRPr="006D4FB8" w:rsidRDefault="002E72D7" w:rsidP="002E72D7">
      <w:pPr>
        <w:shd w:val="clear" w:color="auto" w:fill="FFFFFF"/>
        <w:spacing w:after="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The policy should also be made </w:t>
      </w:r>
      <w:r w:rsidRPr="006D4FB8">
        <w:rPr>
          <w:rFonts w:ascii="inherit" w:eastAsia="Times New Roman" w:hAnsi="inherit" w:cs="Times New Roman"/>
          <w:b/>
          <w:bCs/>
          <w:color w:val="131418"/>
          <w:kern w:val="0"/>
          <w:sz w:val="21"/>
          <w:szCs w:val="21"/>
          <w:lang w:eastAsia="en-GB"/>
          <w14:ligatures w14:val="none"/>
        </w:rPr>
        <w:t>accessible</w:t>
      </w:r>
      <w:r w:rsidRPr="006D4FB8">
        <w:rPr>
          <w:rFonts w:ascii="inherit" w:eastAsia="Times New Roman" w:hAnsi="inherit" w:cs="Times New Roman"/>
          <w:color w:val="343843"/>
          <w:kern w:val="0"/>
          <w:sz w:val="21"/>
          <w:szCs w:val="21"/>
          <w:lang w:eastAsia="en-GB"/>
          <w14:ligatures w14:val="none"/>
        </w:rPr>
        <w:t> so that it can be accessed by employees at any time. Many businesses may choose to place the policy in the staff handbook. Sometimes, the policy may be provided to the employee alongside their </w:t>
      </w:r>
      <w:hyperlink r:id="rId7" w:history="1">
        <w:r w:rsidRPr="006D4FB8">
          <w:rPr>
            <w:rFonts w:ascii="inherit" w:eastAsia="Times New Roman" w:hAnsi="inherit" w:cs="Times New Roman"/>
            <w:color w:val="000000"/>
            <w:kern w:val="0"/>
            <w:sz w:val="21"/>
            <w:szCs w:val="21"/>
            <w:u w:val="single"/>
            <w:bdr w:val="none" w:sz="0" w:space="0" w:color="auto" w:frame="1"/>
            <w:lang w:eastAsia="en-GB"/>
            <w14:ligatures w14:val="none"/>
          </w:rPr>
          <w:t>Contract of Employment</w:t>
        </w:r>
      </w:hyperlink>
      <w:r w:rsidRPr="006D4FB8">
        <w:rPr>
          <w:rFonts w:ascii="inherit" w:eastAsia="Times New Roman" w:hAnsi="inherit" w:cs="Times New Roman"/>
          <w:color w:val="343843"/>
          <w:kern w:val="0"/>
          <w:sz w:val="21"/>
          <w:szCs w:val="21"/>
          <w:lang w:eastAsia="en-GB"/>
          <w14:ligatures w14:val="none"/>
        </w:rPr>
        <w:t>.</w:t>
      </w:r>
    </w:p>
    <w:p w14:paraId="4FF34FAB"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Pr>
          <w:rFonts w:ascii="inherit" w:eastAsia="Times New Roman" w:hAnsi="inherit" w:cs="Times New Roman"/>
          <w:color w:val="343843"/>
          <w:kern w:val="0"/>
          <w:sz w:val="21"/>
          <w:szCs w:val="21"/>
          <w:lang w:eastAsia="en-GB"/>
          <w14:ligatures w14:val="none"/>
        </w:rPr>
        <w:t xml:space="preserve">The </w:t>
      </w:r>
      <w:r w:rsidRPr="006D4FB8">
        <w:rPr>
          <w:rFonts w:ascii="inherit" w:eastAsia="Times New Roman" w:hAnsi="inherit" w:cs="Times New Roman"/>
          <w:color w:val="343843"/>
          <w:kern w:val="0"/>
          <w:sz w:val="21"/>
          <w:szCs w:val="21"/>
          <w:lang w:eastAsia="en-GB"/>
          <w14:ligatures w14:val="none"/>
        </w:rPr>
        <w:t xml:space="preserve">workplace policies </w:t>
      </w:r>
      <w:r>
        <w:rPr>
          <w:rFonts w:ascii="inherit" w:eastAsia="Times New Roman" w:hAnsi="inherit" w:cs="Times New Roman"/>
          <w:color w:val="343843"/>
          <w:kern w:val="0"/>
          <w:sz w:val="21"/>
          <w:szCs w:val="21"/>
          <w:lang w:eastAsia="en-GB"/>
          <w14:ligatures w14:val="none"/>
        </w:rPr>
        <w:t>will</w:t>
      </w:r>
      <w:r w:rsidRPr="006D4FB8">
        <w:rPr>
          <w:rFonts w:ascii="inherit" w:eastAsia="Times New Roman" w:hAnsi="inherit" w:cs="Times New Roman"/>
          <w:color w:val="343843"/>
          <w:kern w:val="0"/>
          <w:sz w:val="21"/>
          <w:szCs w:val="21"/>
          <w:lang w:eastAsia="en-GB"/>
          <w14:ligatures w14:val="none"/>
        </w:rPr>
        <w:t xml:space="preserve"> be </w:t>
      </w:r>
      <w:r w:rsidRPr="006D4FB8">
        <w:rPr>
          <w:rFonts w:ascii="inherit" w:eastAsia="Times New Roman" w:hAnsi="inherit" w:cs="Times New Roman"/>
          <w:b/>
          <w:bCs/>
          <w:color w:val="131418"/>
          <w:kern w:val="0"/>
          <w:sz w:val="21"/>
          <w:szCs w:val="21"/>
          <w:lang w:eastAsia="en-GB"/>
          <w14:ligatures w14:val="none"/>
        </w:rPr>
        <w:t>reviewed</w:t>
      </w:r>
      <w:r w:rsidRPr="006D4FB8">
        <w:rPr>
          <w:rFonts w:ascii="inherit" w:eastAsia="Times New Roman" w:hAnsi="inherit" w:cs="Times New Roman"/>
          <w:color w:val="343843"/>
          <w:kern w:val="0"/>
          <w:sz w:val="21"/>
          <w:szCs w:val="21"/>
          <w:lang w:eastAsia="en-GB"/>
          <w14:ligatures w14:val="none"/>
        </w:rPr>
        <w:t> at least </w:t>
      </w:r>
      <w:r w:rsidRPr="006D4FB8">
        <w:rPr>
          <w:rFonts w:ascii="inherit" w:eastAsia="Times New Roman" w:hAnsi="inherit" w:cs="Times New Roman"/>
          <w:b/>
          <w:bCs/>
          <w:color w:val="131418"/>
          <w:kern w:val="0"/>
          <w:sz w:val="21"/>
          <w:szCs w:val="21"/>
          <w:lang w:eastAsia="en-GB"/>
          <w14:ligatures w14:val="none"/>
        </w:rPr>
        <w:t>annually</w:t>
      </w:r>
      <w:r w:rsidRPr="006D4FB8">
        <w:rPr>
          <w:rFonts w:ascii="inherit" w:eastAsia="Times New Roman" w:hAnsi="inherit" w:cs="Times New Roman"/>
          <w:color w:val="343843"/>
          <w:kern w:val="0"/>
          <w:sz w:val="21"/>
          <w:szCs w:val="21"/>
          <w:lang w:eastAsia="en-GB"/>
          <w14:ligatures w14:val="none"/>
        </w:rPr>
        <w:t>. Where the policy is revised or altered, these revisions and alterations must be </w:t>
      </w:r>
      <w:r w:rsidRPr="006D4FB8">
        <w:rPr>
          <w:rFonts w:ascii="inherit" w:eastAsia="Times New Roman" w:hAnsi="inherit" w:cs="Times New Roman"/>
          <w:b/>
          <w:bCs/>
          <w:color w:val="131418"/>
          <w:kern w:val="0"/>
          <w:sz w:val="21"/>
          <w:szCs w:val="21"/>
          <w:lang w:eastAsia="en-GB"/>
          <w14:ligatures w14:val="none"/>
        </w:rPr>
        <w:t>communicated effectively</w:t>
      </w:r>
      <w:r w:rsidRPr="006D4FB8">
        <w:rPr>
          <w:rFonts w:ascii="inherit" w:eastAsia="Times New Roman" w:hAnsi="inherit" w:cs="Times New Roman"/>
          <w:color w:val="343843"/>
          <w:kern w:val="0"/>
          <w:sz w:val="21"/>
          <w:szCs w:val="21"/>
          <w:lang w:eastAsia="en-GB"/>
          <w14:ligatures w14:val="none"/>
        </w:rPr>
        <w:t> to employees at the earliest opportunity.</w:t>
      </w:r>
    </w:p>
    <w:p w14:paraId="444437FA"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br/>
      </w:r>
      <w:r w:rsidRPr="006D4FB8">
        <w:rPr>
          <w:rFonts w:ascii="inherit" w:eastAsia="Times New Roman" w:hAnsi="inherit" w:cs="Times New Roman"/>
          <w:b/>
          <w:bCs/>
          <w:color w:val="131418"/>
          <w:kern w:val="0"/>
          <w:sz w:val="21"/>
          <w:szCs w:val="21"/>
          <w:lang w:eastAsia="en-GB"/>
          <w14:ligatures w14:val="none"/>
        </w:rPr>
        <w:t>Relevant law</w:t>
      </w:r>
    </w:p>
    <w:p w14:paraId="08243808"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lastRenderedPageBreak/>
        <w:t>Health and Safety at Work etc Act 1974</w:t>
      </w:r>
    </w:p>
    <w:p w14:paraId="708645F2"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Management of Health and Safety at Work Regulations 1999 (SI 1999/3242)</w:t>
      </w:r>
    </w:p>
    <w:p w14:paraId="6A365A36"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Reporting of Injuries, Diseases and Dangerous Occurrences Regulations 2013 (SI 2013/1471)</w:t>
      </w:r>
    </w:p>
    <w:p w14:paraId="422FA8DA" w14:textId="77777777" w:rsidR="002E72D7"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sidRPr="006D4FB8">
        <w:rPr>
          <w:rFonts w:ascii="inherit" w:eastAsia="Times New Roman" w:hAnsi="inherit" w:cs="Times New Roman"/>
          <w:color w:val="343843"/>
          <w:kern w:val="0"/>
          <w:sz w:val="21"/>
          <w:szCs w:val="21"/>
          <w:lang w:eastAsia="en-GB"/>
          <w14:ligatures w14:val="none"/>
        </w:rPr>
        <w:t>The Safety Representatives and Safety Committees Regulations 1977 (SI 1977/500)</w:t>
      </w:r>
    </w:p>
    <w:p w14:paraId="396D87DD" w14:textId="77777777" w:rsidR="002E72D7" w:rsidRPr="006D4FB8" w:rsidRDefault="002E72D7" w:rsidP="002E72D7">
      <w:pPr>
        <w:shd w:val="clear" w:color="auto" w:fill="FFFFFF"/>
        <w:spacing w:before="120" w:after="120" w:line="360" w:lineRule="atLeast"/>
        <w:textAlignment w:val="baseline"/>
        <w:rPr>
          <w:rFonts w:ascii="inherit" w:eastAsia="Times New Roman" w:hAnsi="inherit" w:cs="Times New Roman"/>
          <w:color w:val="343843"/>
          <w:kern w:val="0"/>
          <w:sz w:val="21"/>
          <w:szCs w:val="21"/>
          <w:lang w:eastAsia="en-GB"/>
          <w14:ligatures w14:val="none"/>
        </w:rPr>
      </w:pPr>
      <w:r>
        <w:rPr>
          <w:rFonts w:ascii="inherit" w:eastAsia="Times New Roman" w:hAnsi="inherit" w:cs="Times New Roman"/>
          <w:color w:val="343843"/>
          <w:kern w:val="0"/>
          <w:sz w:val="21"/>
          <w:szCs w:val="21"/>
          <w:lang w:eastAsia="en-GB"/>
          <w14:ligatures w14:val="none"/>
        </w:rPr>
        <w:t>Individual risk assessments based on the nature of each child and working area will be made available, online, in a password protected area.</w:t>
      </w:r>
    </w:p>
    <w:p w14:paraId="3A020CDE" w14:textId="77777777" w:rsidR="002E72D7" w:rsidRDefault="002E72D7" w:rsidP="002E72D7"/>
    <w:p w14:paraId="61CDC0A2" w14:textId="77777777" w:rsidR="002E72D7" w:rsidRDefault="002E72D7" w:rsidP="009A6E6E">
      <w:pPr>
        <w:jc w:val="center"/>
        <w:rPr>
          <w:b/>
          <w:bCs/>
          <w:color w:val="84BD00"/>
          <w:sz w:val="32"/>
          <w:szCs w:val="32"/>
          <w:lang w:eastAsia="en-GB"/>
        </w:rPr>
      </w:pPr>
    </w:p>
    <w:p w14:paraId="5D1EA7E5" w14:textId="77777777" w:rsidR="009A6E6E" w:rsidRDefault="009A6E6E" w:rsidP="009A6E6E">
      <w:pPr>
        <w:spacing w:after="0"/>
        <w:rPr>
          <w:b/>
          <w:bCs/>
          <w:color w:val="84BD00"/>
          <w:sz w:val="24"/>
          <w:szCs w:val="24"/>
        </w:rPr>
      </w:pPr>
      <w:r>
        <w:rPr>
          <w:b/>
          <w:bCs/>
          <w:color w:val="84BD00"/>
          <w:sz w:val="24"/>
          <w:szCs w:val="24"/>
        </w:rPr>
        <w:t>Policy Statement</w:t>
      </w:r>
    </w:p>
    <w:p w14:paraId="7C1BE4F0" w14:textId="77777777" w:rsidR="009A6E6E" w:rsidRDefault="009A6E6E" w:rsidP="009A6E6E">
      <w:pPr>
        <w:spacing w:after="0"/>
      </w:pPr>
      <w:r>
        <w:t xml:space="preserve">  </w:t>
      </w:r>
    </w:p>
    <w:p w14:paraId="552AC8D7" w14:textId="77777777" w:rsidR="009A6E6E" w:rsidRDefault="009A6E6E" w:rsidP="009A6E6E">
      <w:pPr>
        <w:jc w:val="both"/>
        <w:rPr>
          <w:rFonts w:eastAsiaTheme="minorEastAsia"/>
          <w:lang w:eastAsia="en-GB"/>
        </w:rPr>
      </w:pPr>
      <w:r>
        <w:rPr>
          <w:rFonts w:cstheme="minorHAnsi"/>
          <w:highlight w:val="yellow"/>
        </w:rPr>
        <w:t>Wildwood Tuition and Childcare Ltd</w:t>
      </w:r>
      <w:r>
        <w:rPr>
          <w:rFonts w:cstheme="minorHAnsi"/>
        </w:rPr>
        <w:t xml:space="preserve"> </w:t>
      </w:r>
      <w:r>
        <w:rPr>
          <w:rFonts w:eastAsiaTheme="minorEastAsia"/>
          <w:lang w:eastAsia="en-GB"/>
        </w:rPr>
        <w:t xml:space="preserve">recognises the responsibilities placed on it by the Health and Safety at Work Act 1974 and other relevant legislation.  It considers the health, safety and welfare of its associates, associates, partners, clients and those with whom it works to be of paramount importance.  </w:t>
      </w:r>
    </w:p>
    <w:p w14:paraId="6567D178" w14:textId="77777777" w:rsidR="009A6E6E" w:rsidRDefault="009A6E6E" w:rsidP="009A6E6E">
      <w:pPr>
        <w:jc w:val="both"/>
        <w:rPr>
          <w:rFonts w:eastAsiaTheme="minorEastAsia"/>
          <w:lang w:eastAsia="en-GB"/>
        </w:rPr>
      </w:pPr>
      <w:r>
        <w:rPr>
          <w:rFonts w:eastAsiaTheme="minorEastAsia"/>
          <w:lang w:eastAsia="en-GB"/>
        </w:rPr>
        <w:t>Through the implementation of the Health and Safety policy,</w:t>
      </w:r>
      <w:r>
        <w:rPr>
          <w:rFonts w:cstheme="minorHAnsi"/>
        </w:rPr>
        <w:t xml:space="preserve"> </w:t>
      </w:r>
      <w:r>
        <w:rPr>
          <w:rFonts w:cstheme="minorHAnsi"/>
          <w:highlight w:val="yellow"/>
        </w:rPr>
        <w:t>Wildwood Tuition and Childcare Ltd</w:t>
      </w:r>
      <w:r>
        <w:rPr>
          <w:rFonts w:eastAsiaTheme="minorEastAsia"/>
          <w:lang w:eastAsia="en-GB"/>
        </w:rPr>
        <w:t xml:space="preserve"> is committed to achieving the following:  </w:t>
      </w:r>
    </w:p>
    <w:p w14:paraId="5ADBE1FA" w14:textId="77777777" w:rsidR="009A6E6E" w:rsidRDefault="009A6E6E" w:rsidP="009A6E6E">
      <w:pPr>
        <w:numPr>
          <w:ilvl w:val="1"/>
          <w:numId w:val="2"/>
        </w:numPr>
        <w:spacing w:after="0" w:line="276" w:lineRule="auto"/>
        <w:ind w:left="851" w:hanging="567"/>
        <w:contextualSpacing/>
        <w:jc w:val="both"/>
        <w:rPr>
          <w:rFonts w:eastAsiaTheme="minorEastAsia"/>
          <w:lang w:eastAsia="en-GB"/>
        </w:rPr>
      </w:pPr>
      <w:r>
        <w:rPr>
          <w:rFonts w:eastAsiaTheme="minorEastAsia"/>
          <w:lang w:eastAsia="en-GB"/>
        </w:rPr>
        <w:t xml:space="preserve">Ensuring, as far as reasonably practicable, that associates have a safe and healthy working environment. </w:t>
      </w:r>
    </w:p>
    <w:p w14:paraId="4079178D" w14:textId="77777777" w:rsidR="009A6E6E" w:rsidRDefault="009A6E6E" w:rsidP="009A6E6E">
      <w:pPr>
        <w:numPr>
          <w:ilvl w:val="1"/>
          <w:numId w:val="2"/>
        </w:numPr>
        <w:spacing w:after="0" w:line="276" w:lineRule="auto"/>
        <w:ind w:left="851" w:hanging="567"/>
        <w:contextualSpacing/>
        <w:jc w:val="both"/>
        <w:rPr>
          <w:rFonts w:eastAsiaTheme="minorEastAsia"/>
          <w:lang w:eastAsia="en-GB"/>
        </w:rPr>
      </w:pPr>
      <w:r>
        <w:rPr>
          <w:rFonts w:eastAsiaTheme="minorEastAsia"/>
          <w:lang w:eastAsia="en-GB"/>
        </w:rPr>
        <w:t>Ensuring that all associates are aware of their health and safety responsibilities and know what is expected of them.</w:t>
      </w:r>
    </w:p>
    <w:p w14:paraId="00894D00" w14:textId="77777777" w:rsidR="009A6E6E" w:rsidRDefault="009A6E6E" w:rsidP="009A6E6E">
      <w:pPr>
        <w:spacing w:after="0"/>
        <w:rPr>
          <w:color w:val="84BD00"/>
          <w:lang w:eastAsia="en-GB"/>
        </w:rPr>
      </w:pPr>
    </w:p>
    <w:p w14:paraId="2E5BA522" w14:textId="77777777" w:rsidR="009A6E6E" w:rsidRDefault="009A6E6E" w:rsidP="009A6E6E">
      <w:pPr>
        <w:spacing w:after="0"/>
        <w:rPr>
          <w:b/>
          <w:bCs/>
          <w:color w:val="84BD00"/>
          <w:sz w:val="24"/>
          <w:szCs w:val="24"/>
          <w:lang w:eastAsia="en-GB"/>
        </w:rPr>
      </w:pPr>
      <w:r>
        <w:rPr>
          <w:b/>
          <w:bCs/>
          <w:color w:val="84BD00"/>
          <w:sz w:val="24"/>
          <w:szCs w:val="24"/>
          <w:lang w:eastAsia="en-GB"/>
        </w:rPr>
        <w:t xml:space="preserve">Responsibilities and Accountabilities  </w:t>
      </w:r>
    </w:p>
    <w:p w14:paraId="0CDAE2AC" w14:textId="77777777" w:rsidR="009A6E6E" w:rsidRDefault="009A6E6E" w:rsidP="009A6E6E">
      <w:pPr>
        <w:spacing w:after="0"/>
        <w:rPr>
          <w:color w:val="84BD00"/>
          <w:lang w:eastAsia="en-GB"/>
        </w:rPr>
      </w:pPr>
    </w:p>
    <w:p w14:paraId="44368CE1" w14:textId="77777777" w:rsidR="009A6E6E" w:rsidRDefault="009A6E6E" w:rsidP="009A6E6E">
      <w:pPr>
        <w:jc w:val="both"/>
        <w:rPr>
          <w:rFonts w:eastAsiaTheme="minorEastAsia"/>
          <w:lang w:eastAsia="en-GB"/>
        </w:rPr>
      </w:pPr>
      <w:r>
        <w:rPr>
          <w:rFonts w:cstheme="minorHAnsi"/>
          <w:highlight w:val="yellow"/>
        </w:rPr>
        <w:t>Wildwood Tuition and Childcare Ltd</w:t>
      </w:r>
      <w:r>
        <w:rPr>
          <w:rFonts w:cstheme="minorHAnsi"/>
        </w:rPr>
        <w:t xml:space="preserve"> </w:t>
      </w:r>
      <w:r>
        <w:rPr>
          <w:rFonts w:eastAsiaTheme="minorEastAsia"/>
          <w:lang w:eastAsia="en-GB"/>
        </w:rPr>
        <w:t xml:space="preserve">consider health and safety to be of great importance for its effective operation and must communicate this policy to its associates working with </w:t>
      </w:r>
      <w:r>
        <w:rPr>
          <w:rFonts w:cstheme="minorHAnsi"/>
          <w:highlight w:val="yellow"/>
        </w:rPr>
        <w:t>Wildwood Tuition and Childcare Ltd. Wildwood Tuition and Childcare Ltd</w:t>
      </w:r>
      <w:r>
        <w:rPr>
          <w:rFonts w:eastAsiaTheme="minorEastAsia"/>
          <w:lang w:eastAsia="en-GB"/>
        </w:rPr>
        <w:t xml:space="preserve"> responsibilities are to ensure:</w:t>
      </w:r>
    </w:p>
    <w:p w14:paraId="7BC77242" w14:textId="77777777" w:rsidR="009A6E6E" w:rsidRDefault="009A6E6E" w:rsidP="009A6E6E">
      <w:pPr>
        <w:numPr>
          <w:ilvl w:val="0"/>
          <w:numId w:val="3"/>
        </w:numPr>
        <w:spacing w:after="200" w:line="276" w:lineRule="auto"/>
        <w:contextualSpacing/>
        <w:jc w:val="both"/>
        <w:rPr>
          <w:rFonts w:eastAsiaTheme="minorEastAsia"/>
          <w:lang w:eastAsia="en-GB"/>
        </w:rPr>
      </w:pPr>
      <w:r>
        <w:rPr>
          <w:rFonts w:eastAsiaTheme="minorEastAsia"/>
          <w:lang w:eastAsia="en-GB"/>
        </w:rPr>
        <w:t>Relevant risk assessments have been undertaken if appropriate.</w:t>
      </w:r>
    </w:p>
    <w:p w14:paraId="2D774052" w14:textId="77777777" w:rsidR="009A6E6E" w:rsidRDefault="009A6E6E" w:rsidP="009A6E6E">
      <w:pPr>
        <w:numPr>
          <w:ilvl w:val="0"/>
          <w:numId w:val="3"/>
        </w:numPr>
        <w:spacing w:after="200" w:line="276" w:lineRule="auto"/>
        <w:contextualSpacing/>
        <w:jc w:val="both"/>
        <w:rPr>
          <w:rFonts w:eastAsiaTheme="minorEastAsia"/>
          <w:lang w:eastAsia="en-GB"/>
        </w:rPr>
      </w:pPr>
      <w:r>
        <w:rPr>
          <w:rFonts w:eastAsiaTheme="minorEastAsia"/>
          <w:lang w:eastAsia="en-GB"/>
        </w:rPr>
        <w:t xml:space="preserve">Associates will receive appropriate information to enable them to be competent to undertake the tasks assigned to them.  </w:t>
      </w:r>
    </w:p>
    <w:p w14:paraId="52EB4475" w14:textId="77777777" w:rsidR="009A6E6E" w:rsidRDefault="009A6E6E" w:rsidP="009A6E6E">
      <w:pPr>
        <w:numPr>
          <w:ilvl w:val="0"/>
          <w:numId w:val="3"/>
        </w:numPr>
        <w:spacing w:after="200" w:line="276" w:lineRule="auto"/>
        <w:contextualSpacing/>
        <w:jc w:val="both"/>
        <w:rPr>
          <w:rFonts w:eastAsiaTheme="minorEastAsia"/>
          <w:lang w:eastAsia="en-GB"/>
        </w:rPr>
      </w:pPr>
      <w:r>
        <w:rPr>
          <w:rFonts w:eastAsiaTheme="minorEastAsia"/>
          <w:lang w:eastAsia="en-GB"/>
        </w:rPr>
        <w:t xml:space="preserve">Treating all with consideration and dignity and promoting a culture of mutual respect.  </w:t>
      </w:r>
    </w:p>
    <w:p w14:paraId="26AE1EF6" w14:textId="77777777" w:rsidR="009A6E6E" w:rsidRDefault="009A6E6E" w:rsidP="009A6E6E">
      <w:pPr>
        <w:jc w:val="both"/>
        <w:rPr>
          <w:rFonts w:eastAsiaTheme="minorEastAsia"/>
          <w:lang w:eastAsia="en-GB"/>
        </w:rPr>
      </w:pPr>
    </w:p>
    <w:p w14:paraId="00E690C6" w14:textId="77777777" w:rsidR="009A6E6E" w:rsidRDefault="009A6E6E" w:rsidP="009A6E6E">
      <w:pPr>
        <w:jc w:val="both"/>
        <w:rPr>
          <w:rFonts w:eastAsiaTheme="minorEastAsia"/>
          <w:lang w:eastAsia="en-GB"/>
        </w:rPr>
      </w:pPr>
      <w:r>
        <w:rPr>
          <w:rFonts w:eastAsiaTheme="minorEastAsia"/>
          <w:lang w:eastAsia="en-GB"/>
        </w:rPr>
        <w:t xml:space="preserve">All </w:t>
      </w:r>
      <w:r>
        <w:rPr>
          <w:rFonts w:cstheme="minorHAnsi"/>
          <w:highlight w:val="yellow"/>
        </w:rPr>
        <w:t>Wildwood Tuition and Childcare Ltd</w:t>
      </w:r>
      <w:r>
        <w:rPr>
          <w:rFonts w:cstheme="minorHAnsi"/>
        </w:rPr>
        <w:t xml:space="preserve"> </w:t>
      </w:r>
      <w:r>
        <w:rPr>
          <w:rFonts w:eastAsiaTheme="minorEastAsia"/>
          <w:lang w:eastAsia="en-GB"/>
        </w:rPr>
        <w:t>associates that work with</w:t>
      </w:r>
      <w:r>
        <w:rPr>
          <w:rFonts w:cstheme="minorHAnsi"/>
        </w:rPr>
        <w:t xml:space="preserve"> </w:t>
      </w:r>
      <w:r>
        <w:rPr>
          <w:rFonts w:cstheme="minorHAnsi"/>
          <w:highlight w:val="yellow"/>
        </w:rPr>
        <w:t>Wildwood Tuition and Childcare Ltd</w:t>
      </w:r>
      <w:r>
        <w:rPr>
          <w:rFonts w:eastAsiaTheme="minorEastAsia"/>
          <w:lang w:eastAsia="en-GB"/>
        </w:rPr>
        <w:t xml:space="preserve"> or on its behalf are responsible for: </w:t>
      </w:r>
    </w:p>
    <w:p w14:paraId="284CA165" w14:textId="77777777" w:rsidR="009A6E6E" w:rsidRDefault="009A6E6E" w:rsidP="009A6E6E">
      <w:pPr>
        <w:numPr>
          <w:ilvl w:val="0"/>
          <w:numId w:val="4"/>
        </w:numPr>
        <w:spacing w:after="200" w:line="276" w:lineRule="auto"/>
        <w:contextualSpacing/>
        <w:jc w:val="both"/>
        <w:rPr>
          <w:rFonts w:eastAsiaTheme="minorEastAsia"/>
          <w:lang w:eastAsia="en-GB"/>
        </w:rPr>
      </w:pPr>
      <w:r>
        <w:rPr>
          <w:rFonts w:eastAsiaTheme="minorEastAsia"/>
          <w:lang w:eastAsia="en-GB"/>
        </w:rPr>
        <w:t>Taking reasonable care for the safety of themselves and others on client premises with whom they work, who may be affected by their acts or omissions.</w:t>
      </w:r>
    </w:p>
    <w:p w14:paraId="1ED872A4" w14:textId="77777777" w:rsidR="009A6E6E" w:rsidRDefault="009A6E6E" w:rsidP="009A6E6E">
      <w:pPr>
        <w:numPr>
          <w:ilvl w:val="0"/>
          <w:numId w:val="4"/>
        </w:numPr>
        <w:spacing w:after="200" w:line="276" w:lineRule="auto"/>
        <w:contextualSpacing/>
        <w:jc w:val="both"/>
        <w:rPr>
          <w:rFonts w:eastAsiaTheme="minorEastAsia"/>
          <w:lang w:eastAsia="en-GB"/>
        </w:rPr>
      </w:pPr>
      <w:r>
        <w:rPr>
          <w:rFonts w:eastAsiaTheme="minorEastAsia"/>
          <w:lang w:eastAsia="en-GB"/>
        </w:rPr>
        <w:t xml:space="preserve">Co-operating in fulfilling statutory responsibilities including providing a safe workstation at your home and regularly undertaking DSE workstation assessments. </w:t>
      </w:r>
    </w:p>
    <w:p w14:paraId="70B2BF7A" w14:textId="77777777" w:rsidR="009A6E6E" w:rsidRDefault="009A6E6E" w:rsidP="009A6E6E">
      <w:pPr>
        <w:numPr>
          <w:ilvl w:val="0"/>
          <w:numId w:val="4"/>
        </w:numPr>
        <w:spacing w:after="200" w:line="276" w:lineRule="auto"/>
        <w:contextualSpacing/>
        <w:jc w:val="both"/>
        <w:rPr>
          <w:rFonts w:eastAsiaTheme="minorEastAsia"/>
          <w:lang w:eastAsia="en-GB"/>
        </w:rPr>
      </w:pPr>
      <w:r>
        <w:rPr>
          <w:rFonts w:eastAsiaTheme="minorEastAsia"/>
          <w:lang w:eastAsia="en-GB"/>
        </w:rPr>
        <w:t xml:space="preserve">Notifying </w:t>
      </w:r>
      <w:r>
        <w:rPr>
          <w:rFonts w:cstheme="minorHAnsi"/>
        </w:rPr>
        <w:t xml:space="preserve">Wildwood Tuition and Childcare Ltd </w:t>
      </w:r>
      <w:r>
        <w:rPr>
          <w:rFonts w:eastAsiaTheme="minorEastAsia"/>
          <w:lang w:eastAsia="en-GB"/>
        </w:rPr>
        <w:t xml:space="preserve">if they experience ill health that they have reason to suspect may be work-related, e.g. musculoskeletal problems </w:t>
      </w:r>
      <w:proofErr w:type="gramStart"/>
      <w:r>
        <w:rPr>
          <w:rFonts w:eastAsiaTheme="minorEastAsia"/>
          <w:lang w:eastAsia="en-GB"/>
        </w:rPr>
        <w:t>as a result of</w:t>
      </w:r>
      <w:proofErr w:type="gramEnd"/>
      <w:r>
        <w:rPr>
          <w:rFonts w:eastAsiaTheme="minorEastAsia"/>
          <w:lang w:eastAsia="en-GB"/>
        </w:rPr>
        <w:t xml:space="preserve"> using a computer, work related stress etc.  </w:t>
      </w:r>
    </w:p>
    <w:p w14:paraId="14688EDE" w14:textId="77777777" w:rsidR="009A6E6E" w:rsidRDefault="009A6E6E" w:rsidP="009A6E6E">
      <w:pPr>
        <w:numPr>
          <w:ilvl w:val="0"/>
          <w:numId w:val="4"/>
        </w:numPr>
        <w:spacing w:after="200" w:line="276" w:lineRule="auto"/>
        <w:contextualSpacing/>
        <w:jc w:val="both"/>
        <w:rPr>
          <w:rFonts w:eastAsiaTheme="minorEastAsia"/>
          <w:lang w:eastAsia="en-GB"/>
        </w:rPr>
      </w:pPr>
      <w:r>
        <w:rPr>
          <w:rFonts w:eastAsiaTheme="minorEastAsia"/>
          <w:lang w:eastAsia="en-GB"/>
        </w:rPr>
        <w:t>Carrying out, as appropriate, regular visual checks of your equipment before use to identify any obvious defects such as worn leads or cables, damaged covers/guards or plug tops and seeking professional assistance for remedial work and equipment repair.</w:t>
      </w:r>
    </w:p>
    <w:p w14:paraId="0A3D86EF" w14:textId="77777777" w:rsidR="009A6E6E" w:rsidRDefault="009A6E6E" w:rsidP="009A6E6E">
      <w:pPr>
        <w:numPr>
          <w:ilvl w:val="0"/>
          <w:numId w:val="4"/>
        </w:numPr>
        <w:spacing w:after="200" w:line="276" w:lineRule="auto"/>
        <w:contextualSpacing/>
        <w:jc w:val="both"/>
        <w:rPr>
          <w:rFonts w:eastAsiaTheme="minorEastAsia"/>
          <w:lang w:eastAsia="en-GB"/>
        </w:rPr>
      </w:pPr>
      <w:r>
        <w:rPr>
          <w:rFonts w:eastAsiaTheme="minorEastAsia"/>
          <w:lang w:eastAsia="en-GB"/>
        </w:rPr>
        <w:lastRenderedPageBreak/>
        <w:t xml:space="preserve">Using any equipment or items provided for work correctly and in accordance with manufacturers or suppliers’ instructions. </w:t>
      </w:r>
    </w:p>
    <w:p w14:paraId="756E3FB6" w14:textId="77777777" w:rsidR="009A6E6E" w:rsidRDefault="009A6E6E" w:rsidP="009A6E6E">
      <w:pPr>
        <w:numPr>
          <w:ilvl w:val="0"/>
          <w:numId w:val="4"/>
        </w:numPr>
        <w:spacing w:after="200" w:line="276" w:lineRule="auto"/>
        <w:contextualSpacing/>
        <w:jc w:val="both"/>
        <w:rPr>
          <w:rFonts w:eastAsiaTheme="minorEastAsia"/>
          <w:lang w:eastAsia="en-GB"/>
        </w:rPr>
      </w:pPr>
      <w:r>
        <w:rPr>
          <w:rFonts w:eastAsiaTheme="minorEastAsia"/>
          <w:lang w:eastAsia="en-GB"/>
        </w:rPr>
        <w:t xml:space="preserve">Treating colleagues and other persons with whom they interact </w:t>
      </w:r>
      <w:proofErr w:type="gramStart"/>
      <w:r>
        <w:rPr>
          <w:rFonts w:eastAsiaTheme="minorEastAsia"/>
          <w:lang w:eastAsia="en-GB"/>
        </w:rPr>
        <w:t>during the course of</w:t>
      </w:r>
      <w:proofErr w:type="gramEnd"/>
      <w:r>
        <w:rPr>
          <w:rFonts w:eastAsiaTheme="minorEastAsia"/>
          <w:lang w:eastAsia="en-GB"/>
        </w:rPr>
        <w:t xml:space="preserve"> their work with consideration, respect and dignity.  </w:t>
      </w:r>
    </w:p>
    <w:p w14:paraId="053945A7" w14:textId="01E82459" w:rsidR="009A6E6E" w:rsidRPr="009A6E6E" w:rsidRDefault="009A6E6E" w:rsidP="009A6E6E">
      <w:pPr>
        <w:spacing w:line="254" w:lineRule="auto"/>
        <w:rPr>
          <w:rFonts w:ascii="Open Sans" w:eastAsia="Times New Roman" w:hAnsi="Open Sans" w:cs="Open Sans"/>
          <w:b/>
          <w:bCs/>
          <w:color w:val="7030A0"/>
          <w:sz w:val="36"/>
          <w:szCs w:val="36"/>
          <w:lang w:eastAsia="en-GB"/>
        </w:rPr>
      </w:pPr>
    </w:p>
    <w:sectPr w:rsidR="009A6E6E" w:rsidRPr="009A6E6E" w:rsidSect="00931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0F45"/>
    <w:multiLevelType w:val="multilevel"/>
    <w:tmpl w:val="E7CA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34F8D"/>
    <w:multiLevelType w:val="multilevel"/>
    <w:tmpl w:val="2C7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E3DF0"/>
    <w:multiLevelType w:val="multilevel"/>
    <w:tmpl w:val="B15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43BAB"/>
    <w:multiLevelType w:val="hybridMultilevel"/>
    <w:tmpl w:val="CFC079DC"/>
    <w:lvl w:ilvl="0" w:tplc="08090001">
      <w:start w:val="1"/>
      <w:numFmt w:val="bullet"/>
      <w:lvlText w:val=""/>
      <w:lvlJc w:val="left"/>
      <w:pPr>
        <w:ind w:left="720" w:hanging="360"/>
      </w:pPr>
      <w:rPr>
        <w:rFonts w:ascii="Symbol" w:hAnsi="Symbol" w:hint="default"/>
      </w:rPr>
    </w:lvl>
    <w:lvl w:ilvl="1" w:tplc="6CCE8E14">
      <w:numFmt w:val="bullet"/>
      <w:lvlText w:val="•"/>
      <w:lvlJc w:val="left"/>
      <w:pPr>
        <w:ind w:left="1440" w:hanging="360"/>
      </w:pPr>
      <w:rPr>
        <w:rFonts w:ascii="Calibri" w:eastAsiaTheme="minorEastAsia"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4B0CCD"/>
    <w:multiLevelType w:val="hybridMultilevel"/>
    <w:tmpl w:val="AFBC6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9D3452"/>
    <w:multiLevelType w:val="hybridMultilevel"/>
    <w:tmpl w:val="DC869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0B2402"/>
    <w:multiLevelType w:val="hybridMultilevel"/>
    <w:tmpl w:val="5904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14087">
    <w:abstractNumId w:val="6"/>
  </w:num>
  <w:num w:numId="2" w16cid:durableId="985865069">
    <w:abstractNumId w:val="3"/>
  </w:num>
  <w:num w:numId="3" w16cid:durableId="1676345344">
    <w:abstractNumId w:val="4"/>
  </w:num>
  <w:num w:numId="4" w16cid:durableId="974682694">
    <w:abstractNumId w:val="5"/>
  </w:num>
  <w:num w:numId="5" w16cid:durableId="1390883588">
    <w:abstractNumId w:val="1"/>
  </w:num>
  <w:num w:numId="6" w16cid:durableId="1533882846">
    <w:abstractNumId w:val="2"/>
  </w:num>
  <w:num w:numId="7" w16cid:durableId="108437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5B"/>
    <w:rsid w:val="002D6C67"/>
    <w:rsid w:val="002E72D7"/>
    <w:rsid w:val="003F27CB"/>
    <w:rsid w:val="004E1547"/>
    <w:rsid w:val="00507EE2"/>
    <w:rsid w:val="009316AC"/>
    <w:rsid w:val="009A6E6E"/>
    <w:rsid w:val="00A7788E"/>
    <w:rsid w:val="00B457E2"/>
    <w:rsid w:val="00D03C5B"/>
    <w:rsid w:val="00E3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1818"/>
  <w15:chartTrackingRefBased/>
  <w15:docId w15:val="{15912D25-DF65-47C8-A983-E6927EDD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5B"/>
  </w:style>
  <w:style w:type="paragraph" w:styleId="Heading1">
    <w:name w:val="heading 1"/>
    <w:basedOn w:val="Normal"/>
    <w:next w:val="Normal"/>
    <w:link w:val="Heading1Char"/>
    <w:uiPriority w:val="9"/>
    <w:qFormat/>
    <w:rsid w:val="00D03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C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C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C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C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C5B"/>
    <w:rPr>
      <w:rFonts w:eastAsiaTheme="majorEastAsia" w:cstheme="majorBidi"/>
      <w:color w:val="272727" w:themeColor="text1" w:themeTint="D8"/>
    </w:rPr>
  </w:style>
  <w:style w:type="paragraph" w:styleId="Title">
    <w:name w:val="Title"/>
    <w:basedOn w:val="Normal"/>
    <w:next w:val="Normal"/>
    <w:link w:val="TitleChar"/>
    <w:uiPriority w:val="10"/>
    <w:qFormat/>
    <w:rsid w:val="00D03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C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C5B"/>
    <w:pPr>
      <w:spacing w:before="160"/>
      <w:jc w:val="center"/>
    </w:pPr>
    <w:rPr>
      <w:i/>
      <w:iCs/>
      <w:color w:val="404040" w:themeColor="text1" w:themeTint="BF"/>
    </w:rPr>
  </w:style>
  <w:style w:type="character" w:customStyle="1" w:styleId="QuoteChar">
    <w:name w:val="Quote Char"/>
    <w:basedOn w:val="DefaultParagraphFont"/>
    <w:link w:val="Quote"/>
    <w:uiPriority w:val="29"/>
    <w:rsid w:val="00D03C5B"/>
    <w:rPr>
      <w:i/>
      <w:iCs/>
      <w:color w:val="404040" w:themeColor="text1" w:themeTint="BF"/>
    </w:rPr>
  </w:style>
  <w:style w:type="paragraph" w:styleId="ListParagraph">
    <w:name w:val="List Paragraph"/>
    <w:basedOn w:val="Normal"/>
    <w:uiPriority w:val="34"/>
    <w:qFormat/>
    <w:rsid w:val="00D03C5B"/>
    <w:pPr>
      <w:ind w:left="720"/>
      <w:contextualSpacing/>
    </w:pPr>
  </w:style>
  <w:style w:type="character" w:styleId="IntenseEmphasis">
    <w:name w:val="Intense Emphasis"/>
    <w:basedOn w:val="DefaultParagraphFont"/>
    <w:uiPriority w:val="21"/>
    <w:qFormat/>
    <w:rsid w:val="00D03C5B"/>
    <w:rPr>
      <w:i/>
      <w:iCs/>
      <w:color w:val="0F4761" w:themeColor="accent1" w:themeShade="BF"/>
    </w:rPr>
  </w:style>
  <w:style w:type="paragraph" w:styleId="IntenseQuote">
    <w:name w:val="Intense Quote"/>
    <w:basedOn w:val="Normal"/>
    <w:next w:val="Normal"/>
    <w:link w:val="IntenseQuoteChar"/>
    <w:uiPriority w:val="30"/>
    <w:qFormat/>
    <w:rsid w:val="00D03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C5B"/>
    <w:rPr>
      <w:i/>
      <w:iCs/>
      <w:color w:val="0F4761" w:themeColor="accent1" w:themeShade="BF"/>
    </w:rPr>
  </w:style>
  <w:style w:type="character" w:styleId="IntenseReference">
    <w:name w:val="Intense Reference"/>
    <w:basedOn w:val="DefaultParagraphFont"/>
    <w:uiPriority w:val="32"/>
    <w:qFormat/>
    <w:rsid w:val="00D03C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nder.legal/uk/modele/employment-con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nder.legal/uk/modele/coronavirus-covid-19-workplace-polic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Nixon (Cllr)</dc:creator>
  <cp:keywords/>
  <dc:description/>
  <cp:lastModifiedBy>Louise Nixon</cp:lastModifiedBy>
  <cp:revision>2</cp:revision>
  <dcterms:created xsi:type="dcterms:W3CDTF">2025-02-19T15:50:00Z</dcterms:created>
  <dcterms:modified xsi:type="dcterms:W3CDTF">2025-02-19T15:50:00Z</dcterms:modified>
</cp:coreProperties>
</file>