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D763" w14:textId="77777777" w:rsidR="00D417BC" w:rsidRDefault="00000000">
      <w:pPr>
        <w:spacing w:before="2400" w:after="240"/>
        <w:jc w:val="center"/>
      </w:pPr>
      <w:r>
        <w:rPr>
          <w:b/>
          <w:bCs/>
          <w:caps/>
          <w:color w:val="B8893E"/>
          <w:spacing w:val="80"/>
        </w:rPr>
        <w:t>A RESILIENCE TOOLKIT</w:t>
      </w:r>
    </w:p>
    <w:p w14:paraId="6D20BA3E" w14:textId="77777777" w:rsidR="00D417BC" w:rsidRDefault="00000000">
      <w:pPr>
        <w:spacing w:after="200" w:line="380" w:lineRule="auto"/>
        <w:jc w:val="center"/>
      </w:pPr>
      <w:r>
        <w:rPr>
          <w:b/>
          <w:bCs/>
          <w:color w:val="8B2635"/>
          <w:sz w:val="56"/>
          <w:szCs w:val="56"/>
        </w:rPr>
        <w:t>Reignite Your</w:t>
      </w:r>
      <w:r>
        <w:br/>
      </w:r>
      <w:r>
        <w:rPr>
          <w:b/>
          <w:bCs/>
          <w:color w:val="8B2635"/>
          <w:sz w:val="56"/>
          <w:szCs w:val="56"/>
        </w:rPr>
        <w:t>Resilience</w:t>
      </w:r>
    </w:p>
    <w:p w14:paraId="1B95CF17" w14:textId="77777777" w:rsidR="00D417BC" w:rsidRDefault="00000000">
      <w:pPr>
        <w:spacing w:after="400"/>
        <w:jc w:val="center"/>
      </w:pPr>
      <w:r>
        <w:rPr>
          <w:i/>
          <w:iCs/>
          <w:sz w:val="28"/>
          <w:szCs w:val="28"/>
        </w:rPr>
        <w:t>A toolkit for rising differently after burnout, loss, or reinvention</w:t>
      </w:r>
    </w:p>
    <w:p w14:paraId="5D3674DA" w14:textId="77777777" w:rsidR="00D417BC" w:rsidRDefault="00000000">
      <w:pPr>
        <w:spacing w:before="200" w:after="1200"/>
        <w:jc w:val="center"/>
      </w:pPr>
      <w:r>
        <w:rPr>
          <w:color w:val="B8893E"/>
          <w:sz w:val="28"/>
          <w:szCs w:val="28"/>
        </w:rPr>
        <w:t>——— ❧ ———</w:t>
      </w:r>
    </w:p>
    <w:p w14:paraId="0D2DC4B0" w14:textId="77777777" w:rsidR="00D417BC" w:rsidRDefault="00000000">
      <w:pPr>
        <w:spacing w:after="80"/>
        <w:jc w:val="center"/>
      </w:pPr>
      <w:r>
        <w:rPr>
          <w:i/>
          <w:iCs/>
          <w:color w:val="6E6E6E"/>
          <w:sz w:val="20"/>
          <w:szCs w:val="20"/>
        </w:rPr>
        <w:t>A companion resource from</w:t>
      </w:r>
    </w:p>
    <w:p w14:paraId="2FDF4039" w14:textId="77777777" w:rsidR="00D417BC" w:rsidRDefault="00000000">
      <w:pPr>
        <w:spacing w:after="60"/>
        <w:jc w:val="center"/>
      </w:pPr>
      <w:r>
        <w:rPr>
          <w:b/>
          <w:bCs/>
          <w:spacing w:val="80"/>
          <w:sz w:val="28"/>
          <w:szCs w:val="28"/>
        </w:rPr>
        <w:t>PAMELA CASS</w:t>
      </w:r>
    </w:p>
    <w:p w14:paraId="22AF8B99" w14:textId="77777777" w:rsidR="00D417BC" w:rsidRDefault="00000000">
      <w:pPr>
        <w:spacing w:after="60"/>
        <w:jc w:val="center"/>
      </w:pPr>
      <w:r>
        <w:rPr>
          <w:color w:val="6E6E6E"/>
          <w:sz w:val="18"/>
          <w:szCs w:val="18"/>
        </w:rPr>
        <w:t xml:space="preserve">Co-Host of Reignite </w:t>
      </w:r>
      <w:proofErr w:type="gramStart"/>
      <w:r>
        <w:rPr>
          <w:color w:val="6E6E6E"/>
          <w:sz w:val="18"/>
          <w:szCs w:val="18"/>
        </w:rPr>
        <w:t>Resilience  ·</w:t>
      </w:r>
      <w:proofErr w:type="gramEnd"/>
      <w:r>
        <w:rPr>
          <w:color w:val="6E6E6E"/>
          <w:sz w:val="18"/>
          <w:szCs w:val="18"/>
        </w:rPr>
        <w:t xml:space="preserve">  Co-Author of The Quiet Gift</w:t>
      </w:r>
    </w:p>
    <w:p w14:paraId="438B2B99" w14:textId="77777777" w:rsidR="00D417BC" w:rsidRDefault="00000000">
      <w:pPr>
        <w:spacing w:after="200"/>
        <w:jc w:val="center"/>
      </w:pPr>
      <w:r>
        <w:rPr>
          <w:i/>
          <w:iCs/>
          <w:color w:val="8B2635"/>
          <w:sz w:val="20"/>
          <w:szCs w:val="20"/>
        </w:rPr>
        <w:t>pamelacass.com</w:t>
      </w:r>
    </w:p>
    <w:p w14:paraId="4D145D34" w14:textId="77777777" w:rsidR="00D417BC" w:rsidRDefault="00000000">
      <w:r>
        <w:br w:type="page"/>
      </w:r>
    </w:p>
    <w:p w14:paraId="21487ED1" w14:textId="77777777" w:rsidR="00D417BC" w:rsidRDefault="00000000">
      <w:pPr>
        <w:pStyle w:val="Heading1"/>
      </w:pPr>
      <w:r>
        <w:lastRenderedPageBreak/>
        <w:t>Welcome.</w:t>
      </w:r>
    </w:p>
    <w:p w14:paraId="7535D31E" w14:textId="77777777" w:rsidR="00D417BC" w:rsidRDefault="00000000">
      <w:pPr>
        <w:spacing w:before="80" w:after="80" w:line="320" w:lineRule="auto"/>
      </w:pPr>
      <w:r>
        <w:t>If you’ve found your way here, something in your life is asking for a different answer than the one you’ve been giving it.</w:t>
      </w:r>
    </w:p>
    <w:p w14:paraId="2CF112C5" w14:textId="77777777" w:rsidR="00D417BC" w:rsidRDefault="00000000">
      <w:pPr>
        <w:spacing w:before="80" w:after="80" w:line="320" w:lineRule="auto"/>
      </w:pPr>
      <w:r>
        <w:t>Maybe it’s burnout. Maybe it’s grief. Maybe it’s the quiet realization that the version of success you’ve been chasing was never really yours. Whatever brought you here, you’re in the right place — and you’re not alone.</w:t>
      </w:r>
    </w:p>
    <w:p w14:paraId="3769E68F" w14:textId="77777777" w:rsidR="00D417BC" w:rsidRDefault="00000000">
      <w:pPr>
        <w:spacing w:before="80" w:after="80" w:line="320" w:lineRule="auto"/>
      </w:pPr>
      <w:r>
        <w:t xml:space="preserve">I built this toolkit out of what I wish I’d had when I walked away from the executive world after a cancer diagnosis to rebuild a life that </w:t>
      </w:r>
      <w:proofErr w:type="gramStart"/>
      <w:r>
        <w:t>actually fit</w:t>
      </w:r>
      <w:proofErr w:type="gramEnd"/>
      <w:r>
        <w:t>. It’s not theory. It’s the practice that helped me — and the leaders I now coach — stop performing resilience and start living it.</w:t>
      </w:r>
    </w:p>
    <w:p w14:paraId="74BED15D" w14:textId="77777777" w:rsidR="00D417BC" w:rsidRDefault="00000000">
      <w:pPr>
        <w:spacing w:before="80" w:after="80" w:line="320" w:lineRule="auto"/>
      </w:pPr>
      <w:r>
        <w:t xml:space="preserve">You don’t have to do all of it at once. You don’t have to do it perfectly. You just </w:t>
      </w:r>
      <w:proofErr w:type="gramStart"/>
      <w:r>
        <w:t>have to</w:t>
      </w:r>
      <w:proofErr w:type="gramEnd"/>
      <w:r>
        <w:t xml:space="preserve"> start where you are.</w:t>
      </w:r>
    </w:p>
    <w:p w14:paraId="5772DFAF" w14:textId="77777777" w:rsidR="00D417BC" w:rsidRDefault="00D417BC">
      <w:pPr>
        <w:spacing w:before="120"/>
      </w:pPr>
    </w:p>
    <w:p w14:paraId="6CFC2300" w14:textId="77777777" w:rsidR="00D417BC" w:rsidRDefault="00000000">
      <w:pPr>
        <w:spacing w:before="240" w:after="240" w:line="360" w:lineRule="auto"/>
        <w:ind w:left="720" w:right="720"/>
        <w:jc w:val="center"/>
      </w:pPr>
      <w:r>
        <w:rPr>
          <w:i/>
          <w:iCs/>
          <w:color w:val="8B2635"/>
          <w:sz w:val="26"/>
          <w:szCs w:val="26"/>
        </w:rPr>
        <w:t>“Resilience isn’t bouncing back. It’s rising differently.”</w:t>
      </w:r>
    </w:p>
    <w:p w14:paraId="1FD79C75" w14:textId="77777777" w:rsidR="00D417BC" w:rsidRDefault="00000000">
      <w:r>
        <w:br w:type="page"/>
      </w:r>
    </w:p>
    <w:p w14:paraId="2D99E5E2" w14:textId="77777777" w:rsidR="00D417BC" w:rsidRDefault="00000000">
      <w:pPr>
        <w:pStyle w:val="Heading1"/>
      </w:pPr>
      <w:r>
        <w:lastRenderedPageBreak/>
        <w:t>What’s inside</w:t>
      </w:r>
    </w:p>
    <w:p w14:paraId="0414DD7B" w14:textId="77777777" w:rsidR="00D417BC" w:rsidRDefault="00000000">
      <w:pPr>
        <w:pStyle w:val="ListParagraph"/>
        <w:numPr>
          <w:ilvl w:val="0"/>
          <w:numId w:val="2"/>
        </w:numPr>
        <w:spacing w:before="60" w:after="60" w:line="300" w:lineRule="auto"/>
      </w:pPr>
      <w:r>
        <w:t>The Four Pillars of Rising Differently — a framework for rebuilding from truth, not performance.</w:t>
      </w:r>
    </w:p>
    <w:p w14:paraId="2F816B03" w14:textId="77777777" w:rsidR="00D417BC" w:rsidRDefault="00000000">
      <w:pPr>
        <w:pStyle w:val="ListParagraph"/>
        <w:numPr>
          <w:ilvl w:val="0"/>
          <w:numId w:val="2"/>
        </w:numPr>
        <w:spacing w:before="60" w:after="60" w:line="300" w:lineRule="auto"/>
      </w:pPr>
      <w:r>
        <w:t>The Burnout-to-Belief Inventory — a 15-question self-assessment.</w:t>
      </w:r>
    </w:p>
    <w:p w14:paraId="12F315D4" w14:textId="77777777" w:rsidR="00D417BC" w:rsidRDefault="00000000">
      <w:pPr>
        <w:pStyle w:val="ListParagraph"/>
        <w:numPr>
          <w:ilvl w:val="0"/>
          <w:numId w:val="2"/>
        </w:numPr>
        <w:spacing w:before="60" w:after="60" w:line="300" w:lineRule="auto"/>
      </w:pPr>
      <w:r>
        <w:t>Your Energy Audit — a one-page snapshot of where your life is filling you and where it’s draining you.</w:t>
      </w:r>
    </w:p>
    <w:p w14:paraId="12992149" w14:textId="77777777" w:rsidR="00D417BC" w:rsidRDefault="00000000">
      <w:pPr>
        <w:pStyle w:val="ListParagraph"/>
        <w:numPr>
          <w:ilvl w:val="0"/>
          <w:numId w:val="2"/>
        </w:numPr>
        <w:spacing w:before="60" w:after="60" w:line="300" w:lineRule="auto"/>
      </w:pPr>
      <w:r>
        <w:t>The 30-Day Rising Differently Reset — small, daily practices.</w:t>
      </w:r>
    </w:p>
    <w:p w14:paraId="179EBB00" w14:textId="77777777" w:rsidR="00D417BC" w:rsidRDefault="00000000">
      <w:pPr>
        <w:pStyle w:val="ListParagraph"/>
        <w:numPr>
          <w:ilvl w:val="0"/>
          <w:numId w:val="2"/>
        </w:numPr>
        <w:spacing w:before="60" w:after="60" w:line="300" w:lineRule="auto"/>
      </w:pPr>
      <w:r>
        <w:t>Boundary Scripts — honest language for hard conversations.</w:t>
      </w:r>
    </w:p>
    <w:p w14:paraId="3F789B6F" w14:textId="77777777" w:rsidR="00D417BC" w:rsidRDefault="00000000">
      <w:pPr>
        <w:pStyle w:val="ListParagraph"/>
        <w:numPr>
          <w:ilvl w:val="0"/>
          <w:numId w:val="2"/>
        </w:numPr>
        <w:spacing w:before="60" w:after="60" w:line="300" w:lineRule="auto"/>
      </w:pPr>
      <w:r>
        <w:t>Closing reflection and what to do next.</w:t>
      </w:r>
    </w:p>
    <w:p w14:paraId="10EFC027" w14:textId="77777777" w:rsidR="00D417BC" w:rsidRDefault="00000000">
      <w:r>
        <w:br w:type="page"/>
      </w:r>
    </w:p>
    <w:p w14:paraId="58AB4EF0" w14:textId="77777777" w:rsidR="00D417BC" w:rsidRDefault="00000000">
      <w:pPr>
        <w:pStyle w:val="Heading1"/>
      </w:pPr>
      <w:r>
        <w:lastRenderedPageBreak/>
        <w:t>The Four Pillars of Rising Differently</w:t>
      </w:r>
    </w:p>
    <w:p w14:paraId="3F0044EC" w14:textId="77777777" w:rsidR="00D417BC" w:rsidRDefault="00000000">
      <w:pPr>
        <w:spacing w:before="80" w:after="80" w:line="320" w:lineRule="auto"/>
      </w:pPr>
      <w:r>
        <w:t>After my reinvention, I noticed something: the people who rebuild well don’t do it through grit alone. They do it through four very specific moves — in this order. Skip one, and you end up back where you started. Honor all four, and you don’t just recover. You become someone new.</w:t>
      </w:r>
    </w:p>
    <w:p w14:paraId="0860F59E" w14:textId="77777777" w:rsidR="00D417BC" w:rsidRDefault="00000000">
      <w:pPr>
        <w:pStyle w:val="Heading2"/>
      </w:pPr>
      <w:r>
        <w:t xml:space="preserve">Pillar </w:t>
      </w:r>
      <w:proofErr w:type="gramStart"/>
      <w:r>
        <w:t>1  ·</w:t>
      </w:r>
      <w:proofErr w:type="gramEnd"/>
      <w:r>
        <w:t xml:space="preserve">  Truth</w:t>
      </w:r>
    </w:p>
    <w:p w14:paraId="0ABB66C0" w14:textId="77777777" w:rsidR="00D417BC" w:rsidRDefault="00000000">
      <w:pPr>
        <w:spacing w:before="80" w:after="80" w:line="320" w:lineRule="auto"/>
      </w:pPr>
      <w:r>
        <w:t>Before anything else, you tell yourself the truth. About how tired you are. About what isn’t working. About the dream you’ve been borrowing. Truth is the only foundation that holds.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724D8227"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26177A4" w14:textId="77777777" w:rsidR="00D417BC" w:rsidRDefault="00000000">
            <w:pPr>
              <w:spacing w:after="60"/>
            </w:pPr>
            <w:r>
              <w:rPr>
                <w:b/>
                <w:bCs/>
                <w:caps/>
                <w:color w:val="B8893E"/>
                <w:spacing w:val="40"/>
                <w:sz w:val="18"/>
                <w:szCs w:val="18"/>
              </w:rPr>
              <w:t>Truth check</w:t>
            </w:r>
          </w:p>
          <w:p w14:paraId="0037A8A5" w14:textId="77777777" w:rsidR="00D417BC" w:rsidRDefault="00000000">
            <w:pPr>
              <w:spacing w:line="320" w:lineRule="auto"/>
            </w:pPr>
            <w:r>
              <w:t>Finish this sentence honestly: “If I were being fully honest with myself, I would admit that _____.”</w:t>
            </w:r>
          </w:p>
        </w:tc>
      </w:tr>
    </w:tbl>
    <w:p w14:paraId="22870590" w14:textId="77777777" w:rsidR="00D417BC" w:rsidRDefault="00000000">
      <w:pPr>
        <w:pStyle w:val="Heading2"/>
      </w:pPr>
      <w:r>
        <w:t xml:space="preserve">Pillar </w:t>
      </w:r>
      <w:proofErr w:type="gramStart"/>
      <w:r>
        <w:t>2  ·</w:t>
      </w:r>
      <w:proofErr w:type="gramEnd"/>
      <w:r>
        <w:t xml:space="preserve">  Pause</w:t>
      </w:r>
    </w:p>
    <w:p w14:paraId="30ED1CB0" w14:textId="77777777" w:rsidR="00D417BC" w:rsidRDefault="00000000">
      <w:pPr>
        <w:spacing w:before="80" w:after="80" w:line="320" w:lineRule="auto"/>
      </w:pPr>
      <w:r>
        <w:t xml:space="preserve">Most of us try to solve burnout with more motion. That’s like accelerating through a fog. The pause isn’t laziness — it’s information. The body, the spirit, the nervous system </w:t>
      </w:r>
      <w:proofErr w:type="gramStart"/>
      <w:r>
        <w:t>need</w:t>
      </w:r>
      <w:proofErr w:type="gramEnd"/>
      <w:r>
        <w:t xml:space="preserve"> stillness before they can give you direction.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182AD218"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13724855" w14:textId="77777777" w:rsidR="00D417BC" w:rsidRDefault="00000000">
            <w:pPr>
              <w:spacing w:after="60"/>
            </w:pPr>
            <w:r>
              <w:rPr>
                <w:b/>
                <w:bCs/>
                <w:caps/>
                <w:color w:val="B8893E"/>
                <w:spacing w:val="40"/>
                <w:sz w:val="18"/>
                <w:szCs w:val="18"/>
              </w:rPr>
              <w:t>Pause practice</w:t>
            </w:r>
          </w:p>
          <w:p w14:paraId="224DA7CB" w14:textId="77777777" w:rsidR="00D417BC" w:rsidRDefault="00000000">
            <w:pPr>
              <w:spacing w:line="320" w:lineRule="auto"/>
            </w:pPr>
            <w:r>
              <w:t>Block 30 minutes this week with nothing planned. No phone. No “productive” rest. Just space. Notice what surfaces.</w:t>
            </w:r>
          </w:p>
        </w:tc>
      </w:tr>
    </w:tbl>
    <w:p w14:paraId="3DCA90CD" w14:textId="77777777" w:rsidR="00D417BC" w:rsidRDefault="00000000">
      <w:pPr>
        <w:pStyle w:val="Heading2"/>
      </w:pPr>
      <w:r>
        <w:t xml:space="preserve">Pillar </w:t>
      </w:r>
      <w:proofErr w:type="gramStart"/>
      <w:r>
        <w:t>3  ·</w:t>
      </w:r>
      <w:proofErr w:type="gramEnd"/>
      <w:r>
        <w:t xml:space="preserve">  Voice</w:t>
      </w:r>
    </w:p>
    <w:p w14:paraId="1F21D726" w14:textId="77777777" w:rsidR="00D417BC" w:rsidRDefault="00000000">
      <w:pPr>
        <w:spacing w:before="80" w:after="80" w:line="320" w:lineRule="auto"/>
      </w:pPr>
      <w:r>
        <w:t>Quiet has wisdom — but rising means letting your truth out of the cage. Voice isn’t about volume. It’s about being willing to be seen, and to say what only you can say. This is the pillar I needed most. Maybe you do too.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472A78F3"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70479C00" w14:textId="77777777" w:rsidR="00D417BC" w:rsidRDefault="00000000">
            <w:pPr>
              <w:spacing w:after="60"/>
            </w:pPr>
            <w:r>
              <w:rPr>
                <w:b/>
                <w:bCs/>
                <w:caps/>
                <w:color w:val="B8893E"/>
                <w:spacing w:val="40"/>
                <w:sz w:val="18"/>
                <w:szCs w:val="18"/>
              </w:rPr>
              <w:t>Voice practice</w:t>
            </w:r>
          </w:p>
          <w:p w14:paraId="0638ABFB" w14:textId="77777777" w:rsidR="00D417BC" w:rsidRDefault="00000000">
            <w:pPr>
              <w:spacing w:line="320" w:lineRule="auto"/>
            </w:pPr>
            <w:r>
              <w:t xml:space="preserve">Say one thing this week that the quieter version of you would have kept inside. Say it </w:t>
            </w:r>
            <w:proofErr w:type="gramStart"/>
            <w:r>
              <w:t>kindly, but</w:t>
            </w:r>
            <w:proofErr w:type="gramEnd"/>
            <w:r>
              <w:t xml:space="preserve"> say it.</w:t>
            </w:r>
          </w:p>
        </w:tc>
      </w:tr>
    </w:tbl>
    <w:p w14:paraId="436EE808" w14:textId="77777777" w:rsidR="00D417BC" w:rsidRDefault="00000000">
      <w:pPr>
        <w:pStyle w:val="Heading2"/>
      </w:pPr>
      <w:r>
        <w:t xml:space="preserve">Pillar </w:t>
      </w:r>
      <w:proofErr w:type="gramStart"/>
      <w:r>
        <w:t>4  ·</w:t>
      </w:r>
      <w:proofErr w:type="gramEnd"/>
      <w:r>
        <w:t xml:space="preserve">  Action</w:t>
      </w:r>
    </w:p>
    <w:p w14:paraId="10C84803" w14:textId="77777777" w:rsidR="00D417BC" w:rsidRDefault="00000000">
      <w:pPr>
        <w:spacing w:before="80" w:after="80" w:line="320" w:lineRule="auto"/>
      </w:pPr>
      <w:r>
        <w:t>Action comes last — not first. When you act from truth, pause, and voice, the action is sustainable. It fits. It doesn’t require you to be someone else. This is what I mean by “rising differently.” You’re not going back. You’re going forward, as the truer version.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490BD8EF"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6E7F4B0B" w14:textId="77777777" w:rsidR="00D417BC" w:rsidRDefault="00000000">
            <w:pPr>
              <w:spacing w:after="60"/>
            </w:pPr>
            <w:r>
              <w:rPr>
                <w:b/>
                <w:bCs/>
                <w:caps/>
                <w:color w:val="B8893E"/>
                <w:spacing w:val="40"/>
                <w:sz w:val="18"/>
                <w:szCs w:val="18"/>
              </w:rPr>
              <w:t>Action practice</w:t>
            </w:r>
          </w:p>
          <w:p w14:paraId="246EC86E" w14:textId="77777777" w:rsidR="00D417BC" w:rsidRDefault="00000000">
            <w:pPr>
              <w:spacing w:line="320" w:lineRule="auto"/>
            </w:pPr>
            <w:r>
              <w:t>Identify one small choice this week that the new you would make — and the old you wouldn’t. Make it. Notice how it feels.</w:t>
            </w:r>
          </w:p>
        </w:tc>
      </w:tr>
    </w:tbl>
    <w:p w14:paraId="668E32C5" w14:textId="77777777" w:rsidR="00D417BC" w:rsidRDefault="00000000">
      <w:r>
        <w:br w:type="page"/>
      </w:r>
    </w:p>
    <w:p w14:paraId="783EA99F" w14:textId="77777777" w:rsidR="00D417BC" w:rsidRDefault="00000000">
      <w:pPr>
        <w:pStyle w:val="Heading1"/>
      </w:pPr>
      <w:r>
        <w:lastRenderedPageBreak/>
        <w:t>The Burnout-to-Belief Inventory</w:t>
      </w:r>
    </w:p>
    <w:p w14:paraId="16FE34D9" w14:textId="77777777" w:rsidR="00D417BC" w:rsidRDefault="00000000">
      <w:pPr>
        <w:spacing w:before="80" w:after="80" w:line="320" w:lineRule="auto"/>
      </w:pPr>
      <w:r>
        <w:rPr>
          <w:i/>
          <w:iCs/>
        </w:rPr>
        <w:t>A 15-question self-check. Mark how often each statement is true for you right now. There are no good or bad scores — only honest ones.</w:t>
      </w:r>
    </w:p>
    <w:p w14:paraId="313E1484" w14:textId="77777777" w:rsidR="00D417BC" w:rsidRDefault="00D417BC">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5580"/>
        <w:gridCol w:w="1000"/>
        <w:gridCol w:w="1000"/>
        <w:gridCol w:w="1000"/>
      </w:tblGrid>
      <w:tr w:rsidR="00D417BC" w14:paraId="1A80EBE6" w14:textId="77777777">
        <w:tblPrEx>
          <w:tblCellMar>
            <w:top w:w="0" w:type="dxa"/>
            <w:bottom w:w="0" w:type="dxa"/>
          </w:tblCellMar>
        </w:tblPrEx>
        <w:trPr>
          <w:tblHeader/>
        </w:trPr>
        <w:tc>
          <w:tcPr>
            <w:tcW w:w="78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35A5E1D2" w14:textId="77777777" w:rsidR="00D417BC" w:rsidRDefault="00000000">
            <w:pPr>
              <w:jc w:val="center"/>
            </w:pPr>
            <w:r>
              <w:rPr>
                <w:b/>
                <w:bCs/>
                <w:color w:val="FFFFFF"/>
                <w:sz w:val="20"/>
                <w:szCs w:val="20"/>
              </w:rPr>
              <w:t>#</w:t>
            </w:r>
          </w:p>
        </w:tc>
        <w:tc>
          <w:tcPr>
            <w:tcW w:w="558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37D51546" w14:textId="77777777" w:rsidR="00D417BC" w:rsidRDefault="00000000">
            <w:r>
              <w:rPr>
                <w:b/>
                <w:bCs/>
                <w:color w:val="FFFFFF"/>
                <w:sz w:val="20"/>
                <w:szCs w:val="20"/>
              </w:rPr>
              <w:t>Statement</w:t>
            </w:r>
          </w:p>
        </w:tc>
        <w:tc>
          <w:tcPr>
            <w:tcW w:w="100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049DEC0F" w14:textId="77777777" w:rsidR="00D417BC" w:rsidRDefault="00000000">
            <w:pPr>
              <w:jc w:val="center"/>
            </w:pPr>
            <w:r>
              <w:rPr>
                <w:b/>
                <w:bCs/>
                <w:color w:val="FFFFFF"/>
                <w:sz w:val="20"/>
                <w:szCs w:val="20"/>
              </w:rPr>
              <w:t>Rarely</w:t>
            </w:r>
          </w:p>
        </w:tc>
        <w:tc>
          <w:tcPr>
            <w:tcW w:w="100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3975B5D2" w14:textId="77777777" w:rsidR="00D417BC" w:rsidRDefault="00000000">
            <w:pPr>
              <w:jc w:val="center"/>
            </w:pPr>
            <w:r>
              <w:rPr>
                <w:b/>
                <w:bCs/>
                <w:color w:val="FFFFFF"/>
                <w:sz w:val="20"/>
                <w:szCs w:val="20"/>
              </w:rPr>
              <w:t>Some-times</w:t>
            </w:r>
          </w:p>
        </w:tc>
        <w:tc>
          <w:tcPr>
            <w:tcW w:w="100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73CCFFDE" w14:textId="77777777" w:rsidR="00D417BC" w:rsidRDefault="00000000">
            <w:pPr>
              <w:jc w:val="center"/>
            </w:pPr>
            <w:r>
              <w:rPr>
                <w:b/>
                <w:bCs/>
                <w:color w:val="FFFFFF"/>
                <w:sz w:val="20"/>
                <w:szCs w:val="20"/>
              </w:rPr>
              <w:t>Often</w:t>
            </w:r>
          </w:p>
        </w:tc>
      </w:tr>
      <w:tr w:rsidR="00D417BC" w14:paraId="69D3A33E"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EE6A0F5" w14:textId="77777777" w:rsidR="00D417BC" w:rsidRDefault="00000000">
            <w:pPr>
              <w:jc w:val="center"/>
            </w:pPr>
            <w:r>
              <w:rPr>
                <w:b/>
                <w:bCs/>
                <w:sz w:val="20"/>
                <w:szCs w:val="20"/>
              </w:rPr>
              <w:t>1</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0B9BF01" w14:textId="77777777" w:rsidR="00D417BC" w:rsidRDefault="00000000">
            <w:r>
              <w:rPr>
                <w:sz w:val="20"/>
                <w:szCs w:val="20"/>
              </w:rPr>
              <w:t>I wake up tired even when I’ve slept enough.</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0E167B4"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2540BCD"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D55A624" w14:textId="77777777" w:rsidR="00D417BC" w:rsidRDefault="00000000">
            <w:pPr>
              <w:jc w:val="center"/>
            </w:pPr>
            <w:r>
              <w:rPr>
                <w:sz w:val="20"/>
                <w:szCs w:val="20"/>
              </w:rPr>
              <w:t>○</w:t>
            </w:r>
          </w:p>
        </w:tc>
      </w:tr>
      <w:tr w:rsidR="00D417BC" w14:paraId="2785B981"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72A7E80" w14:textId="77777777" w:rsidR="00D417BC" w:rsidRDefault="00000000">
            <w:pPr>
              <w:jc w:val="center"/>
            </w:pPr>
            <w:r>
              <w:rPr>
                <w:b/>
                <w:bCs/>
                <w:sz w:val="20"/>
                <w:szCs w:val="20"/>
              </w:rPr>
              <w:t>2</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443F3CE" w14:textId="77777777" w:rsidR="00D417BC" w:rsidRDefault="00000000">
            <w:r>
              <w:rPr>
                <w:sz w:val="20"/>
                <w:szCs w:val="20"/>
              </w:rPr>
              <w:t>My calendar is full, but I feel hollow.</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DECF0B1"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5DA7B62"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9BC4A92" w14:textId="77777777" w:rsidR="00D417BC" w:rsidRDefault="00000000">
            <w:pPr>
              <w:jc w:val="center"/>
            </w:pPr>
            <w:r>
              <w:rPr>
                <w:sz w:val="20"/>
                <w:szCs w:val="20"/>
              </w:rPr>
              <w:t>○</w:t>
            </w:r>
          </w:p>
        </w:tc>
      </w:tr>
      <w:tr w:rsidR="00D417BC" w14:paraId="0EE9B170"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02A4402" w14:textId="77777777" w:rsidR="00D417BC" w:rsidRDefault="00000000">
            <w:pPr>
              <w:jc w:val="center"/>
            </w:pPr>
            <w:r>
              <w:rPr>
                <w:b/>
                <w:bCs/>
                <w:sz w:val="20"/>
                <w:szCs w:val="20"/>
              </w:rPr>
              <w:t>3</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07FD8C6" w14:textId="77777777" w:rsidR="00D417BC" w:rsidRDefault="00000000">
            <w:r>
              <w:rPr>
                <w:sz w:val="20"/>
                <w:szCs w:val="20"/>
              </w:rPr>
              <w:t>I over-prepare for situations that don’t require it.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3ABC174"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F294859"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DC94F07" w14:textId="77777777" w:rsidR="00D417BC" w:rsidRDefault="00000000">
            <w:pPr>
              <w:jc w:val="center"/>
            </w:pPr>
            <w:r>
              <w:rPr>
                <w:sz w:val="20"/>
                <w:szCs w:val="20"/>
              </w:rPr>
              <w:t>○</w:t>
            </w:r>
          </w:p>
        </w:tc>
      </w:tr>
      <w:tr w:rsidR="00D417BC" w14:paraId="0A319466"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648CCC3" w14:textId="77777777" w:rsidR="00D417BC" w:rsidRDefault="00000000">
            <w:pPr>
              <w:jc w:val="center"/>
            </w:pPr>
            <w:r>
              <w:rPr>
                <w:b/>
                <w:bCs/>
                <w:sz w:val="20"/>
                <w:szCs w:val="20"/>
              </w:rPr>
              <w:t>4</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1E41BB9" w14:textId="77777777" w:rsidR="00D417BC" w:rsidRDefault="00000000">
            <w:r>
              <w:rPr>
                <w:sz w:val="20"/>
                <w:szCs w:val="20"/>
              </w:rPr>
              <w:t>I have ideas I no longer share out loud.</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7085B9A"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6AF032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318D1B3" w14:textId="77777777" w:rsidR="00D417BC" w:rsidRDefault="00000000">
            <w:pPr>
              <w:jc w:val="center"/>
            </w:pPr>
            <w:r>
              <w:rPr>
                <w:sz w:val="20"/>
                <w:szCs w:val="20"/>
              </w:rPr>
              <w:t>○</w:t>
            </w:r>
          </w:p>
        </w:tc>
      </w:tr>
      <w:tr w:rsidR="00D417BC" w14:paraId="371AA3BA"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B16D4C3" w14:textId="77777777" w:rsidR="00D417BC" w:rsidRDefault="00000000">
            <w:pPr>
              <w:jc w:val="center"/>
            </w:pPr>
            <w:r>
              <w:rPr>
                <w:b/>
                <w:bCs/>
                <w:sz w:val="20"/>
                <w:szCs w:val="20"/>
              </w:rPr>
              <w:t>5</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5ED1029" w14:textId="77777777" w:rsidR="00D417BC" w:rsidRDefault="00000000">
            <w:r>
              <w:rPr>
                <w:sz w:val="20"/>
                <w:szCs w:val="20"/>
              </w:rPr>
              <w:t xml:space="preserve">I have trouble naming what I </w:t>
            </w:r>
            <w:proofErr w:type="gramStart"/>
            <w:r>
              <w:rPr>
                <w:sz w:val="20"/>
                <w:szCs w:val="20"/>
              </w:rPr>
              <w:t>actually want</w:t>
            </w:r>
            <w:proofErr w:type="gramEnd"/>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291CE23"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E9DD500"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8015B5D" w14:textId="77777777" w:rsidR="00D417BC" w:rsidRDefault="00000000">
            <w:pPr>
              <w:jc w:val="center"/>
            </w:pPr>
            <w:r>
              <w:rPr>
                <w:sz w:val="20"/>
                <w:szCs w:val="20"/>
              </w:rPr>
              <w:t>○</w:t>
            </w:r>
          </w:p>
        </w:tc>
      </w:tr>
      <w:tr w:rsidR="00D417BC" w14:paraId="795A42D2"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407DF1B" w14:textId="77777777" w:rsidR="00D417BC" w:rsidRDefault="00000000">
            <w:pPr>
              <w:jc w:val="center"/>
            </w:pPr>
            <w:r>
              <w:rPr>
                <w:b/>
                <w:bCs/>
                <w:sz w:val="20"/>
                <w:szCs w:val="20"/>
              </w:rPr>
              <w:t>6</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D06BBB2" w14:textId="77777777" w:rsidR="00D417BC" w:rsidRDefault="00000000">
            <w:r>
              <w:rPr>
                <w:sz w:val="20"/>
                <w:szCs w:val="20"/>
              </w:rPr>
              <w:t>I can’t rest without guilt.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65B4792"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6D596D1"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B077D2F" w14:textId="77777777" w:rsidR="00D417BC" w:rsidRDefault="00000000">
            <w:pPr>
              <w:jc w:val="center"/>
            </w:pPr>
            <w:r>
              <w:rPr>
                <w:sz w:val="20"/>
                <w:szCs w:val="20"/>
              </w:rPr>
              <w:t>○</w:t>
            </w:r>
          </w:p>
        </w:tc>
      </w:tr>
      <w:tr w:rsidR="00D417BC" w14:paraId="3CC75BFA"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6C26ED3" w14:textId="77777777" w:rsidR="00D417BC" w:rsidRDefault="00000000">
            <w:pPr>
              <w:jc w:val="center"/>
            </w:pPr>
            <w:r>
              <w:rPr>
                <w:b/>
                <w:bCs/>
                <w:sz w:val="20"/>
                <w:szCs w:val="20"/>
              </w:rPr>
              <w:t>7</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C2243EF" w14:textId="77777777" w:rsidR="00D417BC" w:rsidRDefault="00000000">
            <w:r>
              <w:rPr>
                <w:sz w:val="20"/>
                <w:szCs w:val="20"/>
              </w:rPr>
              <w:t>I feel like I’m performing a version of myself.</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994F2E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23761E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1B3E0E5" w14:textId="77777777" w:rsidR="00D417BC" w:rsidRDefault="00000000">
            <w:pPr>
              <w:jc w:val="center"/>
            </w:pPr>
            <w:r>
              <w:rPr>
                <w:sz w:val="20"/>
                <w:szCs w:val="20"/>
              </w:rPr>
              <w:t>○</w:t>
            </w:r>
          </w:p>
        </w:tc>
      </w:tr>
      <w:tr w:rsidR="00D417BC" w14:paraId="6886BB07"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72054CB" w14:textId="77777777" w:rsidR="00D417BC" w:rsidRDefault="00000000">
            <w:pPr>
              <w:jc w:val="center"/>
            </w:pPr>
            <w:r>
              <w:rPr>
                <w:b/>
                <w:bCs/>
                <w:sz w:val="20"/>
                <w:szCs w:val="20"/>
              </w:rPr>
              <w:t>8</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E61DAD2" w14:textId="77777777" w:rsidR="00D417BC" w:rsidRDefault="00000000">
            <w:r>
              <w:rPr>
                <w:sz w:val="20"/>
                <w:szCs w:val="20"/>
              </w:rPr>
              <w:t>I am the one who keeps it together — always.</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B14736B"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A9CB47F"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8C56A2B" w14:textId="77777777" w:rsidR="00D417BC" w:rsidRDefault="00000000">
            <w:pPr>
              <w:jc w:val="center"/>
            </w:pPr>
            <w:r>
              <w:rPr>
                <w:sz w:val="20"/>
                <w:szCs w:val="20"/>
              </w:rPr>
              <w:t>○</w:t>
            </w:r>
          </w:p>
        </w:tc>
      </w:tr>
      <w:tr w:rsidR="00D417BC" w14:paraId="684A52C5"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3C1D95B" w14:textId="77777777" w:rsidR="00D417BC" w:rsidRDefault="00000000">
            <w:pPr>
              <w:jc w:val="center"/>
            </w:pPr>
            <w:r>
              <w:rPr>
                <w:b/>
                <w:bCs/>
                <w:sz w:val="20"/>
                <w:szCs w:val="20"/>
              </w:rPr>
              <w:t>9</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EBC3B6C" w14:textId="77777777" w:rsidR="00D417BC" w:rsidRDefault="00000000">
            <w:r>
              <w:rPr>
                <w:sz w:val="20"/>
                <w:szCs w:val="20"/>
              </w:rPr>
              <w:t>I haven’t cried, even when I needed to.</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6405D06"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E3D9143"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AFA8844" w14:textId="77777777" w:rsidR="00D417BC" w:rsidRDefault="00000000">
            <w:pPr>
              <w:jc w:val="center"/>
            </w:pPr>
            <w:r>
              <w:rPr>
                <w:sz w:val="20"/>
                <w:szCs w:val="20"/>
              </w:rPr>
              <w:t>○</w:t>
            </w:r>
          </w:p>
        </w:tc>
      </w:tr>
      <w:tr w:rsidR="00D417BC" w14:paraId="4404C633"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6564702" w14:textId="77777777" w:rsidR="00D417BC" w:rsidRDefault="00000000">
            <w:pPr>
              <w:jc w:val="center"/>
            </w:pPr>
            <w:r>
              <w:rPr>
                <w:b/>
                <w:bCs/>
                <w:sz w:val="20"/>
                <w:szCs w:val="20"/>
              </w:rPr>
              <w:t>10</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6EEB95F" w14:textId="77777777" w:rsidR="00D417BC" w:rsidRDefault="00000000">
            <w:r>
              <w:rPr>
                <w:sz w:val="20"/>
                <w:szCs w:val="20"/>
              </w:rPr>
              <w:t>I’ve stopped doing things that used to bring me joy.</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F4A3A57"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DAD0AB9"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281436E" w14:textId="77777777" w:rsidR="00D417BC" w:rsidRDefault="00000000">
            <w:pPr>
              <w:jc w:val="center"/>
            </w:pPr>
            <w:r>
              <w:rPr>
                <w:sz w:val="20"/>
                <w:szCs w:val="20"/>
              </w:rPr>
              <w:t>○</w:t>
            </w:r>
          </w:p>
        </w:tc>
      </w:tr>
      <w:tr w:rsidR="00D417BC" w14:paraId="3BA9ECA0"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6347A4F" w14:textId="77777777" w:rsidR="00D417BC" w:rsidRDefault="00000000">
            <w:pPr>
              <w:jc w:val="center"/>
            </w:pPr>
            <w:r>
              <w:rPr>
                <w:b/>
                <w:bCs/>
                <w:sz w:val="20"/>
                <w:szCs w:val="20"/>
              </w:rPr>
              <w:t>11</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644CBC4" w14:textId="77777777" w:rsidR="00D417BC" w:rsidRDefault="00000000">
            <w:r>
              <w:rPr>
                <w:sz w:val="20"/>
                <w:szCs w:val="20"/>
              </w:rPr>
              <w:t>I say yes when I mean no.</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849F85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8C90F2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4571413" w14:textId="77777777" w:rsidR="00D417BC" w:rsidRDefault="00000000">
            <w:pPr>
              <w:jc w:val="center"/>
            </w:pPr>
            <w:r>
              <w:rPr>
                <w:sz w:val="20"/>
                <w:szCs w:val="20"/>
              </w:rPr>
              <w:t>○</w:t>
            </w:r>
          </w:p>
        </w:tc>
      </w:tr>
      <w:tr w:rsidR="00D417BC" w14:paraId="30C07539"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0E79A29" w14:textId="77777777" w:rsidR="00D417BC" w:rsidRDefault="00000000">
            <w:pPr>
              <w:jc w:val="center"/>
            </w:pPr>
            <w:r>
              <w:rPr>
                <w:b/>
                <w:bCs/>
                <w:sz w:val="20"/>
                <w:szCs w:val="20"/>
              </w:rPr>
              <w:t>12</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011B6D0" w14:textId="77777777" w:rsidR="00D417BC" w:rsidRDefault="00000000">
            <w:r>
              <w:rPr>
                <w:sz w:val="20"/>
                <w:szCs w:val="20"/>
              </w:rPr>
              <w:t>I feel invisible, even when I’m the most visible person in the room.</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29F31F0"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04BAA77"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1D76EBF" w14:textId="77777777" w:rsidR="00D417BC" w:rsidRDefault="00000000">
            <w:pPr>
              <w:jc w:val="center"/>
            </w:pPr>
            <w:r>
              <w:rPr>
                <w:sz w:val="20"/>
                <w:szCs w:val="20"/>
              </w:rPr>
              <w:t>○</w:t>
            </w:r>
          </w:p>
        </w:tc>
      </w:tr>
      <w:tr w:rsidR="00D417BC" w14:paraId="409B1144"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25DCB65" w14:textId="77777777" w:rsidR="00D417BC" w:rsidRDefault="00000000">
            <w:pPr>
              <w:jc w:val="center"/>
            </w:pPr>
            <w:r>
              <w:rPr>
                <w:b/>
                <w:bCs/>
                <w:sz w:val="20"/>
                <w:szCs w:val="20"/>
              </w:rPr>
              <w:t>13</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350CAAB" w14:textId="77777777" w:rsidR="00D417BC" w:rsidRDefault="00000000">
            <w:r>
              <w:rPr>
                <w:sz w:val="20"/>
                <w:szCs w:val="20"/>
              </w:rPr>
              <w:t>I’ve outgrown the definition of success I’m living by.</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D7BC7F5"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0B2C091"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4926E37" w14:textId="77777777" w:rsidR="00D417BC" w:rsidRDefault="00000000">
            <w:pPr>
              <w:jc w:val="center"/>
            </w:pPr>
            <w:r>
              <w:rPr>
                <w:sz w:val="20"/>
                <w:szCs w:val="20"/>
              </w:rPr>
              <w:t>○</w:t>
            </w:r>
          </w:p>
        </w:tc>
      </w:tr>
      <w:tr w:rsidR="00D417BC" w14:paraId="1A0688DC"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7F23D04" w14:textId="77777777" w:rsidR="00D417BC" w:rsidRDefault="00000000">
            <w:pPr>
              <w:jc w:val="center"/>
            </w:pPr>
            <w:r>
              <w:rPr>
                <w:b/>
                <w:bCs/>
                <w:sz w:val="20"/>
                <w:szCs w:val="20"/>
              </w:rPr>
              <w:t>14</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31B77BA" w14:textId="77777777" w:rsidR="00D417BC" w:rsidRDefault="00000000">
            <w:r>
              <w:rPr>
                <w:sz w:val="20"/>
                <w:szCs w:val="20"/>
              </w:rPr>
              <w:t>I keep thinking, “if I can just get through this week…”</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FCCFA08"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5A0C81E"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429FE1D" w14:textId="77777777" w:rsidR="00D417BC" w:rsidRDefault="00000000">
            <w:pPr>
              <w:jc w:val="center"/>
            </w:pPr>
            <w:r>
              <w:rPr>
                <w:sz w:val="20"/>
                <w:szCs w:val="20"/>
              </w:rPr>
              <w:t>○</w:t>
            </w:r>
          </w:p>
        </w:tc>
      </w:tr>
      <w:tr w:rsidR="00D417BC" w14:paraId="47FACB79" w14:textId="77777777">
        <w:tblPrEx>
          <w:tblCellMar>
            <w:top w:w="0" w:type="dxa"/>
            <w:bottom w:w="0" w:type="dxa"/>
          </w:tblCellMar>
        </w:tblPrEx>
        <w:tc>
          <w:tcPr>
            <w:tcW w:w="7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7BD3019" w14:textId="77777777" w:rsidR="00D417BC" w:rsidRDefault="00000000">
            <w:pPr>
              <w:jc w:val="center"/>
            </w:pPr>
            <w:r>
              <w:rPr>
                <w:b/>
                <w:bCs/>
                <w:sz w:val="20"/>
                <w:szCs w:val="20"/>
              </w:rPr>
              <w:t>15</w:t>
            </w:r>
          </w:p>
        </w:tc>
        <w:tc>
          <w:tcPr>
            <w:tcW w:w="55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FEAF031" w14:textId="77777777" w:rsidR="00D417BC" w:rsidRDefault="00000000">
            <w:r>
              <w:rPr>
                <w:sz w:val="20"/>
                <w:szCs w:val="20"/>
              </w:rPr>
              <w:t xml:space="preserve">I haven’t asked myself what I </w:t>
            </w:r>
            <w:proofErr w:type="gramStart"/>
            <w:r>
              <w:rPr>
                <w:sz w:val="20"/>
                <w:szCs w:val="20"/>
              </w:rPr>
              <w:t>actually need</w:t>
            </w:r>
            <w:proofErr w:type="gramEnd"/>
            <w:r>
              <w:rPr>
                <w:sz w:val="20"/>
                <w:szCs w:val="20"/>
              </w:rPr>
              <w:t xml:space="preserve"> in a long time.</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30D8215"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8444A40" w14:textId="77777777" w:rsidR="00D417BC" w:rsidRDefault="00000000">
            <w:pPr>
              <w:jc w:val="center"/>
            </w:pPr>
            <w:r>
              <w:rPr>
                <w:sz w:val="20"/>
                <w:szCs w:val="20"/>
              </w:rPr>
              <w:t>○</w:t>
            </w:r>
          </w:p>
        </w:tc>
        <w:tc>
          <w:tcPr>
            <w:tcW w:w="1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EE16560" w14:textId="77777777" w:rsidR="00D417BC" w:rsidRDefault="00000000">
            <w:pPr>
              <w:jc w:val="center"/>
            </w:pPr>
            <w:r>
              <w:rPr>
                <w:sz w:val="20"/>
                <w:szCs w:val="20"/>
              </w:rPr>
              <w:t>○</w:t>
            </w:r>
          </w:p>
        </w:tc>
      </w:tr>
    </w:tbl>
    <w:p w14:paraId="7B5CB240" w14:textId="77777777" w:rsidR="00D417BC" w:rsidRDefault="00D417BC">
      <w:pPr>
        <w:spacing w:before="80"/>
      </w:pPr>
    </w:p>
    <w:p w14:paraId="2E2F4487" w14:textId="77777777" w:rsidR="00D417BC" w:rsidRDefault="00000000">
      <w:pPr>
        <w:pStyle w:val="Heading3"/>
      </w:pPr>
      <w:r>
        <w:rPr>
          <w:caps/>
          <w:spacing w:val="30"/>
        </w:rPr>
        <w:t>Scoring</w:t>
      </w:r>
    </w:p>
    <w:p w14:paraId="6664AB82" w14:textId="77777777" w:rsidR="00D417BC" w:rsidRDefault="00000000">
      <w:pPr>
        <w:spacing w:before="80" w:after="80" w:line="320" w:lineRule="auto"/>
      </w:pPr>
      <w:r>
        <w:t>Count each Rarely as 1, Sometimes as 2, Often as 3.</w:t>
      </w:r>
    </w:p>
    <w:p w14:paraId="3F148A78" w14:textId="77777777" w:rsidR="00D417BC" w:rsidRDefault="00000000">
      <w:pPr>
        <w:pStyle w:val="ListParagraph"/>
        <w:numPr>
          <w:ilvl w:val="0"/>
          <w:numId w:val="2"/>
        </w:numPr>
        <w:spacing w:before="60" w:after="60" w:line="300" w:lineRule="auto"/>
      </w:pPr>
      <w:r>
        <w:t>15–</w:t>
      </w:r>
      <w:proofErr w:type="gramStart"/>
      <w:r>
        <w:t>25  —</w:t>
      </w:r>
      <w:proofErr w:type="gramEnd"/>
      <w:r>
        <w:t xml:space="preserve">  Steady. Keep tending to what’s already working.</w:t>
      </w:r>
    </w:p>
    <w:p w14:paraId="1210FB2F" w14:textId="77777777" w:rsidR="00D417BC" w:rsidRDefault="00000000">
      <w:pPr>
        <w:pStyle w:val="ListParagraph"/>
        <w:numPr>
          <w:ilvl w:val="0"/>
          <w:numId w:val="2"/>
        </w:numPr>
        <w:spacing w:before="60" w:after="60" w:line="300" w:lineRule="auto"/>
      </w:pPr>
      <w:r>
        <w:t>26–</w:t>
      </w:r>
      <w:proofErr w:type="gramStart"/>
      <w:r>
        <w:t>35  —</w:t>
      </w:r>
      <w:proofErr w:type="gramEnd"/>
      <w:r>
        <w:t xml:space="preserve">  Drift. You’re running thinner than you realize. Schedule the pause.</w:t>
      </w:r>
    </w:p>
    <w:p w14:paraId="3080E888" w14:textId="77777777" w:rsidR="00D417BC" w:rsidRDefault="00000000">
      <w:pPr>
        <w:pStyle w:val="ListParagraph"/>
        <w:numPr>
          <w:ilvl w:val="0"/>
          <w:numId w:val="2"/>
        </w:numPr>
        <w:spacing w:before="60" w:after="60" w:line="300" w:lineRule="auto"/>
      </w:pPr>
      <w:r>
        <w:t>36–</w:t>
      </w:r>
      <w:proofErr w:type="gramStart"/>
      <w:r>
        <w:t>45  —</w:t>
      </w:r>
      <w:proofErr w:type="gramEnd"/>
      <w:r>
        <w:t xml:space="preserve">  Threshold. The quiet has become a signal. Tell yourself the truth, then ask for help.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0C8609C6"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C65748F" w14:textId="77777777" w:rsidR="00D417BC" w:rsidRDefault="00000000">
            <w:pPr>
              <w:spacing w:after="60"/>
            </w:pPr>
            <w:r>
              <w:rPr>
                <w:b/>
                <w:bCs/>
                <w:caps/>
                <w:color w:val="B8893E"/>
                <w:spacing w:val="40"/>
                <w:sz w:val="18"/>
                <w:szCs w:val="18"/>
              </w:rPr>
              <w:lastRenderedPageBreak/>
              <w:t>A note from Pamela</w:t>
            </w:r>
          </w:p>
          <w:p w14:paraId="3B3572E8" w14:textId="77777777" w:rsidR="00D417BC" w:rsidRDefault="00000000">
            <w:pPr>
              <w:spacing w:line="320" w:lineRule="auto"/>
            </w:pPr>
            <w:r>
              <w:t>Wherever you land, the number is not a verdict. It’s data. The point is to know yourself well enough to choose your next move on purpose.</w:t>
            </w:r>
          </w:p>
        </w:tc>
      </w:tr>
    </w:tbl>
    <w:p w14:paraId="0D319C18" w14:textId="77777777" w:rsidR="00D417BC" w:rsidRDefault="00000000">
      <w:r>
        <w:br w:type="page"/>
      </w:r>
    </w:p>
    <w:p w14:paraId="433DE9CF" w14:textId="77777777" w:rsidR="00D417BC" w:rsidRDefault="00000000">
      <w:pPr>
        <w:pStyle w:val="Heading1"/>
      </w:pPr>
      <w:r>
        <w:lastRenderedPageBreak/>
        <w:t>Your Energy Audit</w:t>
      </w:r>
    </w:p>
    <w:p w14:paraId="393F80AB" w14:textId="77777777" w:rsidR="00D417BC" w:rsidRDefault="00000000">
      <w:pPr>
        <w:spacing w:before="80" w:after="80" w:line="320" w:lineRule="auto"/>
      </w:pPr>
      <w:r>
        <w:t>For each area, write what gives you energy and what drains you. Be specific. “Monday standups” not “work.” “Sunday phone calls with Mom” not “family.” Specificity is where the truth lives.</w:t>
      </w:r>
    </w:p>
    <w:p w14:paraId="5437EB20" w14:textId="77777777" w:rsidR="00D417BC" w:rsidRDefault="00D417BC">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80"/>
        <w:gridCol w:w="3180"/>
      </w:tblGrid>
      <w:tr w:rsidR="00D417BC" w14:paraId="10F2D5DD" w14:textId="77777777">
        <w:tblPrEx>
          <w:tblCellMar>
            <w:top w:w="0" w:type="dxa"/>
            <w:bottom w:w="0" w:type="dxa"/>
          </w:tblCellMar>
        </w:tblPrEx>
        <w:trPr>
          <w:tblHeader/>
        </w:trPr>
        <w:tc>
          <w:tcPr>
            <w:tcW w:w="300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0043FDA6" w14:textId="77777777" w:rsidR="00D417BC" w:rsidRDefault="00000000">
            <w:r>
              <w:rPr>
                <w:b/>
                <w:bCs/>
                <w:color w:val="FFFFFF"/>
                <w:sz w:val="20"/>
                <w:szCs w:val="20"/>
              </w:rPr>
              <w:t>Area of life</w:t>
            </w:r>
          </w:p>
        </w:tc>
        <w:tc>
          <w:tcPr>
            <w:tcW w:w="318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4B6686AC" w14:textId="77777777" w:rsidR="00D417BC" w:rsidRDefault="00000000">
            <w:r>
              <w:rPr>
                <w:b/>
                <w:bCs/>
                <w:color w:val="FFFFFF"/>
                <w:sz w:val="20"/>
                <w:szCs w:val="20"/>
              </w:rPr>
              <w:t>What gives me energy</w:t>
            </w:r>
          </w:p>
        </w:tc>
        <w:tc>
          <w:tcPr>
            <w:tcW w:w="3180" w:type="dxa"/>
            <w:tcBorders>
              <w:top w:val="single" w:sz="4" w:space="0" w:color="8B2635"/>
              <w:left w:val="single" w:sz="4" w:space="0" w:color="8B2635"/>
              <w:bottom w:val="single" w:sz="4" w:space="0" w:color="8B2635"/>
              <w:right w:val="single" w:sz="4" w:space="0" w:color="8B2635"/>
            </w:tcBorders>
            <w:shd w:val="clear" w:color="auto" w:fill="8B2635"/>
            <w:tcMar>
              <w:top w:w="100" w:type="dxa"/>
              <w:left w:w="140" w:type="dxa"/>
              <w:bottom w:w="100" w:type="dxa"/>
              <w:right w:w="140" w:type="dxa"/>
            </w:tcMar>
            <w:vAlign w:val="center"/>
          </w:tcPr>
          <w:p w14:paraId="37494542" w14:textId="77777777" w:rsidR="00D417BC" w:rsidRDefault="00000000">
            <w:r>
              <w:rPr>
                <w:b/>
                <w:bCs/>
                <w:color w:val="FFFFFF"/>
                <w:sz w:val="20"/>
                <w:szCs w:val="20"/>
              </w:rPr>
              <w:t>What drains me</w:t>
            </w:r>
          </w:p>
        </w:tc>
      </w:tr>
      <w:tr w:rsidR="00D417BC" w14:paraId="71745302"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F032D71" w14:textId="77777777" w:rsidR="00D417BC" w:rsidRDefault="00000000">
            <w:r>
              <w:rPr>
                <w:b/>
                <w:bCs/>
                <w:sz w:val="20"/>
                <w:szCs w:val="20"/>
              </w:rPr>
              <w:t>Work / career</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7F31DB2"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4C700BE" w14:textId="77777777" w:rsidR="00D417BC" w:rsidRDefault="00000000">
            <w:r>
              <w:rPr>
                <w:sz w:val="20"/>
                <w:szCs w:val="20"/>
              </w:rPr>
              <w:t xml:space="preserve"> </w:t>
            </w:r>
          </w:p>
        </w:tc>
      </w:tr>
      <w:tr w:rsidR="00D417BC" w14:paraId="1D048EDD"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6A179B4" w14:textId="77777777" w:rsidR="00D417BC" w:rsidRDefault="00000000">
            <w:r>
              <w:rPr>
                <w:b/>
                <w:bCs/>
                <w:sz w:val="20"/>
                <w:szCs w:val="20"/>
              </w:rPr>
              <w:t>Relationships</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BC6992D"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CEF2253" w14:textId="77777777" w:rsidR="00D417BC" w:rsidRDefault="00000000">
            <w:r>
              <w:rPr>
                <w:sz w:val="20"/>
                <w:szCs w:val="20"/>
              </w:rPr>
              <w:t xml:space="preserve"> </w:t>
            </w:r>
          </w:p>
        </w:tc>
      </w:tr>
      <w:tr w:rsidR="00D417BC" w14:paraId="30AC2502"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2E97D6A" w14:textId="77777777" w:rsidR="00D417BC" w:rsidRDefault="00000000">
            <w:r>
              <w:rPr>
                <w:b/>
                <w:bCs/>
                <w:sz w:val="20"/>
                <w:szCs w:val="20"/>
              </w:rPr>
              <w:t>Body / health</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27D3022"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7AC8661" w14:textId="77777777" w:rsidR="00D417BC" w:rsidRDefault="00000000">
            <w:r>
              <w:rPr>
                <w:sz w:val="20"/>
                <w:szCs w:val="20"/>
              </w:rPr>
              <w:t xml:space="preserve"> </w:t>
            </w:r>
          </w:p>
        </w:tc>
      </w:tr>
      <w:tr w:rsidR="00D417BC" w14:paraId="0A996463"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57149B9C" w14:textId="77777777" w:rsidR="00D417BC" w:rsidRDefault="00000000">
            <w:r>
              <w:rPr>
                <w:b/>
                <w:bCs/>
                <w:sz w:val="20"/>
                <w:szCs w:val="20"/>
              </w:rPr>
              <w:t>Mind / learning</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4CA2A05D"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15EEF0D2" w14:textId="77777777" w:rsidR="00D417BC" w:rsidRDefault="00000000">
            <w:r>
              <w:rPr>
                <w:sz w:val="20"/>
                <w:szCs w:val="20"/>
              </w:rPr>
              <w:t xml:space="preserve"> </w:t>
            </w:r>
          </w:p>
        </w:tc>
      </w:tr>
      <w:tr w:rsidR="00D417BC" w14:paraId="3034D526"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9ACD101" w14:textId="77777777" w:rsidR="00D417BC" w:rsidRDefault="00000000">
            <w:r>
              <w:rPr>
                <w:b/>
                <w:bCs/>
                <w:sz w:val="20"/>
                <w:szCs w:val="20"/>
              </w:rPr>
              <w:t>Spirit / meaning</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35DADF31"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28B12DC0" w14:textId="77777777" w:rsidR="00D417BC" w:rsidRDefault="00000000">
            <w:r>
              <w:rPr>
                <w:sz w:val="20"/>
                <w:szCs w:val="20"/>
              </w:rPr>
              <w:t xml:space="preserve"> </w:t>
            </w:r>
          </w:p>
        </w:tc>
      </w:tr>
      <w:tr w:rsidR="00D417BC" w14:paraId="12CA1585"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5E1E7B2" w14:textId="77777777" w:rsidR="00D417BC" w:rsidRDefault="00000000">
            <w:r>
              <w:rPr>
                <w:b/>
                <w:bCs/>
                <w:sz w:val="20"/>
                <w:szCs w:val="20"/>
              </w:rPr>
              <w:t>Home / environment</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6829025"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09E0DEA5" w14:textId="77777777" w:rsidR="00D417BC" w:rsidRDefault="00000000">
            <w:r>
              <w:rPr>
                <w:sz w:val="20"/>
                <w:szCs w:val="20"/>
              </w:rPr>
              <w:t xml:space="preserve"> </w:t>
            </w:r>
          </w:p>
        </w:tc>
      </w:tr>
      <w:tr w:rsidR="00D417BC" w14:paraId="2998A442" w14:textId="77777777">
        <w:tblPrEx>
          <w:tblCellMar>
            <w:top w:w="0" w:type="dxa"/>
            <w:bottom w:w="0" w:type="dxa"/>
          </w:tblCellMar>
        </w:tblPrEx>
        <w:tc>
          <w:tcPr>
            <w:tcW w:w="300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DA83DEB" w14:textId="77777777" w:rsidR="00D417BC" w:rsidRDefault="00000000">
            <w:r>
              <w:rPr>
                <w:b/>
                <w:bCs/>
                <w:sz w:val="20"/>
                <w:szCs w:val="20"/>
              </w:rPr>
              <w:t>Money / resources</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6A5C5FD2" w14:textId="77777777" w:rsidR="00D417BC" w:rsidRDefault="00000000">
            <w:r>
              <w:rPr>
                <w:sz w:val="20"/>
                <w:szCs w:val="20"/>
              </w:rPr>
              <w:t xml:space="preserve"> </w:t>
            </w:r>
          </w:p>
        </w:tc>
        <w:tc>
          <w:tcPr>
            <w:tcW w:w="3180" w:type="dxa"/>
            <w:tcBorders>
              <w:top w:val="single" w:sz="2" w:space="0" w:color="CCB68C"/>
              <w:left w:val="single" w:sz="2" w:space="0" w:color="CCB68C"/>
              <w:bottom w:val="single" w:sz="2" w:space="0" w:color="CCB68C"/>
              <w:right w:val="single" w:sz="2" w:space="0" w:color="CCB68C"/>
            </w:tcBorders>
            <w:tcMar>
              <w:top w:w="120" w:type="dxa"/>
              <w:left w:w="160" w:type="dxa"/>
              <w:bottom w:w="120" w:type="dxa"/>
              <w:right w:w="160" w:type="dxa"/>
            </w:tcMar>
            <w:vAlign w:val="center"/>
          </w:tcPr>
          <w:p w14:paraId="74D4FA71" w14:textId="77777777" w:rsidR="00D417BC" w:rsidRDefault="00000000">
            <w:r>
              <w:rPr>
                <w:sz w:val="20"/>
                <w:szCs w:val="20"/>
              </w:rPr>
              <w:t xml:space="preserve"> </w:t>
            </w:r>
          </w:p>
        </w:tc>
      </w:tr>
    </w:tbl>
    <w:p w14:paraId="5FE23E55" w14:textId="77777777" w:rsidR="00D417BC" w:rsidRDefault="00D417BC">
      <w:pPr>
        <w:spacing w:before="200"/>
      </w:pPr>
    </w:p>
    <w:p w14:paraId="057E323A" w14:textId="77777777" w:rsidR="00D417BC" w:rsidRDefault="00000000">
      <w:pPr>
        <w:pStyle w:val="Heading3"/>
      </w:pPr>
      <w:r>
        <w:rPr>
          <w:caps/>
          <w:spacing w:val="30"/>
        </w:rPr>
        <w:t>What to do with this</w:t>
      </w:r>
    </w:p>
    <w:p w14:paraId="55598B66" w14:textId="77777777" w:rsidR="00D417BC" w:rsidRDefault="00000000">
      <w:pPr>
        <w:pStyle w:val="ListParagraph"/>
        <w:numPr>
          <w:ilvl w:val="0"/>
          <w:numId w:val="2"/>
        </w:numPr>
        <w:spacing w:before="60" w:after="60" w:line="300" w:lineRule="auto"/>
      </w:pPr>
      <w:r>
        <w:t>Circle one item in the drain column you have power to change. Schedule the change this week.</w:t>
      </w:r>
    </w:p>
    <w:p w14:paraId="6745A7F6" w14:textId="77777777" w:rsidR="00D417BC" w:rsidRDefault="00000000">
      <w:pPr>
        <w:pStyle w:val="ListParagraph"/>
        <w:numPr>
          <w:ilvl w:val="0"/>
          <w:numId w:val="2"/>
        </w:numPr>
        <w:spacing w:before="60" w:after="60" w:line="300" w:lineRule="auto"/>
      </w:pPr>
      <w:r>
        <w:t>Underline one item in the energy column you can do more of. Schedule that too.</w:t>
      </w:r>
    </w:p>
    <w:p w14:paraId="76497563" w14:textId="77777777" w:rsidR="00D417BC" w:rsidRDefault="00000000">
      <w:pPr>
        <w:pStyle w:val="ListParagraph"/>
        <w:numPr>
          <w:ilvl w:val="0"/>
          <w:numId w:val="2"/>
        </w:numPr>
        <w:spacing w:before="60" w:after="60" w:line="300" w:lineRule="auto"/>
      </w:pPr>
      <w:r>
        <w:t>The point isn’t to eliminate every drain. The point is to know where the leak is.</w:t>
      </w:r>
    </w:p>
    <w:p w14:paraId="7B293BD1" w14:textId="77777777" w:rsidR="00D417BC" w:rsidRDefault="00000000">
      <w:r>
        <w:br w:type="page"/>
      </w:r>
    </w:p>
    <w:p w14:paraId="77E8ADA5" w14:textId="77777777" w:rsidR="00D417BC" w:rsidRDefault="00000000">
      <w:pPr>
        <w:pStyle w:val="Heading1"/>
      </w:pPr>
      <w:r>
        <w:lastRenderedPageBreak/>
        <w:t>The 30-Day Rising Differently Reset</w:t>
      </w:r>
    </w:p>
    <w:p w14:paraId="345A825C" w14:textId="77777777" w:rsidR="00D417BC" w:rsidRDefault="00000000">
      <w:pPr>
        <w:spacing w:before="80" w:after="80" w:line="320" w:lineRule="auto"/>
      </w:pPr>
      <w:r>
        <w:t>Small. Daily. Honest. This isn’t a transformation program — it’s a series of gentle returns to yourself.</w:t>
      </w:r>
    </w:p>
    <w:p w14:paraId="0F47E129" w14:textId="77777777" w:rsidR="00D417BC" w:rsidRDefault="00D417BC">
      <w:pPr>
        <w:spacing w:before="120"/>
      </w:pPr>
    </w:p>
    <w:p w14:paraId="53959E49" w14:textId="77777777" w:rsidR="00D417BC" w:rsidRDefault="00000000">
      <w:pPr>
        <w:pStyle w:val="Heading2"/>
      </w:pPr>
      <w:r>
        <w:t xml:space="preserve">Week </w:t>
      </w:r>
      <w:proofErr w:type="gramStart"/>
      <w:r>
        <w:t>1  ·</w:t>
      </w:r>
      <w:proofErr w:type="gramEnd"/>
      <w:r>
        <w:t xml:space="preserve">  Truth</w:t>
      </w:r>
    </w:p>
    <w:p w14:paraId="2DE63FCC" w14:textId="77777777" w:rsidR="00D417BC" w:rsidRDefault="00000000">
      <w:pPr>
        <w:pStyle w:val="ListParagraph"/>
        <w:numPr>
          <w:ilvl w:val="0"/>
          <w:numId w:val="2"/>
        </w:numPr>
        <w:spacing w:before="60" w:after="60" w:line="300" w:lineRule="auto"/>
      </w:pPr>
      <w:r>
        <w:t xml:space="preserve">Day 1: Write one sentence about how you </w:t>
      </w:r>
      <w:proofErr w:type="gramStart"/>
      <w:r>
        <w:t>actually feel</w:t>
      </w:r>
      <w:proofErr w:type="gramEnd"/>
      <w:r>
        <w:t>.</w:t>
      </w:r>
    </w:p>
    <w:p w14:paraId="752A3073" w14:textId="77777777" w:rsidR="00D417BC" w:rsidRDefault="00000000">
      <w:pPr>
        <w:pStyle w:val="ListParagraph"/>
        <w:numPr>
          <w:ilvl w:val="0"/>
          <w:numId w:val="2"/>
        </w:numPr>
        <w:spacing w:before="60" w:after="60" w:line="300" w:lineRule="auto"/>
      </w:pPr>
      <w:r>
        <w:t>Day 2: Name the dream you’ve been borrowing.</w:t>
      </w:r>
    </w:p>
    <w:p w14:paraId="6E91A695" w14:textId="77777777" w:rsidR="00D417BC" w:rsidRDefault="00000000">
      <w:pPr>
        <w:pStyle w:val="ListParagraph"/>
        <w:numPr>
          <w:ilvl w:val="0"/>
          <w:numId w:val="2"/>
        </w:numPr>
        <w:spacing w:before="60" w:after="60" w:line="300" w:lineRule="auto"/>
      </w:pPr>
      <w:r>
        <w:t>Day 3: List three things you’ve been pretending are fine.</w:t>
      </w:r>
    </w:p>
    <w:p w14:paraId="64B0973D" w14:textId="77777777" w:rsidR="00D417BC" w:rsidRDefault="00000000">
      <w:pPr>
        <w:pStyle w:val="ListParagraph"/>
        <w:numPr>
          <w:ilvl w:val="0"/>
          <w:numId w:val="2"/>
        </w:numPr>
        <w:spacing w:before="60" w:after="60" w:line="300" w:lineRule="auto"/>
      </w:pPr>
      <w:r>
        <w:t>Day 4: Tell one trusted person one true thing.</w:t>
      </w:r>
    </w:p>
    <w:p w14:paraId="65A6FBC4" w14:textId="77777777" w:rsidR="00D417BC" w:rsidRDefault="00000000">
      <w:pPr>
        <w:pStyle w:val="ListParagraph"/>
        <w:numPr>
          <w:ilvl w:val="0"/>
          <w:numId w:val="2"/>
        </w:numPr>
        <w:spacing w:before="60" w:after="60" w:line="300" w:lineRule="auto"/>
      </w:pPr>
      <w:r>
        <w:t>Day 5: Write a love note to the version of you that’s been holding it all.</w:t>
      </w:r>
    </w:p>
    <w:p w14:paraId="52156AAA" w14:textId="77777777" w:rsidR="00D417BC" w:rsidRDefault="00000000">
      <w:pPr>
        <w:pStyle w:val="ListParagraph"/>
        <w:numPr>
          <w:ilvl w:val="0"/>
          <w:numId w:val="2"/>
        </w:numPr>
        <w:spacing w:before="60" w:after="60" w:line="300" w:lineRule="auto"/>
      </w:pPr>
      <w:r>
        <w:t>Day 6: Notice where your body holds tension. Just notice.</w:t>
      </w:r>
    </w:p>
    <w:p w14:paraId="1AA9DB25" w14:textId="77777777" w:rsidR="00D417BC" w:rsidRDefault="00000000">
      <w:pPr>
        <w:pStyle w:val="ListParagraph"/>
        <w:numPr>
          <w:ilvl w:val="0"/>
          <w:numId w:val="2"/>
        </w:numPr>
        <w:spacing w:before="60" w:after="60" w:line="300" w:lineRule="auto"/>
      </w:pPr>
      <w:r>
        <w:t>Day 7: Rest. The truth has done enough work this week.</w:t>
      </w:r>
    </w:p>
    <w:p w14:paraId="0148D6B0" w14:textId="77777777" w:rsidR="00D417BC" w:rsidRDefault="00000000">
      <w:pPr>
        <w:pStyle w:val="Heading2"/>
      </w:pPr>
      <w:r>
        <w:t xml:space="preserve">Week </w:t>
      </w:r>
      <w:proofErr w:type="gramStart"/>
      <w:r>
        <w:t>2  ·</w:t>
      </w:r>
      <w:proofErr w:type="gramEnd"/>
      <w:r>
        <w:t xml:space="preserve">  Pause</w:t>
      </w:r>
    </w:p>
    <w:p w14:paraId="6260D2E9" w14:textId="77777777" w:rsidR="00D417BC" w:rsidRDefault="00000000">
      <w:pPr>
        <w:pStyle w:val="ListParagraph"/>
        <w:numPr>
          <w:ilvl w:val="0"/>
          <w:numId w:val="2"/>
        </w:numPr>
        <w:spacing w:before="60" w:after="60" w:line="300" w:lineRule="auto"/>
      </w:pPr>
      <w:r>
        <w:t>Day 8: Take a walk with no phone. 10 minutes.</w:t>
      </w:r>
    </w:p>
    <w:p w14:paraId="37881E98" w14:textId="77777777" w:rsidR="00D417BC" w:rsidRDefault="00000000">
      <w:pPr>
        <w:pStyle w:val="ListParagraph"/>
        <w:numPr>
          <w:ilvl w:val="0"/>
          <w:numId w:val="2"/>
        </w:numPr>
        <w:spacing w:before="60" w:after="60" w:line="300" w:lineRule="auto"/>
      </w:pPr>
      <w:r>
        <w:t>Day 9: Do one task at a time. All day.</w:t>
      </w:r>
    </w:p>
    <w:p w14:paraId="7C0A8C60" w14:textId="77777777" w:rsidR="00D417BC" w:rsidRDefault="00000000">
      <w:pPr>
        <w:pStyle w:val="ListParagraph"/>
        <w:numPr>
          <w:ilvl w:val="0"/>
          <w:numId w:val="2"/>
        </w:numPr>
        <w:spacing w:before="60" w:after="60" w:line="300" w:lineRule="auto"/>
      </w:pPr>
      <w:r>
        <w:t>Day 10: Drink your coffee without doing anything else.</w:t>
      </w:r>
    </w:p>
    <w:p w14:paraId="3BB832F1" w14:textId="77777777" w:rsidR="00D417BC" w:rsidRDefault="00000000">
      <w:pPr>
        <w:pStyle w:val="ListParagraph"/>
        <w:numPr>
          <w:ilvl w:val="0"/>
          <w:numId w:val="2"/>
        </w:numPr>
        <w:spacing w:before="60" w:after="60" w:line="300" w:lineRule="auto"/>
      </w:pPr>
      <w:r>
        <w:t>Day 11: Cancel one thing that doesn’t need to happen.</w:t>
      </w:r>
    </w:p>
    <w:p w14:paraId="248708F7" w14:textId="77777777" w:rsidR="00D417BC" w:rsidRDefault="00000000">
      <w:pPr>
        <w:pStyle w:val="ListParagraph"/>
        <w:numPr>
          <w:ilvl w:val="0"/>
          <w:numId w:val="2"/>
        </w:numPr>
        <w:spacing w:before="60" w:after="60" w:line="300" w:lineRule="auto"/>
      </w:pPr>
      <w:r>
        <w:t>Day 12: Sit somewhere quiet for 20 minutes. No agenda.</w:t>
      </w:r>
    </w:p>
    <w:p w14:paraId="6B6FB528" w14:textId="77777777" w:rsidR="00D417BC" w:rsidRDefault="00000000">
      <w:pPr>
        <w:pStyle w:val="ListParagraph"/>
        <w:numPr>
          <w:ilvl w:val="0"/>
          <w:numId w:val="2"/>
        </w:numPr>
        <w:spacing w:before="60" w:after="60" w:line="300" w:lineRule="auto"/>
      </w:pPr>
      <w:r>
        <w:t>Day 13: Go to bed 30 minutes earlier than usual.</w:t>
      </w:r>
    </w:p>
    <w:p w14:paraId="3785C009" w14:textId="77777777" w:rsidR="00D417BC" w:rsidRDefault="00000000">
      <w:pPr>
        <w:pStyle w:val="ListParagraph"/>
        <w:numPr>
          <w:ilvl w:val="0"/>
          <w:numId w:val="2"/>
        </w:numPr>
        <w:spacing w:before="60" w:after="60" w:line="300" w:lineRule="auto"/>
      </w:pPr>
      <w:r>
        <w:t>Day 14: Notice one thing that surfaced this week. Write it down.</w:t>
      </w:r>
    </w:p>
    <w:p w14:paraId="2124E087" w14:textId="77777777" w:rsidR="00D417BC" w:rsidRDefault="00000000">
      <w:r>
        <w:br w:type="page"/>
      </w:r>
    </w:p>
    <w:p w14:paraId="1EC66AEB" w14:textId="77777777" w:rsidR="00D417BC" w:rsidRDefault="00000000">
      <w:pPr>
        <w:pStyle w:val="Heading2"/>
      </w:pPr>
      <w:r>
        <w:lastRenderedPageBreak/>
        <w:t xml:space="preserve">Week </w:t>
      </w:r>
      <w:proofErr w:type="gramStart"/>
      <w:r>
        <w:t>3  ·</w:t>
      </w:r>
      <w:proofErr w:type="gramEnd"/>
      <w:r>
        <w:t xml:space="preserve">  Voice</w:t>
      </w:r>
    </w:p>
    <w:p w14:paraId="3D0084F9" w14:textId="77777777" w:rsidR="00D417BC" w:rsidRDefault="00000000">
      <w:pPr>
        <w:pStyle w:val="ListParagraph"/>
        <w:numPr>
          <w:ilvl w:val="0"/>
          <w:numId w:val="2"/>
        </w:numPr>
        <w:spacing w:before="60" w:after="60" w:line="300" w:lineRule="auto"/>
      </w:pPr>
      <w:r>
        <w:t>Day 15: Say no to one request that doesn’t fit.</w:t>
      </w:r>
    </w:p>
    <w:p w14:paraId="57FA28DC" w14:textId="77777777" w:rsidR="00D417BC" w:rsidRDefault="00000000">
      <w:pPr>
        <w:pStyle w:val="ListParagraph"/>
        <w:numPr>
          <w:ilvl w:val="0"/>
          <w:numId w:val="2"/>
        </w:numPr>
        <w:spacing w:before="60" w:after="60" w:line="300" w:lineRule="auto"/>
      </w:pPr>
      <w:r>
        <w:t>Day 16: Share an opinion you would normally keep to yourself.</w:t>
      </w:r>
    </w:p>
    <w:p w14:paraId="32FE690C" w14:textId="77777777" w:rsidR="00D417BC" w:rsidRDefault="00000000">
      <w:pPr>
        <w:pStyle w:val="ListParagraph"/>
        <w:numPr>
          <w:ilvl w:val="0"/>
          <w:numId w:val="2"/>
        </w:numPr>
        <w:spacing w:before="60" w:after="60" w:line="300" w:lineRule="auto"/>
      </w:pPr>
      <w:r>
        <w:t>Day 17: Ask for something — anything — you usually don’t.</w:t>
      </w:r>
    </w:p>
    <w:p w14:paraId="6510C521" w14:textId="77777777" w:rsidR="00D417BC" w:rsidRDefault="00000000">
      <w:pPr>
        <w:pStyle w:val="ListParagraph"/>
        <w:numPr>
          <w:ilvl w:val="0"/>
          <w:numId w:val="2"/>
        </w:numPr>
        <w:spacing w:before="60" w:after="60" w:line="300" w:lineRule="auto"/>
      </w:pPr>
      <w:r>
        <w:t>Day 18: Have the conversation you’ve been avoiding.</w:t>
      </w:r>
    </w:p>
    <w:p w14:paraId="4F675FAD" w14:textId="77777777" w:rsidR="00D417BC" w:rsidRDefault="00000000">
      <w:pPr>
        <w:pStyle w:val="ListParagraph"/>
        <w:numPr>
          <w:ilvl w:val="0"/>
          <w:numId w:val="2"/>
        </w:numPr>
        <w:spacing w:before="60" w:after="60" w:line="300" w:lineRule="auto"/>
      </w:pPr>
      <w:r>
        <w:t xml:space="preserve">Day 19: Write down what you </w:t>
      </w:r>
      <w:proofErr w:type="gramStart"/>
      <w:r>
        <w:t>actually want</w:t>
      </w:r>
      <w:proofErr w:type="gramEnd"/>
      <w:r>
        <w:t>. Out loud, on paper.</w:t>
      </w:r>
    </w:p>
    <w:p w14:paraId="4BCE3DC6" w14:textId="77777777" w:rsidR="00D417BC" w:rsidRDefault="00000000">
      <w:pPr>
        <w:pStyle w:val="ListParagraph"/>
        <w:numPr>
          <w:ilvl w:val="0"/>
          <w:numId w:val="2"/>
        </w:numPr>
        <w:spacing w:before="60" w:after="60" w:line="300" w:lineRule="auto"/>
      </w:pPr>
      <w:r>
        <w:t>Day 20: Speak kindly to yourself — out loud — once.</w:t>
      </w:r>
    </w:p>
    <w:p w14:paraId="4224AB2C" w14:textId="77777777" w:rsidR="00D417BC" w:rsidRDefault="00000000">
      <w:pPr>
        <w:pStyle w:val="ListParagraph"/>
        <w:numPr>
          <w:ilvl w:val="0"/>
          <w:numId w:val="2"/>
        </w:numPr>
        <w:spacing w:before="60" w:after="60" w:line="300" w:lineRule="auto"/>
      </w:pPr>
      <w:r>
        <w:t>Day 21: Notice: did the world end when you spoke?</w:t>
      </w:r>
    </w:p>
    <w:p w14:paraId="13C79373" w14:textId="77777777" w:rsidR="00D417BC" w:rsidRDefault="00000000">
      <w:pPr>
        <w:pStyle w:val="Heading2"/>
      </w:pPr>
      <w:r>
        <w:t xml:space="preserve">Week </w:t>
      </w:r>
      <w:proofErr w:type="gramStart"/>
      <w:r>
        <w:t>4  ·</w:t>
      </w:r>
      <w:proofErr w:type="gramEnd"/>
      <w:r>
        <w:t xml:space="preserve">  Action</w:t>
      </w:r>
    </w:p>
    <w:p w14:paraId="6A705BCC" w14:textId="77777777" w:rsidR="00D417BC" w:rsidRDefault="00000000">
      <w:pPr>
        <w:pStyle w:val="ListParagraph"/>
        <w:numPr>
          <w:ilvl w:val="0"/>
          <w:numId w:val="2"/>
        </w:numPr>
        <w:spacing w:before="60" w:after="60" w:line="300" w:lineRule="auto"/>
      </w:pPr>
      <w:r>
        <w:t>Day 22: Make one decision aligned with your truth.</w:t>
      </w:r>
    </w:p>
    <w:p w14:paraId="737E83B6" w14:textId="77777777" w:rsidR="00D417BC" w:rsidRDefault="00000000">
      <w:pPr>
        <w:pStyle w:val="ListParagraph"/>
        <w:numPr>
          <w:ilvl w:val="0"/>
          <w:numId w:val="2"/>
        </w:numPr>
        <w:spacing w:before="60" w:after="60" w:line="300" w:lineRule="auto"/>
      </w:pPr>
      <w:r>
        <w:t>Day 23: Remove one drain you have power to remove.</w:t>
      </w:r>
    </w:p>
    <w:p w14:paraId="578FDED1" w14:textId="77777777" w:rsidR="00D417BC" w:rsidRDefault="00000000">
      <w:pPr>
        <w:pStyle w:val="ListParagraph"/>
        <w:numPr>
          <w:ilvl w:val="0"/>
          <w:numId w:val="2"/>
        </w:numPr>
        <w:spacing w:before="60" w:after="60" w:line="300" w:lineRule="auto"/>
      </w:pPr>
      <w:r>
        <w:t>Day 24: Add one source of energy back into your week.</w:t>
      </w:r>
    </w:p>
    <w:p w14:paraId="4563E1F3" w14:textId="77777777" w:rsidR="00D417BC" w:rsidRDefault="00000000">
      <w:pPr>
        <w:pStyle w:val="ListParagraph"/>
        <w:numPr>
          <w:ilvl w:val="0"/>
          <w:numId w:val="2"/>
        </w:numPr>
        <w:spacing w:before="60" w:after="60" w:line="300" w:lineRule="auto"/>
      </w:pPr>
      <w:r>
        <w:t>Day 25: Tell someone what you’re building. Out loud.</w:t>
      </w:r>
    </w:p>
    <w:p w14:paraId="23E001F1" w14:textId="77777777" w:rsidR="00D417BC" w:rsidRDefault="00000000">
      <w:pPr>
        <w:pStyle w:val="ListParagraph"/>
        <w:numPr>
          <w:ilvl w:val="0"/>
          <w:numId w:val="2"/>
        </w:numPr>
        <w:spacing w:before="60" w:after="60" w:line="300" w:lineRule="auto"/>
      </w:pPr>
      <w:r>
        <w:t xml:space="preserve">Day 26: Take one step toward what you </w:t>
      </w:r>
      <w:proofErr w:type="gramStart"/>
      <w:r>
        <w:t>actually want</w:t>
      </w:r>
      <w:proofErr w:type="gramEnd"/>
      <w:r>
        <w:t>.</w:t>
      </w:r>
    </w:p>
    <w:p w14:paraId="63B74C25" w14:textId="77777777" w:rsidR="00D417BC" w:rsidRDefault="00000000">
      <w:pPr>
        <w:pStyle w:val="ListParagraph"/>
        <w:numPr>
          <w:ilvl w:val="0"/>
          <w:numId w:val="2"/>
        </w:numPr>
        <w:spacing w:before="60" w:after="60" w:line="300" w:lineRule="auto"/>
      </w:pPr>
      <w:r>
        <w:t>Day 27: Celebrate. Yes, this counts. Mark the change.</w:t>
      </w:r>
    </w:p>
    <w:p w14:paraId="09F1203B" w14:textId="77777777" w:rsidR="00D417BC" w:rsidRDefault="00000000">
      <w:pPr>
        <w:pStyle w:val="ListParagraph"/>
        <w:numPr>
          <w:ilvl w:val="0"/>
          <w:numId w:val="2"/>
        </w:numPr>
        <w:spacing w:before="60" w:after="60" w:line="300" w:lineRule="auto"/>
      </w:pPr>
      <w:r>
        <w:t>Day 28: Reflect: what is now true that wasn’t 30 days ago?</w:t>
      </w:r>
    </w:p>
    <w:p w14:paraId="026E236C" w14:textId="77777777" w:rsidR="00D417BC" w:rsidRDefault="00D417BC">
      <w:pPr>
        <w:spacing w:before="80"/>
      </w:pPr>
    </w:p>
    <w:p w14:paraId="56518B3F" w14:textId="77777777" w:rsidR="00D417BC" w:rsidRDefault="00000000">
      <w:pPr>
        <w:spacing w:before="80" w:after="80" w:line="320" w:lineRule="auto"/>
      </w:pPr>
      <w:r>
        <w:rPr>
          <w:i/>
          <w:iCs/>
        </w:rPr>
        <w:t>Days 29 and 30: Do nothing. You’ve earned the silence.</w:t>
      </w:r>
    </w:p>
    <w:p w14:paraId="1157E5C1" w14:textId="77777777" w:rsidR="00D417BC" w:rsidRDefault="00000000">
      <w:r>
        <w:br w:type="page"/>
      </w:r>
    </w:p>
    <w:p w14:paraId="7415DCE0" w14:textId="77777777" w:rsidR="00D417BC" w:rsidRDefault="00000000">
      <w:pPr>
        <w:pStyle w:val="Heading1"/>
      </w:pPr>
      <w:r>
        <w:lastRenderedPageBreak/>
        <w:t>Boundary Scripts</w:t>
      </w:r>
    </w:p>
    <w:p w14:paraId="05C76D52" w14:textId="77777777" w:rsidR="00D417BC" w:rsidRDefault="00000000">
      <w:pPr>
        <w:spacing w:before="80" w:after="80" w:line="320" w:lineRule="auto"/>
      </w:pPr>
      <w:r>
        <w:t>A boundary is just a sentence you mean. Here are a few you can borrow until you have your own.</w:t>
      </w:r>
    </w:p>
    <w:p w14:paraId="4EB9A4A7" w14:textId="77777777" w:rsidR="00D417BC" w:rsidRDefault="00000000">
      <w:pPr>
        <w:pStyle w:val="Heading3"/>
      </w:pPr>
      <w:r>
        <w:rPr>
          <w:caps/>
          <w:spacing w:val="30"/>
        </w:rPr>
        <w:t>When you need to say no to something good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607A71DC"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42EE678B" w14:textId="77777777" w:rsidR="00D417BC" w:rsidRDefault="00000000">
            <w:pPr>
              <w:spacing w:after="60"/>
            </w:pPr>
            <w:r>
              <w:rPr>
                <w:b/>
                <w:bCs/>
                <w:caps/>
                <w:color w:val="B8893E"/>
                <w:spacing w:val="40"/>
                <w:sz w:val="18"/>
                <w:szCs w:val="18"/>
              </w:rPr>
              <w:t>Try</w:t>
            </w:r>
          </w:p>
          <w:p w14:paraId="4F072745" w14:textId="77777777" w:rsidR="00D417BC" w:rsidRDefault="00000000">
            <w:pPr>
              <w:spacing w:line="320" w:lineRule="auto"/>
            </w:pPr>
            <w:r>
              <w:t>“Thank you for thinking of me. This isn’t a yes for me right now — not because it isn’t a beautiful invitation, but because I’m being careful about what I give my energy to. I appreciate you understanding.”</w:t>
            </w:r>
          </w:p>
        </w:tc>
      </w:tr>
    </w:tbl>
    <w:p w14:paraId="546EDF0F" w14:textId="77777777" w:rsidR="00D417BC" w:rsidRDefault="00000000">
      <w:pPr>
        <w:pStyle w:val="Heading3"/>
      </w:pPr>
      <w:r>
        <w:rPr>
          <w:caps/>
          <w:spacing w:val="30"/>
        </w:rPr>
        <w:t>When you need to step back from a commitment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664A2E38"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3C702FFF" w14:textId="77777777" w:rsidR="00D417BC" w:rsidRDefault="00000000">
            <w:pPr>
              <w:spacing w:after="60"/>
            </w:pPr>
            <w:r>
              <w:rPr>
                <w:b/>
                <w:bCs/>
                <w:caps/>
                <w:color w:val="B8893E"/>
                <w:spacing w:val="40"/>
                <w:sz w:val="18"/>
                <w:szCs w:val="18"/>
              </w:rPr>
              <w:t>Try</w:t>
            </w:r>
          </w:p>
          <w:p w14:paraId="36EE128B" w14:textId="77777777" w:rsidR="00D417BC" w:rsidRDefault="00000000">
            <w:pPr>
              <w:spacing w:line="320" w:lineRule="auto"/>
            </w:pPr>
            <w:r>
              <w:t>“I committed to this when I was in a different season. I’ve realized I can’t hold it well right now, and rather than do it poorly, I’d like to step back. Here’s what I can offer instead…”</w:t>
            </w:r>
          </w:p>
        </w:tc>
      </w:tr>
    </w:tbl>
    <w:p w14:paraId="46DBFE5F" w14:textId="77777777" w:rsidR="00D417BC" w:rsidRDefault="00000000">
      <w:pPr>
        <w:pStyle w:val="Heading3"/>
      </w:pPr>
      <w:r>
        <w:rPr>
          <w:caps/>
          <w:spacing w:val="30"/>
        </w:rPr>
        <w:t>When someone interrupts or talks over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46855418"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00BA6F29" w14:textId="77777777" w:rsidR="00D417BC" w:rsidRDefault="00000000">
            <w:pPr>
              <w:spacing w:after="60"/>
            </w:pPr>
            <w:r>
              <w:rPr>
                <w:b/>
                <w:bCs/>
                <w:caps/>
                <w:color w:val="B8893E"/>
                <w:spacing w:val="40"/>
                <w:sz w:val="18"/>
                <w:szCs w:val="18"/>
              </w:rPr>
              <w:t>Try</w:t>
            </w:r>
          </w:p>
          <w:p w14:paraId="0B4739E9" w14:textId="77777777" w:rsidR="00D417BC" w:rsidRDefault="00000000">
            <w:pPr>
              <w:spacing w:line="320" w:lineRule="auto"/>
            </w:pPr>
            <w:r>
              <w:t>“I wasn’t finished. Let me complete the thought.” (Short. Calm. Complete sentence. No apology.)</w:t>
            </w:r>
          </w:p>
        </w:tc>
      </w:tr>
    </w:tbl>
    <w:p w14:paraId="03F807C2" w14:textId="77777777" w:rsidR="00D417BC" w:rsidRDefault="00000000">
      <w:pPr>
        <w:pStyle w:val="Heading3"/>
      </w:pPr>
      <w:r>
        <w:rPr>
          <w:caps/>
          <w:spacing w:val="30"/>
        </w:rPr>
        <w:t>When someone needs to hear you’re not okay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7A8EDFDF"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D4E4FFA" w14:textId="77777777" w:rsidR="00D417BC" w:rsidRDefault="00000000">
            <w:pPr>
              <w:spacing w:after="60"/>
            </w:pPr>
            <w:r>
              <w:rPr>
                <w:b/>
                <w:bCs/>
                <w:caps/>
                <w:color w:val="B8893E"/>
                <w:spacing w:val="40"/>
                <w:sz w:val="18"/>
                <w:szCs w:val="18"/>
              </w:rPr>
              <w:t>Try</w:t>
            </w:r>
          </w:p>
          <w:p w14:paraId="205F13FF" w14:textId="77777777" w:rsidR="00D417BC" w:rsidRDefault="00000000">
            <w:pPr>
              <w:spacing w:line="320" w:lineRule="auto"/>
            </w:pPr>
            <w:r>
              <w:t>“I’ve been keeping a lot inside, and I want to be honest with you. I’m not okay, and I’m not asking you to fix it. I just need you to know.”</w:t>
            </w:r>
          </w:p>
        </w:tc>
      </w:tr>
    </w:tbl>
    <w:p w14:paraId="562F5DBB" w14:textId="77777777" w:rsidR="00D417BC" w:rsidRDefault="00000000">
      <w:pPr>
        <w:pStyle w:val="Heading3"/>
      </w:pPr>
      <w:r>
        <w:rPr>
          <w:caps/>
          <w:spacing w:val="30"/>
        </w:rPr>
        <w:t>When you need to ask for help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417BC" w14:paraId="173BD81C" w14:textId="77777777">
        <w:tblPrEx>
          <w:tblCellMar>
            <w:top w:w="0" w:type="dxa"/>
            <w:bottom w:w="0" w:type="dxa"/>
          </w:tblCellMar>
        </w:tblPrEx>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722BA22D" w14:textId="77777777" w:rsidR="00D417BC" w:rsidRDefault="00000000">
            <w:pPr>
              <w:spacing w:after="60"/>
            </w:pPr>
            <w:r>
              <w:rPr>
                <w:b/>
                <w:bCs/>
                <w:caps/>
                <w:color w:val="B8893E"/>
                <w:spacing w:val="40"/>
                <w:sz w:val="18"/>
                <w:szCs w:val="18"/>
              </w:rPr>
              <w:t>Try</w:t>
            </w:r>
          </w:p>
          <w:p w14:paraId="0EF990FC" w14:textId="77777777" w:rsidR="00D417BC" w:rsidRDefault="00000000">
            <w:pPr>
              <w:spacing w:line="320" w:lineRule="auto"/>
            </w:pPr>
            <w:r>
              <w:t xml:space="preserve">“Can I tell you what would </w:t>
            </w:r>
            <w:proofErr w:type="gramStart"/>
            <w:r>
              <w:t>actually help</w:t>
            </w:r>
            <w:proofErr w:type="gramEnd"/>
            <w:r>
              <w:t xml:space="preserve"> right now? I need _____. Would that be possible?”</w:t>
            </w:r>
          </w:p>
        </w:tc>
      </w:tr>
    </w:tbl>
    <w:p w14:paraId="6DDE655D" w14:textId="77777777" w:rsidR="00D417BC" w:rsidRDefault="00000000">
      <w:r>
        <w:br w:type="page"/>
      </w:r>
    </w:p>
    <w:p w14:paraId="07E38DA9" w14:textId="77777777" w:rsidR="00D417BC" w:rsidRDefault="00000000">
      <w:pPr>
        <w:pStyle w:val="Heading1"/>
      </w:pPr>
      <w:r>
        <w:lastRenderedPageBreak/>
        <w:t>Closing reflection</w:t>
      </w:r>
    </w:p>
    <w:p w14:paraId="3FBE3D06" w14:textId="77777777" w:rsidR="00D417BC" w:rsidRDefault="00000000">
      <w:pPr>
        <w:spacing w:before="80" w:after="80" w:line="320" w:lineRule="auto"/>
      </w:pPr>
      <w:r>
        <w:t>You picked this up for a reason. Maybe you don’t know exactly what that reason is yet — but something in you knew.</w:t>
      </w:r>
    </w:p>
    <w:p w14:paraId="0037E49A" w14:textId="77777777" w:rsidR="00D417BC" w:rsidRDefault="00000000">
      <w:pPr>
        <w:spacing w:before="80" w:after="80" w:line="320" w:lineRule="auto"/>
      </w:pPr>
      <w:r>
        <w:t>Wherever you are right now — thriving, drifting, breaking, beginning — your worth is not on trial. It never was. It’s been there all along, patient and steady, waiting for you to remember.</w:t>
      </w:r>
    </w:p>
    <w:p w14:paraId="7B499E1D" w14:textId="77777777" w:rsidR="00D417BC" w:rsidRDefault="00000000">
      <w:pPr>
        <w:spacing w:before="80" w:after="80" w:line="320" w:lineRule="auto"/>
      </w:pPr>
      <w:r>
        <w:t>Resilience isn’t about bouncing back to who you were. It’s about rising differently. As someone truer. Quieter, maybe. But unmistakable.</w:t>
      </w:r>
    </w:p>
    <w:p w14:paraId="5243CB40" w14:textId="77777777" w:rsidR="00D417BC" w:rsidRDefault="00000000">
      <w:pPr>
        <w:spacing w:before="80" w:after="80" w:line="320" w:lineRule="auto"/>
      </w:pPr>
      <w:r>
        <w:t>I’ve walked through invisibility, illness, reinvention. I know how heavy it can feel. I also know what’s waiting on the other side. If my story resonates, the menu on the next page is for you.</w:t>
      </w:r>
    </w:p>
    <w:p w14:paraId="0DD94320" w14:textId="77777777" w:rsidR="00D417BC" w:rsidRDefault="00D417BC">
      <w:pPr>
        <w:spacing w:before="180"/>
      </w:pPr>
    </w:p>
    <w:p w14:paraId="62F0D32D" w14:textId="77777777" w:rsidR="00D417BC" w:rsidRDefault="00000000">
      <w:pPr>
        <w:spacing w:before="240" w:after="240" w:line="360" w:lineRule="auto"/>
        <w:ind w:left="720" w:right="720"/>
        <w:jc w:val="center"/>
      </w:pPr>
      <w:r>
        <w:rPr>
          <w:i/>
          <w:iCs/>
          <w:color w:val="8B2635"/>
          <w:sz w:val="26"/>
          <w:szCs w:val="26"/>
        </w:rPr>
        <w:t>“From invisible to invincible. One honest moment at a time.”</w:t>
      </w:r>
    </w:p>
    <w:p w14:paraId="4BE25A29" w14:textId="77777777" w:rsidR="00D417BC" w:rsidRDefault="00000000">
      <w:r>
        <w:br w:type="page"/>
      </w:r>
    </w:p>
    <w:p w14:paraId="45A9B78D" w14:textId="77777777" w:rsidR="00D417BC" w:rsidRDefault="00000000">
      <w:pPr>
        <w:spacing w:before="200" w:after="100"/>
        <w:jc w:val="center"/>
      </w:pPr>
      <w:r>
        <w:rPr>
          <w:b/>
          <w:bCs/>
          <w:color w:val="B8893E"/>
          <w:spacing w:val="100"/>
        </w:rPr>
        <w:lastRenderedPageBreak/>
        <w:t>LET’S STAY CONNECTED</w:t>
      </w:r>
    </w:p>
    <w:p w14:paraId="1AF38234" w14:textId="77777777" w:rsidR="00D417BC" w:rsidRDefault="00000000">
      <w:pPr>
        <w:spacing w:after="360"/>
        <w:jc w:val="center"/>
      </w:pPr>
      <w:r>
        <w:rPr>
          <w:i/>
          <w:iCs/>
          <w:color w:val="6E6E6E"/>
          <w:sz w:val="20"/>
          <w:szCs w:val="20"/>
        </w:rPr>
        <w:t>Choose what feels right for where you 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360"/>
        <w:gridCol w:w="4500"/>
      </w:tblGrid>
      <w:tr w:rsidR="00D417BC" w14:paraId="40609E79" w14:textId="77777777">
        <w:tblPrEx>
          <w:tblCellMar>
            <w:top w:w="0" w:type="dxa"/>
            <w:bottom w:w="0" w:type="dxa"/>
          </w:tblCellMar>
        </w:tblPrEx>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0AD6C08A" w14:textId="77777777" w:rsidR="00D417BC" w:rsidRDefault="00000000">
            <w:pPr>
              <w:spacing w:after="100"/>
            </w:pPr>
            <w:r>
              <w:rPr>
                <w:b/>
                <w:bCs/>
                <w:color w:val="8B2635"/>
                <w:sz w:val="24"/>
                <w:szCs w:val="24"/>
              </w:rPr>
              <w:t>Book a Coaching Call</w:t>
            </w:r>
          </w:p>
          <w:p w14:paraId="6BA511B9" w14:textId="77777777" w:rsidR="00D417BC" w:rsidRDefault="00000000">
            <w:pPr>
              <w:spacing w:after="120" w:line="280" w:lineRule="auto"/>
            </w:pPr>
            <w:r>
              <w:rPr>
                <w:sz w:val="20"/>
                <w:szCs w:val="20"/>
              </w:rPr>
              <w:t>A complimentary 30-minute conversation to explore how to reignite your resilience and rebuild on your own terms.</w:t>
            </w:r>
          </w:p>
          <w:p w14:paraId="36A5CAC3" w14:textId="77777777" w:rsidR="00D417BC" w:rsidRDefault="00000000">
            <w:hyperlink r:id="rId7" w:history="1">
              <w:proofErr w:type="gramStart"/>
              <w:r>
                <w:rPr>
                  <w:b/>
                  <w:bCs/>
                  <w:color w:val="B8893E"/>
                  <w:sz w:val="20"/>
                  <w:szCs w:val="20"/>
                </w:rPr>
                <w:t>pamelacass.com  →</w:t>
              </w:r>
              <w:proofErr w:type="gramEnd"/>
            </w:hyperlink>
          </w:p>
        </w:tc>
        <w:tc>
          <w:tcPr>
            <w:tcW w:w="360" w:type="dxa"/>
            <w:tcBorders>
              <w:top w:val="none" w:sz="0" w:space="0" w:color="FFFFFF"/>
              <w:left w:val="none" w:sz="0" w:space="0" w:color="FFFFFF"/>
              <w:bottom w:val="none" w:sz="0" w:space="0" w:color="FFFFFF"/>
              <w:right w:val="none" w:sz="0" w:space="0" w:color="FFFFFF"/>
            </w:tcBorders>
          </w:tcPr>
          <w:p w14:paraId="11606BB1" w14:textId="77777777" w:rsidR="00D417BC" w:rsidRDefault="00D417BC"/>
        </w:tc>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3B101867" w14:textId="77777777" w:rsidR="00D417BC" w:rsidRDefault="00000000">
            <w:pPr>
              <w:spacing w:after="100"/>
            </w:pPr>
            <w:r>
              <w:rPr>
                <w:b/>
                <w:bCs/>
                <w:color w:val="8B2635"/>
                <w:sz w:val="24"/>
                <w:szCs w:val="24"/>
              </w:rPr>
              <w:t>Subscribe to the Think-Letter</w:t>
            </w:r>
          </w:p>
          <w:p w14:paraId="7384FC9C" w14:textId="77777777" w:rsidR="00D417BC" w:rsidRDefault="00000000">
            <w:pPr>
              <w:spacing w:after="120" w:line="280" w:lineRule="auto"/>
            </w:pPr>
            <w:r>
              <w:rPr>
                <w:sz w:val="20"/>
                <w:szCs w:val="20"/>
              </w:rPr>
              <w:t>The Reignite Resilience Think-Letter — short reflections and real-world tools, delivered to your inbox.</w:t>
            </w:r>
          </w:p>
          <w:p w14:paraId="4FDBDAAA" w14:textId="77777777" w:rsidR="00D417BC" w:rsidRDefault="00000000">
            <w:hyperlink r:id="rId8" w:history="1">
              <w:proofErr w:type="gramStart"/>
              <w:r>
                <w:rPr>
                  <w:b/>
                  <w:bCs/>
                  <w:color w:val="B8893E"/>
                  <w:sz w:val="20"/>
                  <w:szCs w:val="20"/>
                </w:rPr>
                <w:t>pamelacass.com  →</w:t>
              </w:r>
              <w:proofErr w:type="gramEnd"/>
            </w:hyperlink>
          </w:p>
        </w:tc>
      </w:tr>
      <w:tr w:rsidR="00D417BC" w14:paraId="75193E1D"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tcPr>
          <w:p w14:paraId="55AC6551" w14:textId="77777777" w:rsidR="00D417BC" w:rsidRDefault="00D417BC"/>
        </w:tc>
        <w:tc>
          <w:tcPr>
            <w:tcW w:w="360" w:type="dxa"/>
            <w:tcBorders>
              <w:top w:val="none" w:sz="0" w:space="0" w:color="FFFFFF"/>
              <w:left w:val="none" w:sz="0" w:space="0" w:color="FFFFFF"/>
              <w:bottom w:val="none" w:sz="0" w:space="0" w:color="FFFFFF"/>
              <w:right w:val="none" w:sz="0" w:space="0" w:color="FFFFFF"/>
            </w:tcBorders>
          </w:tcPr>
          <w:p w14:paraId="51B7BAB4" w14:textId="77777777" w:rsidR="00D417BC" w:rsidRDefault="00D417BC"/>
        </w:tc>
        <w:tc>
          <w:tcPr>
            <w:tcW w:w="4500" w:type="dxa"/>
            <w:tcBorders>
              <w:top w:val="none" w:sz="0" w:space="0" w:color="FFFFFF"/>
              <w:left w:val="none" w:sz="0" w:space="0" w:color="FFFFFF"/>
              <w:bottom w:val="none" w:sz="0" w:space="0" w:color="FFFFFF"/>
              <w:right w:val="none" w:sz="0" w:space="0" w:color="FFFFFF"/>
            </w:tcBorders>
          </w:tcPr>
          <w:p w14:paraId="108262E9" w14:textId="77777777" w:rsidR="00D417BC" w:rsidRDefault="00D417BC"/>
        </w:tc>
      </w:tr>
      <w:tr w:rsidR="00D417BC" w14:paraId="313C6801" w14:textId="77777777">
        <w:tblPrEx>
          <w:tblCellMar>
            <w:top w:w="0" w:type="dxa"/>
            <w:bottom w:w="0" w:type="dxa"/>
          </w:tblCellMar>
        </w:tblPrEx>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6470C496" w14:textId="77777777" w:rsidR="00D417BC" w:rsidRDefault="00000000">
            <w:pPr>
              <w:spacing w:after="100"/>
            </w:pPr>
            <w:r>
              <w:rPr>
                <w:b/>
                <w:bCs/>
                <w:color w:val="8B2635"/>
                <w:sz w:val="24"/>
                <w:szCs w:val="24"/>
              </w:rPr>
              <w:t>Read The Quiet Gift</w:t>
            </w:r>
          </w:p>
          <w:p w14:paraId="5532979E" w14:textId="77777777" w:rsidR="00D417BC" w:rsidRDefault="00000000">
            <w:pPr>
              <w:spacing w:after="120" w:line="280" w:lineRule="auto"/>
            </w:pPr>
            <w:r>
              <w:rPr>
                <w:sz w:val="20"/>
                <w:szCs w:val="20"/>
              </w:rPr>
              <w:t>Emily’s journey of finding her voice. Part story, part reflection, part invitation — co-authored with Natalie Davis.</w:t>
            </w:r>
          </w:p>
          <w:p w14:paraId="10EF5C2C" w14:textId="77777777" w:rsidR="00D417BC" w:rsidRDefault="00000000">
            <w:hyperlink r:id="rId9" w:history="1">
              <w:proofErr w:type="gramStart"/>
              <w:r>
                <w:rPr>
                  <w:b/>
                  <w:bCs/>
                  <w:color w:val="B8893E"/>
                  <w:sz w:val="20"/>
                  <w:szCs w:val="20"/>
                </w:rPr>
                <w:t>pamelacass.com  →</w:t>
              </w:r>
              <w:proofErr w:type="gramEnd"/>
            </w:hyperlink>
          </w:p>
        </w:tc>
        <w:tc>
          <w:tcPr>
            <w:tcW w:w="360" w:type="dxa"/>
            <w:tcBorders>
              <w:top w:val="none" w:sz="0" w:space="0" w:color="FFFFFF"/>
              <w:left w:val="none" w:sz="0" w:space="0" w:color="FFFFFF"/>
              <w:bottom w:val="none" w:sz="0" w:space="0" w:color="FFFFFF"/>
              <w:right w:val="none" w:sz="0" w:space="0" w:color="FFFFFF"/>
            </w:tcBorders>
          </w:tcPr>
          <w:p w14:paraId="49AFBA4F" w14:textId="77777777" w:rsidR="00D417BC" w:rsidRDefault="00D417BC"/>
        </w:tc>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758B369F" w14:textId="77777777" w:rsidR="00D417BC" w:rsidRDefault="00000000">
            <w:pPr>
              <w:spacing w:after="100"/>
            </w:pPr>
            <w:r>
              <w:rPr>
                <w:b/>
                <w:bCs/>
                <w:color w:val="8B2635"/>
                <w:sz w:val="24"/>
                <w:szCs w:val="24"/>
              </w:rPr>
              <w:t>Invite Me to Speak</w:t>
            </w:r>
          </w:p>
          <w:p w14:paraId="78BB6E5D" w14:textId="77777777" w:rsidR="00D417BC" w:rsidRDefault="00000000">
            <w:pPr>
              <w:spacing w:after="120" w:line="280" w:lineRule="auto"/>
            </w:pPr>
            <w:r>
              <w:rPr>
                <w:sz w:val="20"/>
                <w:szCs w:val="20"/>
              </w:rPr>
              <w:t>Keynotes and workshops on resilience, reinvention, dyslexia, and authentic leadership. Inquire at pamelacass.com.</w:t>
            </w:r>
          </w:p>
          <w:p w14:paraId="4985E8AF" w14:textId="77777777" w:rsidR="00D417BC" w:rsidRDefault="00000000">
            <w:hyperlink r:id="rId10" w:history="1">
              <w:proofErr w:type="gramStart"/>
              <w:r>
                <w:rPr>
                  <w:b/>
                  <w:bCs/>
                  <w:color w:val="B8893E"/>
                  <w:sz w:val="20"/>
                  <w:szCs w:val="20"/>
                </w:rPr>
                <w:t>pamelacass.com  →</w:t>
              </w:r>
              <w:proofErr w:type="gramEnd"/>
            </w:hyperlink>
          </w:p>
        </w:tc>
      </w:tr>
    </w:tbl>
    <w:p w14:paraId="756EAD73" w14:textId="77777777" w:rsidR="00D417BC" w:rsidRDefault="00D417BC">
      <w:pPr>
        <w:spacing w:before="400"/>
      </w:pPr>
    </w:p>
    <w:p w14:paraId="320112BC" w14:textId="77777777" w:rsidR="00D417BC" w:rsidRDefault="00000000">
      <w:pPr>
        <w:spacing w:before="240" w:after="80"/>
        <w:jc w:val="center"/>
      </w:pPr>
      <w:r>
        <w:rPr>
          <w:i/>
          <w:iCs/>
          <w:color w:val="8B2635"/>
        </w:rPr>
        <w:t>“Your quiet doesn’t mean you’re weak. It means you’re listening.”</w:t>
      </w:r>
    </w:p>
    <w:p w14:paraId="6E3876CF" w14:textId="77777777" w:rsidR="00D417BC" w:rsidRDefault="00000000">
      <w:pPr>
        <w:spacing w:after="240"/>
        <w:jc w:val="center"/>
      </w:pPr>
      <w:r>
        <w:rPr>
          <w:color w:val="6E6E6E"/>
          <w:sz w:val="18"/>
          <w:szCs w:val="18"/>
        </w:rPr>
        <w:t>— Pamela Cass</w:t>
      </w:r>
    </w:p>
    <w:sectPr w:rsidR="00D417BC">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CEC9" w14:textId="77777777" w:rsidR="006F1756" w:rsidRDefault="006F1756">
      <w:r>
        <w:separator/>
      </w:r>
    </w:p>
  </w:endnote>
  <w:endnote w:type="continuationSeparator" w:id="0">
    <w:p w14:paraId="1270BD8B" w14:textId="77777777" w:rsidR="006F1756" w:rsidRDefault="006F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ACC4" w14:textId="77777777" w:rsidR="00D417BC" w:rsidRDefault="00000000">
    <w:pPr>
      <w:pBdr>
        <w:top w:val="single" w:sz="6" w:space="6" w:color="E8DCC0"/>
      </w:pBdr>
      <w:tabs>
        <w:tab w:val="right" w:pos="9026"/>
      </w:tabs>
    </w:pPr>
    <w:r>
      <w:rPr>
        <w:color w:val="6E6E6E"/>
        <w:sz w:val="16"/>
        <w:szCs w:val="16"/>
      </w:rPr>
      <w:t xml:space="preserve">Pamela </w:t>
    </w:r>
    <w:proofErr w:type="gramStart"/>
    <w:r>
      <w:rPr>
        <w:color w:val="6E6E6E"/>
        <w:sz w:val="16"/>
        <w:szCs w:val="16"/>
      </w:rPr>
      <w:t>Cass  ·</w:t>
    </w:r>
    <w:proofErr w:type="gramEnd"/>
    <w:r>
      <w:rPr>
        <w:color w:val="6E6E6E"/>
        <w:sz w:val="16"/>
        <w:szCs w:val="16"/>
      </w:rPr>
      <w:t xml:space="preserve">  </w:t>
    </w:r>
    <w:hyperlink r:id="rId1" w:history="1">
      <w:r>
        <w:rPr>
          <w:i/>
          <w:iCs/>
          <w:color w:val="8B2635"/>
          <w:sz w:val="16"/>
          <w:szCs w:val="16"/>
        </w:rPr>
        <w:t>pamelacass.com</w:t>
      </w:r>
    </w:hyperlink>
    <w:r>
      <w:rPr>
        <w:color w:val="6E6E6E"/>
        <w:sz w:val="16"/>
        <w:szCs w:val="16"/>
      </w:rPr>
      <w:tab/>
      <w:t xml:space="preserve">Page </w:t>
    </w:r>
    <w:r>
      <w:rPr>
        <w:color w:val="6E6E6E"/>
        <w:sz w:val="16"/>
        <w:szCs w:val="16"/>
      </w:rPr>
      <w:fldChar w:fldCharType="begin"/>
    </w:r>
    <w:r>
      <w:rPr>
        <w:color w:val="6E6E6E"/>
        <w:sz w:val="16"/>
        <w:szCs w:val="16"/>
      </w:rPr>
      <w:instrText>PAGE</w:instrText>
    </w:r>
    <w:r>
      <w:rPr>
        <w:color w:val="6E6E6E"/>
        <w:sz w:val="16"/>
        <w:szCs w:val="16"/>
      </w:rPr>
      <w:fldChar w:fldCharType="separate"/>
    </w:r>
    <w:r w:rsidR="00171EFA">
      <w:rPr>
        <w:noProof/>
        <w:color w:val="6E6E6E"/>
        <w:sz w:val="16"/>
        <w:szCs w:val="16"/>
      </w:rPr>
      <w:t>1</w:t>
    </w:r>
    <w:r>
      <w:rPr>
        <w:color w:val="6E6E6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B0B8" w14:textId="77777777" w:rsidR="006F1756" w:rsidRDefault="006F1756">
      <w:r>
        <w:separator/>
      </w:r>
    </w:p>
  </w:footnote>
  <w:footnote w:type="continuationSeparator" w:id="0">
    <w:p w14:paraId="18D8E97D" w14:textId="77777777" w:rsidR="006F1756" w:rsidRDefault="006F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FDFD" w14:textId="77777777" w:rsidR="00D417BC" w:rsidRDefault="00000000">
    <w:pPr>
      <w:pBdr>
        <w:bottom w:val="single" w:sz="6" w:space="6" w:color="E8DCC0"/>
      </w:pBdr>
      <w:jc w:val="right"/>
    </w:pPr>
    <w:r>
      <w:rPr>
        <w:i/>
        <w:iCs/>
        <w:color w:val="6E6E6E"/>
        <w:sz w:val="16"/>
        <w:szCs w:val="16"/>
      </w:rPr>
      <w:t>Reignite Your Resilience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4B88"/>
    <w:multiLevelType w:val="hybridMultilevel"/>
    <w:tmpl w:val="C34E140A"/>
    <w:lvl w:ilvl="0" w:tplc="1714B08E">
      <w:start w:val="1"/>
      <w:numFmt w:val="bullet"/>
      <w:lvlText w:val="●"/>
      <w:lvlJc w:val="left"/>
      <w:pPr>
        <w:ind w:left="720" w:hanging="360"/>
      </w:pPr>
    </w:lvl>
    <w:lvl w:ilvl="1" w:tplc="D170437C">
      <w:start w:val="1"/>
      <w:numFmt w:val="bullet"/>
      <w:lvlText w:val="○"/>
      <w:lvlJc w:val="left"/>
      <w:pPr>
        <w:ind w:left="1440" w:hanging="360"/>
      </w:pPr>
    </w:lvl>
    <w:lvl w:ilvl="2" w:tplc="78FA90A6">
      <w:start w:val="1"/>
      <w:numFmt w:val="bullet"/>
      <w:lvlText w:val="■"/>
      <w:lvlJc w:val="left"/>
      <w:pPr>
        <w:ind w:left="2160" w:hanging="360"/>
      </w:pPr>
    </w:lvl>
    <w:lvl w:ilvl="3" w:tplc="AF142A98">
      <w:start w:val="1"/>
      <w:numFmt w:val="bullet"/>
      <w:lvlText w:val="●"/>
      <w:lvlJc w:val="left"/>
      <w:pPr>
        <w:ind w:left="2880" w:hanging="360"/>
      </w:pPr>
    </w:lvl>
    <w:lvl w:ilvl="4" w:tplc="749E3582">
      <w:start w:val="1"/>
      <w:numFmt w:val="bullet"/>
      <w:lvlText w:val="○"/>
      <w:lvlJc w:val="left"/>
      <w:pPr>
        <w:ind w:left="3600" w:hanging="360"/>
      </w:pPr>
    </w:lvl>
    <w:lvl w:ilvl="5" w:tplc="45C650F2">
      <w:start w:val="1"/>
      <w:numFmt w:val="bullet"/>
      <w:lvlText w:val="■"/>
      <w:lvlJc w:val="left"/>
      <w:pPr>
        <w:ind w:left="4320" w:hanging="360"/>
      </w:pPr>
    </w:lvl>
    <w:lvl w:ilvl="6" w:tplc="E1CA8AD8">
      <w:start w:val="1"/>
      <w:numFmt w:val="bullet"/>
      <w:lvlText w:val="●"/>
      <w:lvlJc w:val="left"/>
      <w:pPr>
        <w:ind w:left="5040" w:hanging="360"/>
      </w:pPr>
    </w:lvl>
    <w:lvl w:ilvl="7" w:tplc="FFA64B42">
      <w:start w:val="1"/>
      <w:numFmt w:val="bullet"/>
      <w:lvlText w:val="●"/>
      <w:lvlJc w:val="left"/>
      <w:pPr>
        <w:ind w:left="5760" w:hanging="360"/>
      </w:pPr>
    </w:lvl>
    <w:lvl w:ilvl="8" w:tplc="9BF2F928">
      <w:start w:val="1"/>
      <w:numFmt w:val="bullet"/>
      <w:lvlText w:val="●"/>
      <w:lvlJc w:val="left"/>
      <w:pPr>
        <w:ind w:left="6480" w:hanging="360"/>
      </w:pPr>
    </w:lvl>
  </w:abstractNum>
  <w:abstractNum w:abstractNumId="1" w15:restartNumberingAfterBreak="0">
    <w:nsid w:val="42021894"/>
    <w:multiLevelType w:val="hybridMultilevel"/>
    <w:tmpl w:val="1EDA07E8"/>
    <w:lvl w:ilvl="0" w:tplc="CD40C426">
      <w:start w:val="1"/>
      <w:numFmt w:val="decimal"/>
      <w:lvlText w:val="%1."/>
      <w:lvlJc w:val="left"/>
      <w:pPr>
        <w:ind w:left="540" w:hanging="360"/>
      </w:pPr>
      <w:rPr>
        <w:b/>
        <w:bCs/>
        <w:color w:val="8B2635"/>
      </w:rPr>
    </w:lvl>
    <w:lvl w:ilvl="1" w:tplc="707250A0">
      <w:numFmt w:val="decimal"/>
      <w:lvlText w:val=""/>
      <w:lvlJc w:val="left"/>
    </w:lvl>
    <w:lvl w:ilvl="2" w:tplc="9C8290A4">
      <w:numFmt w:val="decimal"/>
      <w:lvlText w:val=""/>
      <w:lvlJc w:val="left"/>
    </w:lvl>
    <w:lvl w:ilvl="3" w:tplc="79B6BD30">
      <w:numFmt w:val="decimal"/>
      <w:lvlText w:val=""/>
      <w:lvlJc w:val="left"/>
    </w:lvl>
    <w:lvl w:ilvl="4" w:tplc="5AE8F80C">
      <w:numFmt w:val="decimal"/>
      <w:lvlText w:val=""/>
      <w:lvlJc w:val="left"/>
    </w:lvl>
    <w:lvl w:ilvl="5" w:tplc="AD147BAE">
      <w:numFmt w:val="decimal"/>
      <w:lvlText w:val=""/>
      <w:lvlJc w:val="left"/>
    </w:lvl>
    <w:lvl w:ilvl="6" w:tplc="3D5A2364">
      <w:numFmt w:val="decimal"/>
      <w:lvlText w:val=""/>
      <w:lvlJc w:val="left"/>
    </w:lvl>
    <w:lvl w:ilvl="7" w:tplc="36A82F82">
      <w:numFmt w:val="decimal"/>
      <w:lvlText w:val=""/>
      <w:lvlJc w:val="left"/>
    </w:lvl>
    <w:lvl w:ilvl="8" w:tplc="E9367AE0">
      <w:numFmt w:val="decimal"/>
      <w:lvlText w:val=""/>
      <w:lvlJc w:val="left"/>
    </w:lvl>
  </w:abstractNum>
  <w:abstractNum w:abstractNumId="2" w15:restartNumberingAfterBreak="0">
    <w:nsid w:val="648B0273"/>
    <w:multiLevelType w:val="hybridMultilevel"/>
    <w:tmpl w:val="2700A74C"/>
    <w:lvl w:ilvl="0" w:tplc="7AA2326E">
      <w:start w:val="1"/>
      <w:numFmt w:val="decimal"/>
      <w:lvlText w:val="%1."/>
      <w:lvlJc w:val="left"/>
      <w:pPr>
        <w:ind w:left="720" w:hanging="360"/>
      </w:pPr>
      <w:rPr>
        <w:b/>
        <w:bCs/>
        <w:color w:val="B8893E"/>
        <w:sz w:val="28"/>
        <w:szCs w:val="28"/>
      </w:rPr>
    </w:lvl>
    <w:lvl w:ilvl="1" w:tplc="369E92F2">
      <w:numFmt w:val="decimal"/>
      <w:lvlText w:val=""/>
      <w:lvlJc w:val="left"/>
    </w:lvl>
    <w:lvl w:ilvl="2" w:tplc="B0CAB4FA">
      <w:numFmt w:val="decimal"/>
      <w:lvlText w:val=""/>
      <w:lvlJc w:val="left"/>
    </w:lvl>
    <w:lvl w:ilvl="3" w:tplc="7CBCBB14">
      <w:numFmt w:val="decimal"/>
      <w:lvlText w:val=""/>
      <w:lvlJc w:val="left"/>
    </w:lvl>
    <w:lvl w:ilvl="4" w:tplc="73308A44">
      <w:numFmt w:val="decimal"/>
      <w:lvlText w:val=""/>
      <w:lvlJc w:val="left"/>
    </w:lvl>
    <w:lvl w:ilvl="5" w:tplc="B76AFF42">
      <w:numFmt w:val="decimal"/>
      <w:lvlText w:val=""/>
      <w:lvlJc w:val="left"/>
    </w:lvl>
    <w:lvl w:ilvl="6" w:tplc="1F22B17C">
      <w:numFmt w:val="decimal"/>
      <w:lvlText w:val=""/>
      <w:lvlJc w:val="left"/>
    </w:lvl>
    <w:lvl w:ilvl="7" w:tplc="68BED4A2">
      <w:numFmt w:val="decimal"/>
      <w:lvlText w:val=""/>
      <w:lvlJc w:val="left"/>
    </w:lvl>
    <w:lvl w:ilvl="8" w:tplc="087AA9A2">
      <w:numFmt w:val="decimal"/>
      <w:lvlText w:val=""/>
      <w:lvlJc w:val="left"/>
    </w:lvl>
  </w:abstractNum>
  <w:abstractNum w:abstractNumId="3" w15:restartNumberingAfterBreak="0">
    <w:nsid w:val="7CF921D1"/>
    <w:multiLevelType w:val="hybridMultilevel"/>
    <w:tmpl w:val="FD8A3A58"/>
    <w:lvl w:ilvl="0" w:tplc="D2FEFF06">
      <w:start w:val="1"/>
      <w:numFmt w:val="bullet"/>
      <w:lvlText w:val="•"/>
      <w:lvlJc w:val="left"/>
      <w:pPr>
        <w:ind w:left="540" w:hanging="270"/>
      </w:pPr>
    </w:lvl>
    <w:lvl w:ilvl="1" w:tplc="57F6D73E">
      <w:numFmt w:val="decimal"/>
      <w:lvlText w:val=""/>
      <w:lvlJc w:val="left"/>
    </w:lvl>
    <w:lvl w:ilvl="2" w:tplc="00D8C3D8">
      <w:numFmt w:val="decimal"/>
      <w:lvlText w:val=""/>
      <w:lvlJc w:val="left"/>
    </w:lvl>
    <w:lvl w:ilvl="3" w:tplc="D932E16A">
      <w:numFmt w:val="decimal"/>
      <w:lvlText w:val=""/>
      <w:lvlJc w:val="left"/>
    </w:lvl>
    <w:lvl w:ilvl="4" w:tplc="2C8EBCFE">
      <w:numFmt w:val="decimal"/>
      <w:lvlText w:val=""/>
      <w:lvlJc w:val="left"/>
    </w:lvl>
    <w:lvl w:ilvl="5" w:tplc="DEDE8F66">
      <w:numFmt w:val="decimal"/>
      <w:lvlText w:val=""/>
      <w:lvlJc w:val="left"/>
    </w:lvl>
    <w:lvl w:ilvl="6" w:tplc="E76A7320">
      <w:numFmt w:val="decimal"/>
      <w:lvlText w:val=""/>
      <w:lvlJc w:val="left"/>
    </w:lvl>
    <w:lvl w:ilvl="7" w:tplc="0D0CC2A6">
      <w:numFmt w:val="decimal"/>
      <w:lvlText w:val=""/>
      <w:lvlJc w:val="left"/>
    </w:lvl>
    <w:lvl w:ilvl="8" w:tplc="0CD818AE">
      <w:numFmt w:val="decimal"/>
      <w:lvlText w:val=""/>
      <w:lvlJc w:val="left"/>
    </w:lvl>
  </w:abstractNum>
  <w:num w:numId="1" w16cid:durableId="324669497">
    <w:abstractNumId w:val="0"/>
    <w:lvlOverride w:ilvl="0">
      <w:startOverride w:val="1"/>
    </w:lvlOverride>
  </w:num>
  <w:num w:numId="2" w16cid:durableId="165190809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BC"/>
    <w:rsid w:val="00171EFA"/>
    <w:rsid w:val="006F1756"/>
    <w:rsid w:val="008512E3"/>
    <w:rsid w:val="00D4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612FB"/>
  <w15:docId w15:val="{557BA540-BB29-DF46-8789-336ED5F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B2B2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8B2635"/>
      <w:sz w:val="40"/>
      <w:szCs w:val="40"/>
    </w:rPr>
  </w:style>
  <w:style w:type="paragraph" w:styleId="Heading2">
    <w:name w:val="heading 2"/>
    <w:uiPriority w:val="9"/>
    <w:unhideWhenUsed/>
    <w:qFormat/>
    <w:pPr>
      <w:spacing w:before="280" w:after="140"/>
      <w:outlineLvl w:val="1"/>
    </w:pPr>
    <w:rPr>
      <w:b/>
      <w:bCs/>
      <w:color w:val="8B2635"/>
      <w:sz w:val="30"/>
      <w:szCs w:val="30"/>
    </w:rPr>
  </w:style>
  <w:style w:type="paragraph" w:styleId="Heading3">
    <w:name w:val="heading 3"/>
    <w:uiPriority w:val="9"/>
    <w:unhideWhenUsed/>
    <w:qFormat/>
    <w:pPr>
      <w:spacing w:before="20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melaca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melacas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melacass.com" TargetMode="External"/><Relationship Id="rId4" Type="http://schemas.openxmlformats.org/officeDocument/2006/relationships/webSettings" Target="webSettings.xml"/><Relationship Id="rId9" Type="http://schemas.openxmlformats.org/officeDocument/2006/relationships/hyperlink" Target="https://pamelaca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amelaca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1738</Words>
  <Characters>7960</Characters>
  <Application>Microsoft Office Word</Application>
  <DocSecurity>0</DocSecurity>
  <Lines>292</Lines>
  <Paragraphs>218</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Reignite Your Resilience Toolkit</dc:title>
  <dc:creator>Pamela Cass</dc:creator>
  <dc:description>A companion resource from Pamela Cass — pamelacass.com</dc:description>
  <cp:lastModifiedBy>Pamela Cass</cp:lastModifiedBy>
  <cp:revision>2</cp:revision>
  <dcterms:created xsi:type="dcterms:W3CDTF">2026-05-15T21:09:00Z</dcterms:created>
  <dcterms:modified xsi:type="dcterms:W3CDTF">2026-05-15T21:09:00Z</dcterms:modified>
</cp:coreProperties>
</file>