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General Dentists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Betar Dental &amp; Associates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(17 years and younger)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2217 Seventh Avenue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Sedation offered (deep, non-IV, 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16602</w:t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814-942-9111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Bryan P. Cioffari, DDS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(3 years and older)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1041 Third Avenue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Sedation not offered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Duncansville, PA 16635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814-695-0920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Partnering for Dental Services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(First tooth and older)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Suite B108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Sedation not offered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501 Howard Avenue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814-889-6420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 Smile Dental of Altoona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(3 years and older)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 E Pleasant Valley Boulevard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Sedation not offered for children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814-942-4699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 C. Pham, DDS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(3 years and older)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1409 13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Street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Sedation not offered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814-944-6611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Orthodontics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Allegheny Orthodontic Associates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(except in Johnstown)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815 Logan Boulevard</w:t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814-943-7786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 Smile Dental of Altoona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 E Pleasant Valley Boulevard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16602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814-942-4699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Pfeffer Orthodontics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508 Logan Boulevard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814-943-5521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0" w:right="0" w:hanging="36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Reed &amp; Sahlaney Orthodontic LLP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0" w:right="0" w:hanging="36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2702 Plank Road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Only a provider in Bedford and Huntingdon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Altoona, PA 16601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814-944-3521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Servello Orthodontics </w:t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Accepting new patients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920 Penn Street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Wheelchair accessible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Hollidaysburg, PA 16648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814-317-5090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984"/>
        </w:tabs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07/27/2022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26F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1F66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314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14BE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62548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548F"/>
  </w:style>
  <w:style w:type="paragraph" w:styleId="Footer">
    <w:name w:val="footer"/>
    <w:basedOn w:val="Normal"/>
    <w:link w:val="FooterChar"/>
    <w:uiPriority w:val="99"/>
    <w:unhideWhenUsed w:val="1"/>
    <w:rsid w:val="0062548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54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DT+E8fCm1+zbhunlSK5jy/9sg==">CgMxLjAyCGguZ2pkZ3hzMgloLjMwajB6bGw4AHIhMWY5dndrRG5hRUtNQmZYclZ1YjM3dVJYVDIyY3U5eWNZ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2021-12-27T15:56:00Z</dcterms:created>
  <dc:creator>Bonsell, Ashley 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2021-12-27T15:56:31Z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f6eb76b0-4247-40c8-9760-85c8c1966021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0x0101004DBE4E951ACA15489633329F68BEF570</vt:lpwstr>
  </property>
  <property fmtid="{D5CDD505-2E9C-101B-9397-08002B2CF9AE}" pid="10" name="MediaServiceImageTags">
    <vt:lpwstr/>
  </property>
</Properties>
</file>