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u w:val="single"/>
        </w:rPr>
      </w:pPr>
      <w:r w:rsidDel="00000000" w:rsidR="00000000" w:rsidRPr="00000000">
        <w:rPr>
          <w:rFonts w:ascii="Times New Roman" w:cs="Times New Roman" w:eastAsia="Times New Roman" w:hAnsi="Times New Roman"/>
          <w:smallCaps w:val="0"/>
          <w:sz w:val="24"/>
          <w:szCs w:val="24"/>
          <w:u w:val="single"/>
          <w:rtl w:val="0"/>
        </w:rPr>
        <w:t xml:space="preserve">EXHIBIT G</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THE NATURE'S PRESERVE OF TWINSBURG HOMEOWNERS’ ASSOCIATION, INC.</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DESIGN GUIDELINES</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The following standards have been developed and promulgated by the Declarant in accordance with Article VII of the Declaration and are applicable to the Lots. </w:t>
      </w:r>
      <w:r w:rsidDel="00000000" w:rsidR="00000000" w:rsidRPr="00000000">
        <w:rPr>
          <w:rFonts w:ascii="Times New Roman" w:cs="Times New Roman" w:eastAsia="Times New Roman" w:hAnsi="Times New Roman"/>
          <w:smallCaps w:val="0"/>
          <w:sz w:val="24"/>
          <w:szCs w:val="24"/>
          <w:u w:val="single"/>
          <w:rtl w:val="0"/>
        </w:rPr>
        <w:t xml:space="preserve">These Design Guidelines can be amended by the Declarant without a vote of the Owners</w:t>
      </w:r>
      <w:r w:rsidDel="00000000" w:rsidR="00000000" w:rsidRPr="00000000">
        <w:rPr>
          <w:rFonts w:ascii="Times New Roman" w:cs="Times New Roman" w:eastAsia="Times New Roman" w:hAnsi="Times New Roman"/>
          <w:smallCaps w:val="0"/>
          <w:sz w:val="24"/>
          <w:szCs w:val="24"/>
          <w:rtl w:val="0"/>
        </w:rPr>
        <w:t xml:space="preserve">. The defined terms herein have the same meaning as in the Declaration unless context indicates otherwise.</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The Declarant, having sole authority to adopt, revise, and amend these Design Guidelines without the consent of the Owners or the Board, has duly adopted and approved of these Design Guidelines and they are effective as of the date of the recording of the Declaration.</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smallCaps w:val="0"/>
          <w:sz w:val="24"/>
          <w:szCs w:val="24"/>
          <w:rtl w:val="0"/>
        </w:rPr>
        <w:t xml:space="preserve">There is no requirement that these Design Guidelines be recorded or re-recorded if amended, revised, or modified. Each Builder and Owner is cautioned to request the most current version of the Design Guidelines prior to undertaking any improvement. The most current version shall be on file with the Declarant or the Association.</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NOTE: PRIOR PLAN APPROVAL IS REQUIRED BEFORE ANY AND ALL STRUCTURES,</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APPARATUS, AND/OR IMPROVEMENTS LISTED IN ARTICLE VII OF THE DECLARATION AND THESE DESIGN GUIDELINES CAN BE PLACED OR CONSTRUCTED ON A LOT, INCLUDING BUT NOT LIMITED TO BASKETBALL HOOPS, PLAY EQUIPMENT, HOT TUBS, SATELLITE DISHES, PATIOS, DECKS, SHEDS, AND FENCES.</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ALL EXTERIOR IMPROVEMENTS AS APPROVED BY THE BOARD MUST IN</w:t>
      </w:r>
      <w:r w:rsidDel="00000000" w:rsidR="00000000" w:rsidRPr="00000000">
        <w:rPr>
          <w:rFonts w:ascii="Times New Roman" w:cs="Times New Roman" w:eastAsia="Times New Roman" w:hAnsi="Times New Roman"/>
          <w:sz w:val="24"/>
          <w:szCs w:val="24"/>
          <w:rtl w:val="0"/>
        </w:rPr>
        <w:t xml:space="preserve">CL</w:t>
      </w:r>
      <w:r w:rsidDel="00000000" w:rsidR="00000000" w:rsidRPr="00000000">
        <w:rPr>
          <w:rFonts w:ascii="Times New Roman" w:cs="Times New Roman" w:eastAsia="Times New Roman" w:hAnsi="Times New Roman"/>
          <w:smallCaps w:val="0"/>
          <w:sz w:val="24"/>
          <w:szCs w:val="24"/>
          <w:rtl w:val="0"/>
        </w:rPr>
        <w:t xml:space="preserve">UDE  A TOPOGRAPHICAL SITE PLAN, BE STARTED W</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mallCaps w:val="0"/>
          <w:sz w:val="24"/>
          <w:szCs w:val="24"/>
          <w:rtl w:val="0"/>
        </w:rPr>
        <w:t xml:space="preserve">THIN 90 DAYS OF APPROVAL AND FINISHED WITHIN 60 DAYS OF START DATE.</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IN ADDITION TO THE DECLARATION AND DESIGN GUIDELINES, PLEASE CONSULT THE NATURE'S PRESERVE PLANNED RESIDENTIAL DEVELOPMENT AGREEMENT FILED WITH THE SUMMIT COUNTY FISCAL OFFICE, RECORDER DIVISION AS INSTRUMENT NO. 55734269, AND TWINSBURG TOWNSHIP AND SUMMIT COUNTY CODES AND REGULATIONS TO ENSURE COMPLIANCE WITH LOCAL LAWS AND REGULATIONS.</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u w:val="single"/>
        </w:rPr>
      </w:pPr>
      <w:r w:rsidDel="00000000" w:rsidR="00000000" w:rsidRPr="00000000">
        <w:rPr>
          <w:rFonts w:ascii="Times New Roman" w:cs="Times New Roman" w:eastAsia="Times New Roman" w:hAnsi="Times New Roman"/>
          <w:smallCaps w:val="0"/>
          <w:sz w:val="24"/>
          <w:szCs w:val="24"/>
          <w:u w:val="single"/>
          <w:rtl w:val="0"/>
        </w:rPr>
        <w:t xml:space="preserve">GENERAL GUIDELINES APPLICABLE TO ALL LOTS</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u w:val="single"/>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Development Agreement and Chapter 16</w:t>
      </w:r>
      <w:r w:rsidDel="00000000" w:rsidR="00000000" w:rsidRPr="00000000">
        <w:rPr>
          <w:rFonts w:ascii="Times New Roman" w:cs="Times New Roman" w:eastAsia="Times New Roman" w:hAnsi="Times New Roman"/>
          <w:smallCaps w:val="0"/>
          <w:sz w:val="24"/>
          <w:szCs w:val="24"/>
          <w:rtl w:val="0"/>
        </w:rPr>
        <w:t xml:space="preserve">. All Lots and Dwelling Units shall comply with and meet the requirements of Chapter 6 of the Twinsburg Township Zoning Resolution, the Nature's Preserve Planned Residential Development Agreement filed with the Summit County Fiscal Office, Recorder Division as Instrument No. 55734269 ("Development Agreement"), and the applicable sections of the Twinsburg Township Zoning Code. Anything in the Design Guidelines contrary to the requirements of Chapter 16 and the Development Agreement shall be superseded by the Chapter 16 and Development Agreement Requirements.</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House Placement and Yard Grading</w:t>
      </w:r>
      <w:r w:rsidDel="00000000" w:rsidR="00000000" w:rsidRPr="00000000">
        <w:rPr>
          <w:rFonts w:ascii="Times New Roman" w:cs="Times New Roman" w:eastAsia="Times New Roman" w:hAnsi="Times New Roman"/>
          <w:smallCaps w:val="0"/>
          <w:sz w:val="24"/>
          <w:szCs w:val="24"/>
          <w:rtl w:val="0"/>
        </w:rPr>
        <w:t xml:space="preserve">. Dwelling Units shall conform to existing grade and drainage patterns. Each Owner and/or Builder shall endeavor to retain as much of the natural woods as is practical. Builders shall be responsible to regrade the Lot to conform to the drainage plan approved for the subdivision.</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Dwelling Type</w:t>
      </w:r>
      <w:r w:rsidDel="00000000" w:rsidR="00000000" w:rsidRPr="00000000">
        <w:rPr>
          <w:rFonts w:ascii="Times New Roman" w:cs="Times New Roman" w:eastAsia="Times New Roman" w:hAnsi="Times New Roman"/>
          <w:smallCaps w:val="0"/>
          <w:sz w:val="24"/>
          <w:szCs w:val="24"/>
          <w:rtl w:val="0"/>
        </w:rPr>
        <w:t xml:space="preserve">. No building shall be erected, altered, placed, or be permitted to remain on any Lot other than one single family dwelling and an attached garage for at least two cars. No less than 32 Lots shall have garage doors facing the side or rear of the Lot. A single-family dwelling shall be one of the following and meet the requirements of the Development Agreement, the final Planned Residential Development Plan, specifically notes 3, 4, and 5, and Twinsburg Township.</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1A">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line="240" w:lineRule="auto"/>
        <w:ind w:left="720" w:hanging="360"/>
        <w:jc w:val="both"/>
      </w:pPr>
      <w:r w:rsidDel="00000000" w:rsidR="00000000" w:rsidRPr="00000000">
        <w:rPr>
          <w:rFonts w:ascii="Times New Roman" w:cs="Times New Roman" w:eastAsia="Times New Roman" w:hAnsi="Times New Roman"/>
          <w:smallCaps w:val="0"/>
          <w:sz w:val="24"/>
          <w:szCs w:val="24"/>
          <w:rtl w:val="0"/>
        </w:rPr>
        <w:t xml:space="preserve">A one-story dwelling structure, the living area being the first-floor space only, constructed with, or without a basement and a space between the first-floor ceiling and the roof of an inadequate heights to permit its use as a dwelling place.</w:t>
      </w:r>
    </w:p>
    <w:p w:rsidR="00000000" w:rsidDel="00000000" w:rsidP="00000000" w:rsidRDefault="00000000" w:rsidRPr="00000000" w14:paraId="0000001B">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line="240" w:lineRule="auto"/>
        <w:ind w:left="720" w:hanging="360"/>
        <w:jc w:val="both"/>
      </w:pPr>
      <w:r w:rsidDel="00000000" w:rsidR="00000000" w:rsidRPr="00000000">
        <w:rPr>
          <w:rFonts w:ascii="Times New Roman" w:cs="Times New Roman" w:eastAsia="Times New Roman" w:hAnsi="Times New Roman"/>
          <w:smallCaps w:val="0"/>
          <w:sz w:val="24"/>
          <w:szCs w:val="24"/>
          <w:rtl w:val="0"/>
        </w:rPr>
        <w:t xml:space="preserve">A story and a half or “Cape Cod” dwelling structure, the living area of which is on two levels connected by a stairway and constructed with or without a basement. The upper level is constructed within the gable portion of the roof. Window penetrations are made by use of dormers.</w:t>
      </w:r>
    </w:p>
    <w:p w:rsidR="00000000" w:rsidDel="00000000" w:rsidP="00000000" w:rsidRDefault="00000000" w:rsidRPr="00000000" w14:paraId="0000001C">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line="240" w:lineRule="auto"/>
        <w:ind w:left="720" w:hanging="360"/>
        <w:jc w:val="both"/>
      </w:pPr>
      <w:r w:rsidDel="00000000" w:rsidR="00000000" w:rsidRPr="00000000">
        <w:rPr>
          <w:rFonts w:ascii="Times New Roman" w:cs="Times New Roman" w:eastAsia="Times New Roman" w:hAnsi="Times New Roman"/>
          <w:smallCaps w:val="0"/>
          <w:sz w:val="24"/>
          <w:szCs w:val="24"/>
          <w:rtl w:val="0"/>
        </w:rPr>
        <w:t xml:space="preserve">A two-story dwelling structure, either attached or detached, the living area of which is two levels connected by a stairway, constructed with, or without, a basement.</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Exterior Included Features</w:t>
      </w:r>
      <w:r w:rsidDel="00000000" w:rsidR="00000000" w:rsidRPr="00000000">
        <w:rPr>
          <w:rFonts w:ascii="Times New Roman" w:cs="Times New Roman" w:eastAsia="Times New Roman" w:hAnsi="Times New Roman"/>
          <w:smallCaps w:val="0"/>
          <w:sz w:val="24"/>
          <w:szCs w:val="24"/>
          <w:rtl w:val="0"/>
        </w:rPr>
        <w:t xml:space="preserve">. The following shall be included on all Dwelling Units:</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0">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jc w:val="both"/>
      </w:pPr>
      <w:r w:rsidDel="00000000" w:rsidR="00000000" w:rsidRPr="00000000">
        <w:rPr>
          <w:rFonts w:ascii="Times New Roman" w:cs="Times New Roman" w:eastAsia="Times New Roman" w:hAnsi="Times New Roman"/>
          <w:smallCaps w:val="0"/>
          <w:sz w:val="24"/>
          <w:szCs w:val="24"/>
          <w:rtl w:val="0"/>
        </w:rPr>
        <w:t xml:space="preserve">Black mailbox consistent with existing mailboxes and post that currently exist.</w:t>
      </w:r>
    </w:p>
    <w:p w:rsidR="00000000" w:rsidDel="00000000" w:rsidP="00000000" w:rsidRDefault="00000000" w:rsidRPr="00000000" w14:paraId="00000021">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jc w:val="both"/>
      </w:pPr>
      <w:r w:rsidDel="00000000" w:rsidR="00000000" w:rsidRPr="00000000">
        <w:rPr>
          <w:rFonts w:ascii="Times New Roman" w:cs="Times New Roman" w:eastAsia="Times New Roman" w:hAnsi="Times New Roman"/>
          <w:smallCaps w:val="0"/>
          <w:sz w:val="24"/>
          <w:szCs w:val="24"/>
          <w:rtl w:val="0"/>
        </w:rPr>
        <w:t xml:space="preserve">If using stone on exterior, buff tinted grout color for the stone;</w:t>
      </w:r>
    </w:p>
    <w:p w:rsidR="00000000" w:rsidDel="00000000" w:rsidP="00000000" w:rsidRDefault="00000000" w:rsidRPr="00000000" w14:paraId="00000022">
      <w:pPr>
        <w:pageBreakBefore w:val="0"/>
        <w:widowControl w:val="0"/>
        <w:numPr>
          <w:ilvl w:val="0"/>
          <w:numId w:val="3"/>
        </w:numPr>
        <w:pBdr>
          <w:top w:space="0" w:sz="0" w:val="nil"/>
          <w:left w:space="0" w:sz="0" w:val="nil"/>
          <w:bottom w:space="0" w:sz="0" w:val="nil"/>
          <w:right w:space="0" w:sz="0" w:val="nil"/>
          <w:between w:space="0" w:sz="0" w:val="nil"/>
        </w:pBdr>
        <w:shd w:fill="auto" w:val="clear"/>
        <w:spacing w:after="0" w:line="240" w:lineRule="auto"/>
        <w:ind w:left="720" w:hanging="360"/>
        <w:jc w:val="both"/>
      </w:pPr>
      <w:r w:rsidDel="00000000" w:rsidR="00000000" w:rsidRPr="00000000">
        <w:rPr>
          <w:rFonts w:ascii="Times New Roman" w:cs="Times New Roman" w:eastAsia="Times New Roman" w:hAnsi="Times New Roman"/>
          <w:smallCaps w:val="0"/>
          <w:sz w:val="24"/>
          <w:szCs w:val="24"/>
          <w:rtl w:val="0"/>
        </w:rPr>
        <w:t xml:space="preserve">If installing lamp posts, Roman bronze color to match the exterior lighting.</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Dwelling Unit Size</w:t>
      </w:r>
      <w:r w:rsidDel="00000000" w:rsidR="00000000" w:rsidRPr="00000000">
        <w:rPr>
          <w:rFonts w:ascii="Times New Roman" w:cs="Times New Roman" w:eastAsia="Times New Roman" w:hAnsi="Times New Roman"/>
          <w:smallCaps w:val="0"/>
          <w:sz w:val="24"/>
          <w:szCs w:val="24"/>
          <w:rtl w:val="0"/>
        </w:rPr>
        <w:t xml:space="preserve">. Dwelling Units sizes must meet the minimum dwelling unit size requirements of the Development Agreement.</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Roof</w:t>
      </w:r>
      <w:r w:rsidDel="00000000" w:rsidR="00000000" w:rsidRPr="00000000">
        <w:rPr>
          <w:rFonts w:ascii="Times New Roman" w:cs="Times New Roman" w:eastAsia="Times New Roman" w:hAnsi="Times New Roman"/>
          <w:smallCaps w:val="0"/>
          <w:sz w:val="24"/>
          <w:szCs w:val="24"/>
          <w:rtl w:val="0"/>
        </w:rPr>
        <w:t xml:space="preserve">. The roof and gables of each Dwelling unit shall be no less than 6 - 12 pitch. Secondary roofs, including but not limited to porch and patio roofs, may be 3.5-12 pitch. All shingles shall be of a uniform color.</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Garages</w:t>
      </w:r>
      <w:r w:rsidDel="00000000" w:rsidR="00000000" w:rsidRPr="00000000">
        <w:rPr>
          <w:rFonts w:ascii="Times New Roman" w:cs="Times New Roman" w:eastAsia="Times New Roman" w:hAnsi="Times New Roman"/>
          <w:smallCaps w:val="0"/>
          <w:sz w:val="24"/>
          <w:szCs w:val="24"/>
          <w:rtl w:val="0"/>
        </w:rPr>
        <w:t xml:space="preserve">. A minimum attached two-car garage is required. Detached garages of any size are not permitted.</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Yards, Driveways and Walks</w:t>
      </w:r>
      <w:r w:rsidDel="00000000" w:rsidR="00000000" w:rsidRPr="00000000">
        <w:rPr>
          <w:rFonts w:ascii="Times New Roman" w:cs="Times New Roman" w:eastAsia="Times New Roman" w:hAnsi="Times New Roman"/>
          <w:smallCaps w:val="0"/>
          <w:sz w:val="24"/>
          <w:szCs w:val="24"/>
          <w:rtl w:val="0"/>
        </w:rPr>
        <w:t xml:space="preserve">. Front yards shall be seeded and landscaped within sixty (60) days after completion of the Dwelling Unit, weather conditions permitting. Rear Yards shall be defined as that portion of the Lot that is behind the rear elevation of the Dwelling Unit extended to each Lot line. All driveways shall be paved with concrete, paver bricks or paving stone within one year after construction. Asphalt, gravel, and dirt driveways are prohibited. Brick and stone pavers should be generally either similar color to brick on home (If applicable), or red, tan, brown, grey, or earthen color. Walkways from garage door to driveway or to rear yard are acceptable with similar colors.</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Patios/walkways</w:t>
      </w:r>
      <w:r w:rsidDel="00000000" w:rsidR="00000000" w:rsidRPr="00000000">
        <w:rPr>
          <w:rFonts w:ascii="Times New Roman" w:cs="Times New Roman" w:eastAsia="Times New Roman" w:hAnsi="Times New Roman"/>
          <w:smallCaps w:val="0"/>
          <w:sz w:val="24"/>
          <w:szCs w:val="24"/>
          <w:rtl w:val="0"/>
        </w:rPr>
        <w:t xml:space="preserve">. Concrete, stamped concrete and brick or stone pavers are acceptable for patios. Colors should accent the exterior features of the home and should generally be red, brown, tan, grey or earthen colors.</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Retaining Walls</w:t>
      </w:r>
      <w:r w:rsidDel="00000000" w:rsidR="00000000" w:rsidRPr="00000000">
        <w:rPr>
          <w:rFonts w:ascii="Times New Roman" w:cs="Times New Roman" w:eastAsia="Times New Roman" w:hAnsi="Times New Roman"/>
          <w:smallCaps w:val="0"/>
          <w:sz w:val="24"/>
          <w:szCs w:val="24"/>
          <w:rtl w:val="0"/>
        </w:rPr>
        <w:t xml:space="preserve">. Colors should accent the exterior features of the home and should generally be red, brown, tan, grey or earthen colors.</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Color Schemes</w:t>
      </w:r>
      <w:r w:rsidDel="00000000" w:rsidR="00000000" w:rsidRPr="00000000">
        <w:rPr>
          <w:rFonts w:ascii="Times New Roman" w:cs="Times New Roman" w:eastAsia="Times New Roman" w:hAnsi="Times New Roman"/>
          <w:smallCaps w:val="0"/>
          <w:sz w:val="24"/>
          <w:szCs w:val="24"/>
          <w:rtl w:val="0"/>
        </w:rPr>
        <w:t xml:space="preserve">. All Dwelling Units shall be in conformance with the color scheme as promulgated by the Declarant. The following guidelines shall be followed when determining color scheme with respect to location.</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u w:val="single"/>
          <w:rtl w:val="0"/>
        </w:rPr>
        <w:t xml:space="preserve">Siding Colors</w:t>
      </w:r>
      <w:r w:rsidDel="00000000" w:rsidR="00000000" w:rsidRPr="00000000">
        <w:rPr>
          <w:rFonts w:ascii="Times New Roman" w:cs="Times New Roman" w:eastAsia="Times New Roman" w:hAnsi="Times New Roman"/>
          <w:smallCaps w:val="0"/>
          <w:sz w:val="24"/>
          <w:szCs w:val="24"/>
          <w:rtl w:val="0"/>
        </w:rPr>
        <w:t xml:space="preserve">: </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a. The same siding color may not be used on Dwelling Units located next to each other.</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b. Dwelling Units across the street from each other or with intersecting lot lines can have the same siding color.</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c. On a cul-de-sac, Dwelling Units with intersecting lot lines can have the same siding color.</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jc w:val="both"/>
        <w:rPr>
          <w:rFonts w:ascii="Times New Roman" w:cs="Times New Roman" w:eastAsia="Times New Roman" w:hAnsi="Times New Roman"/>
          <w:smallCaps w:val="0"/>
          <w:sz w:val="24"/>
          <w:szCs w:val="24"/>
          <w:u w:val="single"/>
        </w:rPr>
      </w:pPr>
      <w:r w:rsidDel="00000000" w:rsidR="00000000" w:rsidRPr="00000000">
        <w:rPr>
          <w:rFonts w:ascii="Times New Roman" w:cs="Times New Roman" w:eastAsia="Times New Roman" w:hAnsi="Times New Roman"/>
          <w:smallCaps w:val="0"/>
          <w:sz w:val="24"/>
          <w:szCs w:val="24"/>
          <w:u w:val="single"/>
          <w:rtl w:val="0"/>
        </w:rPr>
        <w:t xml:space="preserve">Front door, Shutter and Trim colors</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a. Trim color for all exterior pieces including without limitation comer boars, soffit, fascia, gutters, downspouts, window and door trim, scallops, porch posts, décor panels, railings, window head pieces, decorative louvers, decorative window units and sidelights shall be the same. </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In maintaining the existing aesthetics of the development, permissible front door and shutter colors are:  medium to dark shades of blue, brown, tan, beige, black, green, gray and red.  White is permissible but for front doors only. </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jc w:val="both"/>
        <w:rPr>
          <w:rFonts w:ascii="Times New Roman" w:cs="Times New Roman" w:eastAsia="Times New Roman" w:hAnsi="Times New Roman"/>
          <w:smallCaps w:val="0"/>
          <w:sz w:val="24"/>
          <w:szCs w:val="24"/>
          <w:u w:val="single"/>
        </w:rPr>
      </w:pPr>
      <w:r w:rsidDel="00000000" w:rsidR="00000000" w:rsidRPr="00000000">
        <w:rPr>
          <w:rFonts w:ascii="Times New Roman" w:cs="Times New Roman" w:eastAsia="Times New Roman" w:hAnsi="Times New Roman"/>
          <w:smallCaps w:val="0"/>
          <w:sz w:val="24"/>
          <w:szCs w:val="24"/>
          <w:u w:val="single"/>
          <w:rtl w:val="0"/>
        </w:rPr>
        <w:t xml:space="preserve">Stone/Brick colors</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a. The same color stone or brick can be used on any two consecutive Dwelling Units.</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b. The same color stone or brick can be used on homes across the street with intersecting lot lines.</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c. There are no restrictions on stone color provided that all siding color restrictions are met.</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Underground and Log Houses</w:t>
      </w:r>
      <w:r w:rsidDel="00000000" w:rsidR="00000000" w:rsidRPr="00000000">
        <w:rPr>
          <w:rFonts w:ascii="Times New Roman" w:cs="Times New Roman" w:eastAsia="Times New Roman" w:hAnsi="Times New Roman"/>
          <w:smallCaps w:val="0"/>
          <w:sz w:val="24"/>
          <w:szCs w:val="24"/>
          <w:rtl w:val="0"/>
        </w:rPr>
        <w:t xml:space="preserve">. Underground and log structures are prohibited.</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Porches, appendages, and additions</w:t>
      </w:r>
      <w:r w:rsidDel="00000000" w:rsidR="00000000" w:rsidRPr="00000000">
        <w:rPr>
          <w:rFonts w:ascii="Times New Roman" w:cs="Times New Roman" w:eastAsia="Times New Roman" w:hAnsi="Times New Roman"/>
          <w:smallCaps w:val="0"/>
          <w:sz w:val="24"/>
          <w:szCs w:val="24"/>
          <w:rtl w:val="0"/>
        </w:rPr>
        <w:t xml:space="preserve">. No porches, balconies, appendages, or additions shall be permitted unless they are of a size, style, color, and type compatible with the original design of the house and shall match the house material and coloring exactly. Porches, appendages, or additions must be integrated into the design of the house.</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Front Storage</w:t>
      </w:r>
      <w:r w:rsidDel="00000000" w:rsidR="00000000" w:rsidRPr="00000000">
        <w:rPr>
          <w:rFonts w:ascii="Times New Roman" w:cs="Times New Roman" w:eastAsia="Times New Roman" w:hAnsi="Times New Roman"/>
          <w:smallCaps w:val="0"/>
          <w:sz w:val="24"/>
          <w:szCs w:val="24"/>
          <w:rtl w:val="0"/>
        </w:rPr>
        <w:t xml:space="preserve">. No front porch shall be used for the storage of any items except normal porch furniture. No front yard shall be used for the storage of any item of any kind. This restriction shall not apply to building materials and/or equipment stored on the Lot during initial construction of the Dwelling Unit.</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Awnings</w:t>
      </w:r>
      <w:r w:rsidDel="00000000" w:rsidR="00000000" w:rsidRPr="00000000">
        <w:rPr>
          <w:rFonts w:ascii="Times New Roman" w:cs="Times New Roman" w:eastAsia="Times New Roman" w:hAnsi="Times New Roman"/>
          <w:smallCaps w:val="0"/>
          <w:sz w:val="24"/>
          <w:szCs w:val="24"/>
          <w:rtl w:val="0"/>
        </w:rPr>
        <w:t xml:space="preserve">. No metal or plastic awnings for windows, doors, decks, or patios may be erected or used. Canvas awnings may be used subject to prior approval of size, color, location, and manner of installation for the particular lot in question.</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Front Storm Doors</w:t>
      </w:r>
      <w:r w:rsidDel="00000000" w:rsidR="00000000" w:rsidRPr="00000000">
        <w:rPr>
          <w:rFonts w:ascii="Times New Roman" w:cs="Times New Roman" w:eastAsia="Times New Roman" w:hAnsi="Times New Roman"/>
          <w:smallCaps w:val="0"/>
          <w:sz w:val="24"/>
          <w:szCs w:val="24"/>
          <w:rtl w:val="0"/>
        </w:rPr>
        <w:t xml:space="preserve">. Storm doors should be white, almond or must match either the front door, siding trim or shutter color on the home.</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Exterior Carpeting</w:t>
      </w:r>
      <w:r w:rsidDel="00000000" w:rsidR="00000000" w:rsidRPr="00000000">
        <w:rPr>
          <w:rFonts w:ascii="Times New Roman" w:cs="Times New Roman" w:eastAsia="Times New Roman" w:hAnsi="Times New Roman"/>
          <w:smallCaps w:val="0"/>
          <w:sz w:val="24"/>
          <w:szCs w:val="24"/>
          <w:rtl w:val="0"/>
        </w:rPr>
        <w:t xml:space="preserve">. No exterior carpeting shall be permitted or used if it is visible from the street or any neighboring lot.</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Decks</w:t>
      </w:r>
      <w:r w:rsidDel="00000000" w:rsidR="00000000" w:rsidRPr="00000000">
        <w:rPr>
          <w:rFonts w:ascii="Times New Roman" w:cs="Times New Roman" w:eastAsia="Times New Roman" w:hAnsi="Times New Roman"/>
          <w:smallCaps w:val="0"/>
          <w:sz w:val="24"/>
          <w:szCs w:val="24"/>
          <w:rtl w:val="0"/>
        </w:rPr>
        <w:t xml:space="preserve">. Decks can be of wood, composite material, or white or almond vinyl. Stairs can be of similar material as either the deck itself or the railings. Spiral staircases, which fit with the architectural design of the deck, will be approved on an individual basis. Deck size should be compatible to the size of the rear yard.</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Railings</w:t>
      </w:r>
      <w:r w:rsidDel="00000000" w:rsidR="00000000" w:rsidRPr="00000000">
        <w:rPr>
          <w:rFonts w:ascii="Times New Roman" w:cs="Times New Roman" w:eastAsia="Times New Roman" w:hAnsi="Times New Roman"/>
          <w:smallCaps w:val="0"/>
          <w:sz w:val="24"/>
          <w:szCs w:val="24"/>
          <w:rtl w:val="0"/>
        </w:rPr>
        <w:t xml:space="preserve">. All deck and balcony railings shall be wood and stained the same color as the deck or balcony or may be vinyl or PVC and in a color compatible with the color of the deck. White or almond vinyl railings and black or brown metal balusters are also acceptable.</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Solar Panels</w:t>
      </w:r>
      <w:r w:rsidDel="00000000" w:rsidR="00000000" w:rsidRPr="00000000">
        <w:rPr>
          <w:rFonts w:ascii="Times New Roman" w:cs="Times New Roman" w:eastAsia="Times New Roman" w:hAnsi="Times New Roman"/>
          <w:smallCaps w:val="0"/>
          <w:sz w:val="24"/>
          <w:szCs w:val="24"/>
          <w:rtl w:val="0"/>
        </w:rPr>
        <w:t xml:space="preserve">. No solar panels shall be permitted.</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Chimneys</w:t>
      </w:r>
      <w:r w:rsidDel="00000000" w:rsidR="00000000" w:rsidRPr="00000000">
        <w:rPr>
          <w:rFonts w:ascii="Times New Roman" w:cs="Times New Roman" w:eastAsia="Times New Roman" w:hAnsi="Times New Roman"/>
          <w:smallCaps w:val="0"/>
          <w:sz w:val="24"/>
          <w:szCs w:val="24"/>
          <w:rtl w:val="0"/>
        </w:rPr>
        <w:t xml:space="preserve">. All chimneys with metal flues must be enclosed within a chase that may be sided. Any direct vent chimney and/or furnace flues, hot water heater or any other flues shall be vented only to the rear or side of the Dwelling Unit. Laundry room vents, powder room vents and bathroom vents shall not be subject to this restriction.</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Water Discharge</w:t>
      </w:r>
      <w:r w:rsidDel="00000000" w:rsidR="00000000" w:rsidRPr="00000000">
        <w:rPr>
          <w:rFonts w:ascii="Times New Roman" w:cs="Times New Roman" w:eastAsia="Times New Roman" w:hAnsi="Times New Roman"/>
          <w:smallCaps w:val="0"/>
          <w:sz w:val="24"/>
          <w:szCs w:val="24"/>
          <w:rtl w:val="0"/>
        </w:rPr>
        <w:t xml:space="preserve">. Storm water must be disposed in accordance with the drainage plan for the subdivision, the Maintenance Agreement, and in accordance with Twinsburg Township and Summit County regulations.</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Skylights</w:t>
      </w:r>
      <w:r w:rsidDel="00000000" w:rsidR="00000000" w:rsidRPr="00000000">
        <w:rPr>
          <w:rFonts w:ascii="Times New Roman" w:cs="Times New Roman" w:eastAsia="Times New Roman" w:hAnsi="Times New Roman"/>
          <w:smallCaps w:val="0"/>
          <w:sz w:val="24"/>
          <w:szCs w:val="24"/>
          <w:rtl w:val="0"/>
        </w:rPr>
        <w:t xml:space="preserve">. Skylights may be used on a back roof facing the rear of a lot. Other locations may be approved for a contemporary design house depending upon the design and the particulars of the lot</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Entrance Structures</w:t>
      </w:r>
      <w:r w:rsidDel="00000000" w:rsidR="00000000" w:rsidRPr="00000000">
        <w:rPr>
          <w:rFonts w:ascii="Times New Roman" w:cs="Times New Roman" w:eastAsia="Times New Roman" w:hAnsi="Times New Roman"/>
          <w:smallCaps w:val="0"/>
          <w:sz w:val="24"/>
          <w:szCs w:val="24"/>
          <w:rtl w:val="0"/>
        </w:rPr>
        <w:t xml:space="preserve">. No additional driveway entrance structures shall be permitted.</w:t>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Spas and Hot Tubs</w:t>
      </w:r>
      <w:r w:rsidDel="00000000" w:rsidR="00000000" w:rsidRPr="00000000">
        <w:rPr>
          <w:rFonts w:ascii="Times New Roman" w:cs="Times New Roman" w:eastAsia="Times New Roman" w:hAnsi="Times New Roman"/>
          <w:smallCaps w:val="0"/>
          <w:sz w:val="24"/>
          <w:szCs w:val="24"/>
          <w:rtl w:val="0"/>
        </w:rPr>
        <w:t xml:space="preserve">. Hot tubs and spas shall be permitted provided that such hot tub or spa must be incorporated into a deck. All hot tubs and spas must be screened with adequate screening.</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Play Equipment</w:t>
      </w:r>
      <w:r w:rsidDel="00000000" w:rsidR="00000000" w:rsidRPr="00000000">
        <w:rPr>
          <w:rFonts w:ascii="Times New Roman" w:cs="Times New Roman" w:eastAsia="Times New Roman" w:hAnsi="Times New Roman"/>
          <w:smallCaps w:val="0"/>
          <w:sz w:val="24"/>
          <w:szCs w:val="24"/>
          <w:rtl w:val="0"/>
        </w:rPr>
        <w:t xml:space="preserve">. All play apparatus and/or structures shall be predominately made of wood construction with natural coloring or may be painted or stained brown, or they can be "Rubbermaid" type structures. Structures that include colored items of equipment, such as a slide or swing set seats are permitted, so long as all such equipment is of a consistent color scheme. Any play structures that include a solid roof shall be shingled in the same color as the dwelling. Tarp-like roofs should be similar to other colors on the structure. All play equipment on any one Lot shall be the same colors. All play apparatus and/or structures shall be maintained in good condition and appearance.</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Basketball Hoops</w:t>
      </w:r>
      <w:r w:rsidDel="00000000" w:rsidR="00000000" w:rsidRPr="00000000">
        <w:rPr>
          <w:rFonts w:ascii="Times New Roman" w:cs="Times New Roman" w:eastAsia="Times New Roman" w:hAnsi="Times New Roman"/>
          <w:smallCaps w:val="0"/>
          <w:sz w:val="24"/>
          <w:szCs w:val="24"/>
          <w:rtl w:val="0"/>
        </w:rPr>
        <w:t xml:space="preserve">. Permanent and portable basketball hoops or goals are permitted on Lots. Non-portable hoops, like any other exterior change, are subject to advance written approval by the Architectural Control Committee. Hoops erected without prior approval might not be approved by the HOA; homeowners could be required to remove unapproved hoops and may be subject to fines.</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61">
      <w:pPr>
        <w:pageBreakBefore w:val="0"/>
        <w:widowControl w:val="0"/>
        <w:numPr>
          <w:ilvl w:val="0"/>
          <w:numId w:val="4"/>
        </w:numPr>
        <w:pBdr>
          <w:top w:space="0" w:sz="0" w:val="nil"/>
          <w:left w:space="0" w:sz="0" w:val="nil"/>
          <w:bottom w:space="0" w:sz="0" w:val="nil"/>
          <w:right w:space="0" w:sz="0" w:val="nil"/>
          <w:between w:space="0" w:sz="0" w:val="nil"/>
        </w:pBdr>
        <w:shd w:fill="auto" w:val="clear"/>
        <w:spacing w:after="0" w:line="240" w:lineRule="auto"/>
        <w:ind w:left="1080" w:hanging="360"/>
        <w:jc w:val="both"/>
      </w:pPr>
      <w:r w:rsidDel="00000000" w:rsidR="00000000" w:rsidRPr="00000000">
        <w:rPr>
          <w:rFonts w:ascii="Times New Roman" w:cs="Times New Roman" w:eastAsia="Times New Roman" w:hAnsi="Times New Roman"/>
          <w:smallCaps w:val="0"/>
          <w:sz w:val="24"/>
          <w:szCs w:val="24"/>
          <w:u w:val="single"/>
          <w:rtl w:val="0"/>
        </w:rPr>
        <w:t xml:space="preserve">Specifications</w:t>
      </w:r>
      <w:r w:rsidDel="00000000" w:rsidR="00000000" w:rsidRPr="00000000">
        <w:rPr>
          <w:rFonts w:ascii="Times New Roman" w:cs="Times New Roman" w:eastAsia="Times New Roman" w:hAnsi="Times New Roman"/>
          <w:smallCaps w:val="0"/>
          <w:sz w:val="24"/>
          <w:szCs w:val="24"/>
          <w:rtl w:val="0"/>
        </w:rPr>
        <w:t xml:space="preserve">. In general, any commercially available and portable basketball hoop will be acceptable. Goals with homemade backboards or posts will not be acceptable. Backboards and posts should be painted in subdued colors so as to blend in with the surroundings as much as possible. All goals must be maintained. Any backboard or goal that becomes broken or damaged must be repaired, replaced, or removed. Any lighting for the goal most be directed away from any neighboring Dwelling Unit, patio, and/or deck areas. Visible hoops, regardless of portable or permanent, must be mechanically sound, clean, and well maintained. Owners may not permit visible hoops to become an unsafe or unsightly nuisance, and the Board in its sole judgment may require the removal of such hoops. No court markings are to be painted, drawn or otherwise affixed to the playing surface. Certain weather conditions can cause these structures to become unsafe during a weather event or with improper use. Therefore, portable basketball goal/hoop systems must be stabilized by filling the base with water or sand according to manufacturer’s instructions or by the use of hoop anchors. No other form of weighting, for example cinder blocks, bricks, bagged sand, mulch or gravel that is placed on top of the base is acceptable. If the hoop cannot be stabilized following the manufacturer’s instructions or with anchors, it is not suitable.</w:t>
      </w:r>
    </w:p>
    <w:p w:rsidR="00000000" w:rsidDel="00000000" w:rsidP="00000000" w:rsidRDefault="00000000" w:rsidRPr="00000000" w14:paraId="00000062">
      <w:pPr>
        <w:pageBreakBefore w:val="0"/>
        <w:widowControl w:val="0"/>
        <w:numPr>
          <w:ilvl w:val="0"/>
          <w:numId w:val="4"/>
        </w:numPr>
        <w:pBdr>
          <w:top w:space="0" w:sz="0" w:val="nil"/>
          <w:left w:space="0" w:sz="0" w:val="nil"/>
          <w:bottom w:space="0" w:sz="0" w:val="nil"/>
          <w:right w:space="0" w:sz="0" w:val="nil"/>
          <w:between w:space="0" w:sz="0" w:val="nil"/>
        </w:pBdr>
        <w:shd w:fill="auto" w:val="clear"/>
        <w:spacing w:after="0" w:line="240" w:lineRule="auto"/>
        <w:ind w:left="1080" w:hanging="360"/>
        <w:jc w:val="both"/>
      </w:pPr>
      <w:r w:rsidDel="00000000" w:rsidR="00000000" w:rsidRPr="00000000">
        <w:rPr>
          <w:rFonts w:ascii="Times New Roman" w:cs="Times New Roman" w:eastAsia="Times New Roman" w:hAnsi="Times New Roman"/>
          <w:smallCaps w:val="0"/>
          <w:sz w:val="24"/>
          <w:szCs w:val="24"/>
          <w:u w:val="single"/>
          <w:rtl w:val="0"/>
        </w:rPr>
        <w:t xml:space="preserve">Location</w:t>
      </w:r>
      <w:r w:rsidDel="00000000" w:rsidR="00000000" w:rsidRPr="00000000">
        <w:rPr>
          <w:rFonts w:ascii="Times New Roman" w:cs="Times New Roman" w:eastAsia="Times New Roman" w:hAnsi="Times New Roman"/>
          <w:smallCaps w:val="0"/>
          <w:sz w:val="24"/>
          <w:szCs w:val="24"/>
          <w:rtl w:val="0"/>
        </w:rPr>
        <w:t xml:space="preserve">. Hoops, players, or balls must not be permitted to damage surrounding landscape, structures, vehicles, or signage in common areas or other owners’ property. For safety reasons, hoops may not be positioned to encourage playing on a sidewalk, on neighbors’ property, or in a street. Basketball goal structures must be located at least six (6) feet from the sidewalk. Basketball goals shall not be located in close proximity to an adjacent street or sidewalk such that players will interfere with pedestrian or vehicular traffic or otherwise create an unsafe environment for the players, pedestrians and drivers alike. The play surface/area must remain in the Owner’s Lot.</w:t>
      </w:r>
    </w:p>
    <w:p w:rsidR="00000000" w:rsidDel="00000000" w:rsidP="00000000" w:rsidRDefault="00000000" w:rsidRPr="00000000" w14:paraId="00000063">
      <w:pPr>
        <w:pageBreakBefore w:val="0"/>
        <w:widowControl w:val="0"/>
        <w:numPr>
          <w:ilvl w:val="0"/>
          <w:numId w:val="4"/>
        </w:numPr>
        <w:pBdr>
          <w:top w:space="0" w:sz="0" w:val="nil"/>
          <w:left w:space="0" w:sz="0" w:val="nil"/>
          <w:bottom w:space="0" w:sz="0" w:val="nil"/>
          <w:right w:space="0" w:sz="0" w:val="nil"/>
          <w:between w:space="0" w:sz="0" w:val="nil"/>
        </w:pBdr>
        <w:shd w:fill="auto" w:val="clear"/>
        <w:spacing w:after="0" w:line="240" w:lineRule="auto"/>
        <w:ind w:left="1080" w:hanging="360"/>
        <w:jc w:val="both"/>
      </w:pPr>
      <w:r w:rsidDel="00000000" w:rsidR="00000000" w:rsidRPr="00000000">
        <w:rPr>
          <w:rFonts w:ascii="Times New Roman" w:cs="Times New Roman" w:eastAsia="Times New Roman" w:hAnsi="Times New Roman"/>
          <w:smallCaps w:val="0"/>
          <w:sz w:val="24"/>
          <w:szCs w:val="24"/>
          <w:u w:val="single"/>
          <w:rtl w:val="0"/>
        </w:rPr>
        <w:t xml:space="preserve">Use</w:t>
      </w:r>
      <w:r w:rsidDel="00000000" w:rsidR="00000000" w:rsidRPr="00000000">
        <w:rPr>
          <w:rFonts w:ascii="Times New Roman" w:cs="Times New Roman" w:eastAsia="Times New Roman" w:hAnsi="Times New Roman"/>
          <w:smallCaps w:val="0"/>
          <w:sz w:val="24"/>
          <w:szCs w:val="24"/>
          <w:rtl w:val="0"/>
        </w:rPr>
        <w:t xml:space="preserve">. Use shall be limited to reasonable play hours depending upon seasons. No use will be permitted after 9:00 p.m., nor earlier than 9:00 am. The Board shall have the right to set different hours in the event that, in the discretion of the Board, the use creates an unreasonable disturbance.</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Sheds</w:t>
      </w:r>
      <w:r w:rsidDel="00000000" w:rsidR="00000000" w:rsidRPr="00000000">
        <w:rPr>
          <w:rFonts w:ascii="Times New Roman" w:cs="Times New Roman" w:eastAsia="Times New Roman" w:hAnsi="Times New Roman"/>
          <w:smallCaps w:val="0"/>
          <w:sz w:val="24"/>
          <w:szCs w:val="24"/>
          <w:rtl w:val="0"/>
        </w:rPr>
        <w:t xml:space="preserve">. Storage sheds shall only be permitted in the Rear Yard. Strong Sheds shall not exceed 100 square feet in size. Storage shed exterior materials and colors must match the Dwelling Unit on the same Lot.</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Air Conditioning and Heat Pump Equipment</w:t>
      </w:r>
      <w:r w:rsidDel="00000000" w:rsidR="00000000" w:rsidRPr="00000000">
        <w:rPr>
          <w:rFonts w:ascii="Times New Roman" w:cs="Times New Roman" w:eastAsia="Times New Roman" w:hAnsi="Times New Roman"/>
          <w:smallCaps w:val="0"/>
          <w:sz w:val="24"/>
          <w:szCs w:val="24"/>
          <w:rtl w:val="0"/>
        </w:rPr>
        <w:t xml:space="preserve">. Air conditioning and heat pump equipment shall be located inside yards or rear yards and shall be located in such a manner so as to provide minimum visual impacts from other lots.</w:t>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mallCaps w:val="0"/>
          <w:sz w:val="24"/>
          <w:szCs w:val="24"/>
          <w:rtl w:val="0"/>
        </w:rPr>
        <w:t xml:space="preserve">Fencing</w:t>
      </w:r>
      <w:r w:rsidDel="00000000" w:rsidR="00000000" w:rsidRPr="00000000">
        <w:rPr>
          <w:rFonts w:ascii="Times New Roman" w:cs="Times New Roman" w:eastAsia="Times New Roman" w:hAnsi="Times New Roman"/>
          <w:smallCaps w:val="0"/>
          <w:sz w:val="24"/>
          <w:szCs w:val="24"/>
          <w:rtl w:val="0"/>
        </w:rPr>
        <w:t xml:space="preserve">. Fences must be wood, composite wood</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smallCaps w:val="0"/>
          <w:sz w:val="24"/>
          <w:szCs w:val="24"/>
          <w:rtl w:val="0"/>
        </w:rPr>
        <w:t xml:space="preserve">white PVC picket fencing</w:t>
      </w:r>
      <w:r w:rsidDel="00000000" w:rsidR="00000000" w:rsidRPr="00000000">
        <w:rPr>
          <w:rFonts w:ascii="Times New Roman" w:cs="Times New Roman" w:eastAsia="Times New Roman" w:hAnsi="Times New Roman"/>
          <w:sz w:val="24"/>
          <w:szCs w:val="24"/>
          <w:rtl w:val="0"/>
        </w:rPr>
        <w:t xml:space="preserve">.  Black aluminum </w:t>
      </w:r>
      <w:r w:rsidDel="00000000" w:rsidR="00000000" w:rsidRPr="00000000">
        <w:rPr>
          <w:rFonts w:ascii="Times New Roman" w:cs="Times New Roman" w:eastAsia="Times New Roman" w:hAnsi="Times New Roman"/>
          <w:smallCaps w:val="0"/>
          <w:sz w:val="24"/>
          <w:szCs w:val="24"/>
          <w:rtl w:val="0"/>
        </w:rPr>
        <w:t xml:space="preserve">or wrought iron fencing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mallCaps w:val="0"/>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mallCaps w:val="0"/>
          <w:sz w:val="24"/>
          <w:szCs w:val="24"/>
          <w:rtl w:val="0"/>
        </w:rPr>
        <w:t xml:space="preserve">also permissible</w:t>
      </w:r>
      <w:r w:rsidDel="00000000" w:rsidR="00000000" w:rsidRPr="00000000">
        <w:rPr>
          <w:rFonts w:ascii="Times New Roman" w:cs="Times New Roman" w:eastAsia="Times New Roman" w:hAnsi="Times New Roman"/>
          <w:sz w:val="24"/>
          <w:szCs w:val="24"/>
          <w:rtl w:val="0"/>
        </w:rPr>
        <w:t xml:space="preserve">.  Fences must </w:t>
      </w:r>
      <w:r w:rsidDel="00000000" w:rsidR="00000000" w:rsidRPr="00000000">
        <w:rPr>
          <w:rFonts w:ascii="Times New Roman" w:cs="Times New Roman" w:eastAsia="Times New Roman" w:hAnsi="Times New Roman"/>
          <w:smallCaps w:val="0"/>
          <w:sz w:val="24"/>
          <w:szCs w:val="24"/>
          <w:rtl w:val="0"/>
        </w:rPr>
        <w:t xml:space="preserve">not exceed five feet in height. Standard chain link, privacy fences, and white fencing materials not listed above shall not be permitted. The Declarant reserves the right to restrict fencing in areas where its presence would adversely impact the aesthetics of the community.  </w:t>
      </w:r>
      <w:r w:rsidDel="00000000" w:rsidR="00000000" w:rsidRPr="00000000">
        <w:rPr>
          <w:rFonts w:ascii="Times New Roman" w:cs="Times New Roman" w:eastAsia="Times New Roman" w:hAnsi="Times New Roman"/>
          <w:sz w:val="24"/>
          <w:szCs w:val="24"/>
          <w:highlight w:val="white"/>
          <w:rtl w:val="0"/>
        </w:rPr>
        <w:t xml:space="preserve">Wood fences must be cleaned and stained regularly to maintain their integrity and appearance in accordance with article 6.1 of the Nature's Preserve of Twinsburg HOA Declarations and Covenants or the owner will be subject to fines.</w:t>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Radio and Television Antennas</w:t>
      </w:r>
      <w:r w:rsidDel="00000000" w:rsidR="00000000" w:rsidRPr="00000000">
        <w:rPr>
          <w:rFonts w:ascii="Times New Roman" w:cs="Times New Roman" w:eastAsia="Times New Roman" w:hAnsi="Times New Roman"/>
          <w:smallCaps w:val="0"/>
          <w:sz w:val="24"/>
          <w:szCs w:val="24"/>
          <w:rtl w:val="0"/>
        </w:rPr>
        <w:t xml:space="preserve">. These guidelines are to be interpreted so as to balance the right of the individual owner to receive acceptable quality broadcast signals in accordance with F.C.C. regulations with the right and duty of the Association to preserve, protect and enhance the value of the properties within the subdivision. With the exception of eighteen inch or smaller home satellite dishes, no exterior antennas, aerials, satellite dishes, or other apparatus for the reception or transmission of television, radio, satellite, or other signals of any kind shall be placed, allowed, or maintained upon any portion of a Lot, including but not limited to the Dwelling Unit, without the prior written approval of the Declarant and in accordance with these Design Guidelines. Each owner shall maintain any antenna in a reasonable manner so as not to become unsightly. Each owner shall remove any antenna upon cessation of its use. </w:t>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6F">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1080" w:hanging="360"/>
        <w:jc w:val="both"/>
      </w:pPr>
      <w:r w:rsidDel="00000000" w:rsidR="00000000" w:rsidRPr="00000000">
        <w:rPr>
          <w:rFonts w:ascii="Times New Roman" w:cs="Times New Roman" w:eastAsia="Times New Roman" w:hAnsi="Times New Roman"/>
          <w:smallCaps w:val="0"/>
          <w:sz w:val="24"/>
          <w:szCs w:val="24"/>
          <w:u w:val="single"/>
          <w:rtl w:val="0"/>
        </w:rPr>
        <w:t xml:space="preserve">Permitted Location</w:t>
      </w:r>
      <w:r w:rsidDel="00000000" w:rsidR="00000000" w:rsidRPr="00000000">
        <w:rPr>
          <w:rFonts w:ascii="Times New Roman" w:cs="Times New Roman" w:eastAsia="Times New Roman" w:hAnsi="Times New Roman"/>
          <w:smallCaps w:val="0"/>
          <w:sz w:val="24"/>
          <w:szCs w:val="24"/>
          <w:rtl w:val="0"/>
        </w:rPr>
        <w:t xml:space="preserve">. An antenna must be located in the rear yard or on the rear of the Dwelling Unit in such a manner so as not to be visible by a person of normal height standing at the edge of the street directly in front of the Dwelling Unit. Other locations are permitted if placement under these guidelines precludes reception of an acceptable quality signal. In such case, the owner and the Declarant shall attempt to find a location with the least visual impact upon the surrounding properties. An "acceptable quality signal" is one that is intended for reception in the viewing area and is consistent with the quality of signals received by others in the immediate vicinity. No location shall be permitted if installation creates a time of sight problem for drivers in the vicinity. The Declarant may prohibit a location that imposes a legitimate safety concern. An example of a location that imposes a legitimate safety concern is one that is near high voltage power fines or one where the guy wires obstruct legitimate pedestrian access.</w:t>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spacing w:after="0" w:line="240" w:lineRule="auto"/>
        <w:ind w:left="1080" w:firstLine="0"/>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b. </w:t>
      </w:r>
      <w:r w:rsidDel="00000000" w:rsidR="00000000" w:rsidRPr="00000000">
        <w:rPr>
          <w:rFonts w:ascii="Times New Roman" w:cs="Times New Roman" w:eastAsia="Times New Roman" w:hAnsi="Times New Roman"/>
          <w:smallCaps w:val="0"/>
          <w:sz w:val="24"/>
          <w:szCs w:val="24"/>
          <w:u w:val="single"/>
          <w:rtl w:val="0"/>
        </w:rPr>
        <w:t xml:space="preserve">Other Requirements</w:t>
      </w:r>
      <w:r w:rsidDel="00000000" w:rsidR="00000000" w:rsidRPr="00000000">
        <w:rPr>
          <w:rFonts w:ascii="Times New Roman" w:cs="Times New Roman" w:eastAsia="Times New Roman" w:hAnsi="Times New Roman"/>
          <w:smallCaps w:val="0"/>
          <w:sz w:val="24"/>
          <w:szCs w:val="24"/>
          <w:rtl w:val="0"/>
        </w:rPr>
        <w:t xml:space="preserve">. The Declarant may require that the antenna be painted in a fashion that will not interfere with reception so that it blends into the background against which it is mounted or that the antenna be screened so as to reduce the visual impact. Any such requirements must be reasonable in light of the cost of the equipment or services and the Visual Impact of the antenna. The Declarant may impose restrictions on methods of installation that create legitimate safety concerns. For example, permitted methods of Installation may include reasonable height restrictions and adequate bolting and paying</w:t>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Landscaping</w:t>
      </w:r>
      <w:r w:rsidDel="00000000" w:rsidR="00000000" w:rsidRPr="00000000">
        <w:rPr>
          <w:rFonts w:ascii="Times New Roman" w:cs="Times New Roman" w:eastAsia="Times New Roman" w:hAnsi="Times New Roman"/>
          <w:smallCaps w:val="0"/>
          <w:sz w:val="24"/>
          <w:szCs w:val="24"/>
          <w:rtl w:val="0"/>
        </w:rPr>
        <w:t xml:space="preserve">, Landscaping and native or typical species lawns, as approved by the Declarant, are required around all houses.</w:t>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Lot Maintenance</w:t>
      </w:r>
      <w:r w:rsidDel="00000000" w:rsidR="00000000" w:rsidRPr="00000000">
        <w:rPr>
          <w:rFonts w:ascii="Times New Roman" w:cs="Times New Roman" w:eastAsia="Times New Roman" w:hAnsi="Times New Roman"/>
          <w:smallCaps w:val="0"/>
          <w:sz w:val="24"/>
          <w:szCs w:val="24"/>
          <w:rtl w:val="0"/>
        </w:rPr>
        <w:t xml:space="preserve">. All Lots must be kept mowed and free of debris and clutter. During any construction, each Owner and Builder shall be responsible for keeping the streets and adjacent lots clean and free of debris. No fill material shall be dumped on any lot except within five (5) days of commencement of construction. The Association shall have the right to assess any Owner for the costs of mowing or clean up in the event that the owner fails to do so. Owners shall be responsible for all costs incurred to repair or replace damaged curbs and/or gutters along the front of the Owner's Lot resulting from construction vehicles or any negligence during the construction of the Dwelling Unit.</w:t>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Lot Grading</w:t>
      </w:r>
      <w:r w:rsidDel="00000000" w:rsidR="00000000" w:rsidRPr="00000000">
        <w:rPr>
          <w:rFonts w:ascii="Times New Roman" w:cs="Times New Roman" w:eastAsia="Times New Roman" w:hAnsi="Times New Roman"/>
          <w:smallCaps w:val="0"/>
          <w:sz w:val="24"/>
          <w:szCs w:val="24"/>
          <w:rtl w:val="0"/>
        </w:rPr>
        <w:t xml:space="preserve">. The Builder and Owners shall be responsible to regrade the Lot in accordance with the grading plan as approved by Summit County and Twinsburg Township and shall be responsible for the costs thereof. Any deviations from such plan must be preapproved by Twinsburg Township and/or Summit County, as the case may be, and the Declarant.</w:t>
      </w:r>
    </w:p>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Mailboxes and House Numbers</w:t>
      </w:r>
      <w:r w:rsidDel="00000000" w:rsidR="00000000" w:rsidRPr="00000000">
        <w:rPr>
          <w:rFonts w:ascii="Times New Roman" w:cs="Times New Roman" w:eastAsia="Times New Roman" w:hAnsi="Times New Roman"/>
          <w:smallCaps w:val="0"/>
          <w:sz w:val="24"/>
          <w:szCs w:val="24"/>
          <w:rtl w:val="0"/>
        </w:rPr>
        <w:t xml:space="preserve">. All mailboxes may be cluster mailboxes per design and location of approved plans. House numbers must be placed on all mailboxes.</w:t>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Exterior Lighting</w:t>
      </w:r>
      <w:r w:rsidDel="00000000" w:rsidR="00000000" w:rsidRPr="00000000">
        <w:rPr>
          <w:rFonts w:ascii="Times New Roman" w:cs="Times New Roman" w:eastAsia="Times New Roman" w:hAnsi="Times New Roman"/>
          <w:smallCaps w:val="0"/>
          <w:sz w:val="24"/>
          <w:szCs w:val="24"/>
          <w:rtl w:val="0"/>
        </w:rPr>
        <w:t xml:space="preserve">. Exterior lighting plans must be consistent with the lighting already in place throughout the Lot Neighborhood. Exterior lighting must be directed in such a manner so as not to intrude into neighboring lots and houses.</w:t>
      </w:r>
      <w:r w:rsidDel="00000000" w:rsidR="00000000" w:rsidRPr="00000000">
        <w:rPr>
          <w:rFonts w:ascii="Helvetica Neue" w:cs="Helvetica Neue" w:eastAsia="Helvetica Neue" w:hAnsi="Helvetica Neue"/>
          <w:color w:val="31313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Pathway lighting consistent with existing lighting is permissible in landscape beds. Pathway lighting must be mounted properly so that it stands straight and does not lean.</w:t>
      </w:r>
      <w:r w:rsidDel="00000000" w:rsidR="00000000" w:rsidRPr="00000000">
        <w:rPr>
          <w:rtl w:val="0"/>
        </w:rPr>
      </w:r>
    </w:p>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Discretion.</w:t>
      </w:r>
      <w:r w:rsidDel="00000000" w:rsidR="00000000" w:rsidRPr="00000000">
        <w:rPr>
          <w:rFonts w:ascii="Times New Roman" w:cs="Times New Roman" w:eastAsia="Times New Roman" w:hAnsi="Times New Roman"/>
          <w:smallCaps w:val="0"/>
          <w:sz w:val="24"/>
          <w:szCs w:val="24"/>
          <w:rtl w:val="0"/>
        </w:rPr>
        <w:t xml:space="preserve"> Any discretion or decisions to be exercised under these Design Guidelines shall be that of the Declarant so long as Declarant owns a Lot. The Board shall have all of the rights and powers of Declarant hereunder once the Declarant no longer owns a Lot in the Lot Neighborhood, unless the Declarant expressly delegates such rights to the Board before then.</w:t>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Variances and Right to Modify Guidelines</w:t>
      </w:r>
      <w:r w:rsidDel="00000000" w:rsidR="00000000" w:rsidRPr="00000000">
        <w:rPr>
          <w:rFonts w:ascii="Times New Roman" w:cs="Times New Roman" w:eastAsia="Times New Roman" w:hAnsi="Times New Roman"/>
          <w:smallCaps w:val="0"/>
          <w:sz w:val="24"/>
          <w:szCs w:val="24"/>
          <w:rtl w:val="0"/>
        </w:rPr>
        <w:t xml:space="preserve">. The Declarant, or the Board if the Declarant expressly delegates such right to the Board, may grant variances from these guidelines. The applicant shall have the burden to prove practical difficulties, using the standard established in the State of Ohio for area zoning variances, in order to obtain a variance, subject to the standards set forth in the previous sentence. Any such variance shall be, in Declarant's sole discretion, in the overall best interest of the Property. The Declarant reserves the right to modify these guidelines in its sole discretion. Any such modification shall be, in Declarant's sole discretion, in the overall best interest of the Property.</w:t>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smallCaps w:val="0"/>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low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low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lowerLetter"/>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